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2655"/>
        <w:gridCol w:w="330"/>
        <w:gridCol w:w="330"/>
        <w:gridCol w:w="330"/>
        <w:gridCol w:w="330"/>
        <w:gridCol w:w="330"/>
        <w:gridCol w:w="330"/>
        <w:gridCol w:w="330"/>
        <w:gridCol w:w="330"/>
        <w:gridCol w:w="555"/>
        <w:gridCol w:w="330"/>
        <w:gridCol w:w="330"/>
        <w:gridCol w:w="330"/>
        <w:gridCol w:w="330"/>
      </w:tblGrid>
      <w:tr w:rsidR="00FC1DD5" w:rsidRPr="00FC1DD5" w14:paraId="1E3A2456" w14:textId="77777777" w:rsidTr="00FC1DD5">
        <w:tc>
          <w:tcPr>
            <w:tcW w:w="3060" w:type="dxa"/>
            <w:vAlign w:val="center"/>
            <w:hideMark/>
          </w:tcPr>
          <w:p w14:paraId="0B20B61D" w14:textId="77777777" w:rsidR="00FC1DD5" w:rsidRPr="00FC1DD5" w:rsidRDefault="00FC1DD5">
            <w:pPr>
              <w:pStyle w:val="Normlny1"/>
              <w:keepNext/>
              <w:jc w:val="lef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</w:rPr>
              <w:t>Poznámky (</w:t>
            </w:r>
            <w:proofErr w:type="spellStart"/>
            <w:r w:rsidRPr="00FC1DD5">
              <w:rPr>
                <w:rFonts w:ascii="Arial" w:hAnsi="Arial" w:cs="Arial"/>
              </w:rPr>
              <w:t>Úč</w:t>
            </w:r>
            <w:proofErr w:type="spellEnd"/>
            <w:r w:rsidRPr="00FC1DD5">
              <w:rPr>
                <w:rFonts w:ascii="Arial" w:hAnsi="Arial" w:cs="Arial"/>
              </w:rPr>
              <w:t xml:space="preserve">  NUJ 3 – 01)</w:t>
            </w:r>
          </w:p>
        </w:tc>
        <w:tc>
          <w:tcPr>
            <w:tcW w:w="2655" w:type="dxa"/>
            <w:tcBorders>
              <w:left w:val="nil"/>
            </w:tcBorders>
            <w:vAlign w:val="center"/>
            <w:hideMark/>
          </w:tcPr>
          <w:p w14:paraId="00F73B06" w14:textId="77777777" w:rsidR="00FC1DD5" w:rsidRPr="00FC1DD5" w:rsidRDefault="00FC1DD5">
            <w:pPr>
              <w:pStyle w:val="Normlny1"/>
              <w:keepNext/>
              <w:jc w:val="righ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 xml:space="preserve">IČO 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27A00968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4195A569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24F78F31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483D0518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67F94FB2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627341AB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7AAB2D6F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13FB063F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555" w:type="dxa"/>
            <w:tcBorders>
              <w:left w:val="nil"/>
            </w:tcBorders>
            <w:hideMark/>
          </w:tcPr>
          <w:p w14:paraId="202B4960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/SID</w:t>
            </w:r>
          </w:p>
        </w:tc>
        <w:tc>
          <w:tcPr>
            <w:tcW w:w="330" w:type="dxa"/>
            <w:tcBorders>
              <w:left w:val="nil"/>
            </w:tcBorders>
          </w:tcPr>
          <w:p w14:paraId="37AA9AFA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14:paraId="27083E04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14:paraId="023FE717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14:paraId="68910358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</w:tr>
    </w:tbl>
    <w:p w14:paraId="3790A7CC" w14:textId="77777777" w:rsidR="00FC1DD5" w:rsidRPr="00FC1DD5" w:rsidRDefault="00FC1DD5" w:rsidP="00FC1DD5">
      <w:pPr>
        <w:pStyle w:val="Normlny1"/>
        <w:keepNext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 xml:space="preserve"> </w:t>
      </w:r>
    </w:p>
    <w:p w14:paraId="43820B8F" w14:textId="77777777" w:rsidR="00FC1DD5" w:rsidRPr="00FC1DD5" w:rsidRDefault="00FC1DD5" w:rsidP="00FC1DD5">
      <w:pPr>
        <w:pStyle w:val="Normlny1"/>
        <w:keepNext/>
        <w:jc w:val="center"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</w:t>
      </w:r>
    </w:p>
    <w:p w14:paraId="6F024D9B" w14:textId="77777777"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Všeobecné údaje</w:t>
      </w:r>
    </w:p>
    <w:p w14:paraId="46681949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Meno a priezvisko fyzickej osoby alebo názov právnickej osoby, ktorá je zakladateľom alebo zriaďovateľom účtovnej jednotky, dátum založenia alebo zriadenia účtovnej jednotky - Ekológ Olšava - záujmové združenie obcí, založené 12.2.1998</w:t>
      </w:r>
    </w:p>
    <w:p w14:paraId="229EE79A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Informácie o členoch štatutárnych orgánov, dozorných orgánov  a iných orgánov účtovnej jednotky; uvádzajú sa mená a priezviská členov štatutárnych orgánov, dozorných orgánov a iných orgánov účtovnej jednotky - František </w:t>
      </w:r>
      <w:proofErr w:type="spellStart"/>
      <w:r w:rsidRPr="00FC1DD5">
        <w:rPr>
          <w:rFonts w:ascii="Arial" w:hAnsi="Arial" w:cs="Arial"/>
        </w:rPr>
        <w:t>Marcin</w:t>
      </w:r>
      <w:proofErr w:type="spellEnd"/>
      <w:r w:rsidRPr="00FC1DD5">
        <w:rPr>
          <w:rFonts w:ascii="Arial" w:hAnsi="Arial" w:cs="Arial"/>
        </w:rPr>
        <w:t xml:space="preserve"> - predseda predstavenstva</w:t>
      </w:r>
    </w:p>
    <w:p w14:paraId="4527CFDE" w14:textId="77777777"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Opis činnosti, na účel ktorej bola účtovná jednotka zriadená a opis druhu podnikateľskej činnosti, ak ju účtovná jednotka vykonáva - </w:t>
      </w:r>
      <w:r w:rsidRPr="00FC1DD5">
        <w:rPr>
          <w:rFonts w:ascii="Arial" w:eastAsia="Times New Roman" w:hAnsi="Arial" w:cs="Arial"/>
        </w:rPr>
        <w:t>Predmetom činnosti a účelom združenia je komplexné zabezpečenie prípravy, realizácie výstavby a prevádzka „Regionálnej skl</w:t>
      </w:r>
      <w:r w:rsidR="00C0213D">
        <w:rPr>
          <w:rFonts w:ascii="Arial" w:eastAsia="Times New Roman" w:hAnsi="Arial" w:cs="Arial"/>
        </w:rPr>
        <w:t>ádky TDO Vyšný Čaj“ , v katastrálnom</w:t>
      </w:r>
      <w:r w:rsidRPr="00FC1DD5">
        <w:rPr>
          <w:rFonts w:ascii="Arial" w:eastAsia="Times New Roman" w:hAnsi="Arial" w:cs="Arial"/>
        </w:rPr>
        <w:t xml:space="preserve"> území obce Vyšný Čaj, so zameraním na ochranu záujmov svojich členov v oblasti životného prostredia aplikovanú na celkové hospodárenie s odpadmi a ich využitie. Zabezpečenie pitnej vody, likvidáciu tekutých odpadov (kanál, ČOV) pre členské obce združenia a zabezpečenie činnosti o t</w:t>
      </w:r>
      <w:r>
        <w:rPr>
          <w:rFonts w:ascii="Arial" w:eastAsia="Times New Roman" w:hAnsi="Arial" w:cs="Arial"/>
        </w:rPr>
        <w:t>rvalo udržateľný rozvoj vidieka.</w:t>
      </w:r>
    </w:p>
    <w:p w14:paraId="235E5815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 -nula Počet dobrovoľníkov vyslaných účtovnou jednotkou a počet dobrovoľníkov, ktorí vykonávali dobrovoľnícku činnosť pre účtovnú jednotku počas bežného účtovného obdobia a bezprostredne predchádzajúceho účtovného obdobia - 2.</w:t>
      </w:r>
    </w:p>
    <w:p w14:paraId="7565EEB3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Informácia o organizáciách v zriaďovateľskej pôsobnosti účtovnej jednotky - nie sú.</w:t>
      </w:r>
    </w:p>
    <w:p w14:paraId="62833765" w14:textId="77777777"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Údaje podľa odseku  4 a čl. III a IV  sa uvádzajú v textovej podobe a tabuľkovej podobe. </w:t>
      </w:r>
    </w:p>
    <w:p w14:paraId="5EF10CF5" w14:textId="77777777" w:rsidR="00FC1DD5" w:rsidRDefault="00FC1DD5" w:rsidP="00FC1DD5">
      <w:pPr>
        <w:pStyle w:val="Normlny1"/>
        <w:keepNext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II</w:t>
      </w:r>
    </w:p>
    <w:p w14:paraId="608B0917" w14:textId="77777777"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 o účtovných zásadách a účtovných metódach</w:t>
      </w:r>
    </w:p>
    <w:p w14:paraId="50E89B62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(1) Informácia, či je účtovná závierka zostavená za splnenia predpokladu, že účtovná jednotka bude nepretržite pokračovať vo svojej činnosti. </w:t>
      </w:r>
    </w:p>
    <w:p w14:paraId="069DEB40" w14:textId="77777777" w:rsidR="00FC1DD5" w:rsidRDefault="00FC1DD5" w:rsidP="00FC1DD5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lastRenderedPageBreak/>
        <w:t>(2) Zmeny účtovných zásad a zmeny účtovných metód s uvedením dôvodu týchto zmien a vyčíslením ich vplyvu na finančnú hodnotu majetku, záväzkov, základného imania a výsledku hospodárenia účtovnej jednotky - zmeny neboli</w:t>
      </w:r>
      <w:r>
        <w:rPr>
          <w:rFonts w:ascii="Arial" w:hAnsi="Arial" w:cs="Arial"/>
        </w:rPr>
        <w:t>.</w:t>
      </w:r>
    </w:p>
    <w:p w14:paraId="7356B842" w14:textId="13AFBF5D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(3) Spôsob oceňovania jednotlivých položiek majetku a záväzkov v členení na</w:t>
      </w:r>
      <w:r w:rsidR="00D62EB8">
        <w:rPr>
          <w:rFonts w:ascii="Arial" w:hAnsi="Arial" w:cs="Arial"/>
        </w:rPr>
        <w:t xml:space="preserve"> :</w:t>
      </w:r>
    </w:p>
    <w:p w14:paraId="60E7BD27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dlhodobý nehmotný majetok obstaraný kúpou,</w:t>
      </w:r>
    </w:p>
    <w:p w14:paraId="355060B4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dlhodobý nehmotný majetok obstaraný vlastnou činnosťou,</w:t>
      </w:r>
    </w:p>
    <w:p w14:paraId="679AA39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c) dlhodobý nehmotný majetok obstaraný iným spôsobom, </w:t>
      </w:r>
    </w:p>
    <w:p w14:paraId="3281EB23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dlhodobý hmotný majetok obstaraný kúpou,</w:t>
      </w:r>
    </w:p>
    <w:p w14:paraId="3D26620D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dlhodobý hmotný majetok obstaraný vlastnou činnosťou,</w:t>
      </w:r>
    </w:p>
    <w:p w14:paraId="048C596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dlhodobý hmotný majetok obstaraný iným spôsobom,</w:t>
      </w:r>
    </w:p>
    <w:p w14:paraId="174D8AC0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dlhodobý finančný majetok,</w:t>
      </w:r>
    </w:p>
    <w:p w14:paraId="14D0972F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h) zásoby obstarané kúpou,</w:t>
      </w:r>
    </w:p>
    <w:p w14:paraId="214498BA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i) zásoby vytvorené vlastnou činnosťou,</w:t>
      </w:r>
    </w:p>
    <w:p w14:paraId="5FA3E95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j) zásoby obstarané iným spôsobom,</w:t>
      </w:r>
    </w:p>
    <w:p w14:paraId="2E3AA8C9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k) pohľadávky,</w:t>
      </w:r>
    </w:p>
    <w:p w14:paraId="1B69F120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l) krátkodobý finančný majetok,</w:t>
      </w:r>
    </w:p>
    <w:p w14:paraId="4A5424C0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m) časové rozlíšenie na strane aktív,</w:t>
      </w:r>
    </w:p>
    <w:p w14:paraId="1912C892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n) záväzky vrátane rezerv, dlhopisov, pôžičiek a úverov,</w:t>
      </w:r>
    </w:p>
    <w:p w14:paraId="00A55552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o) časové rozlíšenie na strane pasív,</w:t>
      </w:r>
    </w:p>
    <w:p w14:paraId="61C6DAD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p) deriváty,</w:t>
      </w:r>
    </w:p>
    <w:p w14:paraId="74AFD483" w14:textId="2F925B2A" w:rsidR="00D62EB8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r) majetok a záväzky zabezpečené derivátmi.</w:t>
      </w:r>
    </w:p>
    <w:p w14:paraId="452648C2" w14:textId="77777777" w:rsidR="00FC1DD5" w:rsidRPr="00FC1DD5" w:rsidRDefault="00FC1DD5" w:rsidP="00D62EB8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 (4) Spôsob zostavenia odpisového plánu pre jednotlivé druhy dlhodobého hmotného majetku  a dlhodobého nehmotného majetku, pričom sa uvádza doba odpisovania, použité sadzby odpisov a odpisové metódy pri určení odpisov</w:t>
      </w:r>
      <w:r w:rsidR="00C0213D">
        <w:rPr>
          <w:rFonts w:ascii="Arial" w:hAnsi="Arial" w:cs="Arial"/>
        </w:rPr>
        <w:t xml:space="preserve"> - nemá hmotný majetok</w:t>
      </w:r>
      <w:r w:rsidRPr="00FC1DD5">
        <w:rPr>
          <w:rFonts w:ascii="Arial" w:hAnsi="Arial" w:cs="Arial"/>
        </w:rPr>
        <w:t xml:space="preserve">. </w:t>
      </w:r>
    </w:p>
    <w:p w14:paraId="68C215D0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cs="Arial"/>
        </w:rPr>
        <w:t xml:space="preserve"> </w:t>
      </w:r>
      <w:r w:rsidRPr="00FC1DD5">
        <w:rPr>
          <w:rFonts w:ascii="Arial" w:hAnsi="Arial" w:cs="Arial"/>
        </w:rPr>
        <w:t xml:space="preserve">(5) Zásady pre zohľadnenie zníženia hodnoty majetku - účtovná jednotka </w:t>
      </w:r>
      <w:r w:rsidR="00C0213D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>uplatňuje opravné položky a rezervy.</w:t>
      </w:r>
    </w:p>
    <w:p w14:paraId="78CBB682" w14:textId="77777777" w:rsidR="00FC1DD5" w:rsidRPr="009134AA" w:rsidRDefault="00FC1DD5" w:rsidP="009134AA">
      <w:pPr>
        <w:pStyle w:val="Normlny1"/>
        <w:spacing w:line="240" w:lineRule="auto"/>
        <w:jc w:val="center"/>
        <w:rPr>
          <w:rFonts w:ascii="Arial" w:hAnsi="Arial" w:cs="Arial"/>
        </w:rPr>
      </w:pPr>
      <w:r w:rsidRPr="00FC1DD5">
        <w:rPr>
          <w:rFonts w:ascii="Arial" w:hAnsi="Arial" w:cs="Arial"/>
          <w:b/>
          <w:bCs/>
        </w:rPr>
        <w:t>Čl. III</w:t>
      </w:r>
    </w:p>
    <w:p w14:paraId="3A259349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 súvahe</w:t>
      </w:r>
    </w:p>
    <w:p w14:paraId="4E902D50" w14:textId="77777777" w:rsidR="009134AA" w:rsidRDefault="009134AA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FC1DD5" w:rsidRPr="009134AA">
        <w:rPr>
          <w:rFonts w:ascii="Arial" w:hAnsi="Arial" w:cs="Arial"/>
        </w:rPr>
        <w:t>Údaje o dlhodobom nehmotnom majetku a dlhodobom hmotnom majetk</w:t>
      </w:r>
      <w:r>
        <w:rPr>
          <w:rFonts w:ascii="Arial" w:hAnsi="Arial" w:cs="Arial"/>
        </w:rPr>
        <w:t xml:space="preserve">u za bežné účtovné obdobie, a to </w:t>
      </w:r>
    </w:p>
    <w:p w14:paraId="0C272F15" w14:textId="77777777"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9134AA">
        <w:rPr>
          <w:rFonts w:ascii="Arial" w:hAnsi="Arial" w:cs="Arial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14:paraId="5645E403" w14:textId="77777777"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14:paraId="52492772" w14:textId="77777777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o zostatkových cenách dlhodobého majetku na začiatku bežného účtovného obdobia a na konci bežného účtovného obdobia.</w:t>
      </w:r>
    </w:p>
    <w:p w14:paraId="5B7B30E1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2.</w:t>
      </w:r>
      <w:r w:rsidR="00FC1DD5" w:rsidRPr="00FC1DD5">
        <w:rPr>
          <w:rFonts w:ascii="Arial" w:hAnsi="Arial" w:cs="Arial"/>
        </w:rPr>
        <w:t xml:space="preserve"> Prehľad dlhodobého majetku, na ktorý je zriadené záložné právo a dlhodobého majetku, pri ktorom má účtovná jednotka obmedzené právo s ním nakladať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14:paraId="200F1A3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FC1DD5" w:rsidRPr="00FC1DD5">
        <w:rPr>
          <w:rFonts w:ascii="Arial" w:hAnsi="Arial" w:cs="Arial"/>
        </w:rPr>
        <w:t xml:space="preserve"> Údaje o spôsobe a výške poistenia dlhodobého nehmotného majetku a dlhodobého hmotného majetku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14:paraId="7E6E11E3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4.</w:t>
      </w:r>
      <w:r w:rsidR="00FC1DD5" w:rsidRPr="00FC1DD5">
        <w:rPr>
          <w:rFonts w:ascii="Arial" w:hAnsi="Arial" w:cs="Arial"/>
        </w:rPr>
        <w:t xml:space="preserve"> 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5FB1241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5.</w:t>
      </w:r>
      <w:r w:rsidR="00FC1DD5" w:rsidRPr="00FC1DD5">
        <w:rPr>
          <w:rFonts w:ascii="Arial" w:hAnsi="Arial" w:cs="Arial"/>
        </w:rPr>
        <w:t>Informácia o výške tvorby, zníženia a zúčtovania opravných položiek k dlhodobému finančnému majetku a opis dôvodu ich tvorby, zníženia a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zúčtovania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29C2F65A" w14:textId="79846799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6.</w:t>
      </w:r>
      <w:r w:rsidR="00FC1DD5" w:rsidRPr="00FC1DD5">
        <w:rPr>
          <w:rFonts w:ascii="Arial" w:hAnsi="Arial" w:cs="Arial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0213D">
        <w:rPr>
          <w:rFonts w:ascii="Arial" w:hAnsi="Arial" w:cs="Arial"/>
        </w:rPr>
        <w:t xml:space="preserve"> – banka </w:t>
      </w:r>
      <w:r w:rsidR="00D62EB8">
        <w:rPr>
          <w:rFonts w:ascii="Arial" w:hAnsi="Arial" w:cs="Arial"/>
        </w:rPr>
        <w:t>0,00</w:t>
      </w:r>
      <w:r w:rsidR="00C0213D">
        <w:rPr>
          <w:rFonts w:ascii="Arial" w:hAnsi="Arial" w:cs="Arial"/>
        </w:rPr>
        <w:t xml:space="preserve"> Eur, pokladňa </w:t>
      </w:r>
      <w:r w:rsidR="00D62EB8">
        <w:rPr>
          <w:rFonts w:ascii="Arial" w:hAnsi="Arial" w:cs="Arial"/>
        </w:rPr>
        <w:t>62,66</w:t>
      </w:r>
      <w:r w:rsidR="00C0213D">
        <w:rPr>
          <w:rFonts w:ascii="Arial" w:hAnsi="Arial" w:cs="Arial"/>
        </w:rPr>
        <w:t xml:space="preserve"> Eur</w:t>
      </w:r>
      <w:r w:rsidR="00FC1DD5" w:rsidRPr="00FC1DD5">
        <w:rPr>
          <w:rFonts w:ascii="Arial" w:hAnsi="Arial" w:cs="Arial"/>
        </w:rPr>
        <w:t>.</w:t>
      </w:r>
    </w:p>
    <w:p w14:paraId="3771ACA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7.</w:t>
      </w:r>
      <w:r w:rsidR="00FC1DD5" w:rsidRPr="00FC1DD5">
        <w:rPr>
          <w:rFonts w:ascii="Arial" w:hAnsi="Arial" w:cs="Arial"/>
        </w:rPr>
        <w:t xml:space="preserve"> 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zásobám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1EF9EB06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8.</w:t>
      </w:r>
      <w:r w:rsidR="00FC1DD5" w:rsidRPr="00FC1DD5">
        <w:rPr>
          <w:rFonts w:ascii="Arial" w:hAnsi="Arial" w:cs="Arial"/>
        </w:rPr>
        <w:t xml:space="preserve"> Opis významných pohľadávok v nadväznosti na položky súvahy a v členení na pohľadávky za hlavnú nezdaňovanú  činnosť,  zdaňovanú činnosť a podnikateľskú činnosť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74BA02E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9.</w:t>
      </w:r>
      <w:r w:rsidR="00FC1DD5" w:rsidRPr="00FC1DD5">
        <w:rPr>
          <w:rFonts w:ascii="Arial" w:hAnsi="Arial" w:cs="Arial"/>
        </w:rPr>
        <w:t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pohľadávkam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1F0EE4FD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10.</w:t>
      </w:r>
      <w:r w:rsidR="00FC1DD5" w:rsidRPr="00FC1DD5">
        <w:rPr>
          <w:rFonts w:ascii="Arial" w:hAnsi="Arial" w:cs="Arial"/>
        </w:rPr>
        <w:t>Prehľad  pohľadávok do lehoty splatnosti a po lehote splatnosti</w:t>
      </w:r>
      <w:r w:rsidR="00C0213D">
        <w:rPr>
          <w:rFonts w:ascii="Arial" w:hAnsi="Arial" w:cs="Arial"/>
        </w:rPr>
        <w:t xml:space="preserve"> -žiadne</w:t>
      </w:r>
      <w:r w:rsidR="00FC1DD5" w:rsidRPr="00FC1DD5">
        <w:rPr>
          <w:rFonts w:ascii="Arial" w:hAnsi="Arial" w:cs="Arial"/>
        </w:rPr>
        <w:t>.</w:t>
      </w:r>
    </w:p>
    <w:p w14:paraId="19737BE1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11.</w:t>
      </w:r>
      <w:r w:rsidR="00FC1DD5" w:rsidRPr="00FC1DD5">
        <w:rPr>
          <w:rFonts w:ascii="Arial" w:hAnsi="Arial" w:cs="Arial"/>
        </w:rPr>
        <w:t xml:space="preserve"> Prehľad významných položiek časového rozlíšenia nákladov budúcich období a príjmov budúcich období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7E642287" w14:textId="77777777" w:rsidR="00FC1DD5" w:rsidRPr="00FC1DD5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12.</w:t>
      </w:r>
      <w:r w:rsidR="00FC1DD5" w:rsidRPr="00FC1DD5">
        <w:rPr>
          <w:rFonts w:ascii="Arial" w:hAnsi="Arial" w:cs="Arial"/>
        </w:rPr>
        <w:t xml:space="preserve">Opis a výška zmien vlastných zdrojov krytia neobežného majetku a obežného majetku podľa položiek súvahy za bežné účtovné obdobie, a to </w:t>
      </w:r>
    </w:p>
    <w:p w14:paraId="628D934C" w14:textId="77777777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</w:t>
      </w:r>
      <w:r w:rsidR="00C0213D">
        <w:rPr>
          <w:rFonts w:ascii="Arial" w:hAnsi="Arial" w:cs="Arial"/>
        </w:rPr>
        <w:t xml:space="preserve"> - </w:t>
      </w:r>
    </w:p>
    <w:p w14:paraId="6C58A6FE" w14:textId="77777777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b) opis jednotlivých druhov fondov, ktoré tvorí účtovná jednotka, stav na začiatku bežného účtovného obdobia, prírastky, úbytky, presuny a zostatok na konci bežného účtovného obdobia. </w:t>
      </w:r>
    </w:p>
    <w:p w14:paraId="200B5D0E" w14:textId="52B90A29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13.</w:t>
      </w:r>
      <w:r w:rsidR="00FC1DD5" w:rsidRPr="00FC1DD5">
        <w:rPr>
          <w:rFonts w:ascii="Arial" w:hAnsi="Arial" w:cs="Arial"/>
        </w:rPr>
        <w:t xml:space="preserve"> Informácia o rozdelení účtovného zisku alebo vysporiadaní účtovnej straty vykázanej v minulých účtovných obdobiach</w:t>
      </w:r>
      <w:r w:rsidR="00C0213D">
        <w:rPr>
          <w:rFonts w:ascii="Arial" w:hAnsi="Arial" w:cs="Arial"/>
        </w:rPr>
        <w:t xml:space="preserve"> – VH roku 20</w:t>
      </w:r>
      <w:r w:rsidR="00D62EB8">
        <w:rPr>
          <w:rFonts w:ascii="Arial" w:hAnsi="Arial" w:cs="Arial"/>
        </w:rPr>
        <w:t>21</w:t>
      </w:r>
      <w:r w:rsidR="00C0213D">
        <w:rPr>
          <w:rFonts w:ascii="Arial" w:hAnsi="Arial" w:cs="Arial"/>
        </w:rPr>
        <w:t xml:space="preserve"> vo výške </w:t>
      </w:r>
      <w:r w:rsidR="00D62EB8">
        <w:rPr>
          <w:rFonts w:ascii="Arial" w:hAnsi="Arial" w:cs="Arial"/>
        </w:rPr>
        <w:t>85,80</w:t>
      </w:r>
      <w:r w:rsidR="00C0213D">
        <w:rPr>
          <w:rFonts w:ascii="Arial" w:hAnsi="Arial" w:cs="Arial"/>
        </w:rPr>
        <w:t xml:space="preserve"> Eur pripísaný na účet 428, VH v roku 20</w:t>
      </w:r>
      <w:r w:rsidR="00D62EB8">
        <w:rPr>
          <w:rFonts w:ascii="Arial" w:hAnsi="Arial" w:cs="Arial"/>
        </w:rPr>
        <w:t>22</w:t>
      </w:r>
      <w:r w:rsidR="00C0213D">
        <w:rPr>
          <w:rFonts w:ascii="Arial" w:hAnsi="Arial" w:cs="Arial"/>
        </w:rPr>
        <w:t xml:space="preserve"> tvorený vo výške </w:t>
      </w:r>
      <w:r w:rsidR="00D62EB8">
        <w:rPr>
          <w:rFonts w:ascii="Arial" w:hAnsi="Arial" w:cs="Arial"/>
        </w:rPr>
        <w:t>22,10</w:t>
      </w:r>
      <w:r w:rsidR="00C0213D">
        <w:rPr>
          <w:rFonts w:ascii="Arial" w:hAnsi="Arial" w:cs="Arial"/>
        </w:rPr>
        <w:t xml:space="preserve"> Eur.</w:t>
      </w:r>
      <w:r w:rsidR="00FC1DD5" w:rsidRPr="00FC1DD5">
        <w:rPr>
          <w:rFonts w:ascii="Arial" w:hAnsi="Arial" w:cs="Arial"/>
        </w:rPr>
        <w:t>.</w:t>
      </w:r>
    </w:p>
    <w:p w14:paraId="6EFDA272" w14:textId="77777777" w:rsidR="009134AA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14.</w:t>
      </w:r>
      <w:r w:rsidR="00FC1DD5" w:rsidRPr="00FC1DD5">
        <w:rPr>
          <w:rFonts w:ascii="Arial" w:hAnsi="Arial" w:cs="Arial"/>
        </w:rPr>
        <w:t>Opis a výška cudzích zdrojov, a</w:t>
      </w:r>
      <w:r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to</w:t>
      </w:r>
    </w:p>
    <w:p w14:paraId="134DF0BE" w14:textId="77777777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</w:t>
      </w:r>
      <w:r w:rsidR="00C0213D">
        <w:rPr>
          <w:rFonts w:ascii="Arial" w:hAnsi="Arial" w:cs="Arial"/>
        </w:rPr>
        <w:t xml:space="preserve"> – nie sú</w:t>
      </w:r>
      <w:r w:rsidRPr="00FC1DD5">
        <w:rPr>
          <w:rFonts w:ascii="Arial" w:hAnsi="Arial" w:cs="Arial"/>
        </w:rPr>
        <w:t>,</w:t>
      </w:r>
    </w:p>
    <w:p w14:paraId="30197048" w14:textId="77777777"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údaje o významných položkách na účtoch 325 -  Ostatné záväzky a 379 – Iné záväzky; uvádza sa začiatočný stav, prírastky, úbytky a konečný zostatok podľa jednotl</w:t>
      </w:r>
      <w:r w:rsidR="00FE71B9">
        <w:rPr>
          <w:rFonts w:ascii="Arial" w:hAnsi="Arial" w:cs="Arial"/>
        </w:rPr>
        <w:t>ivých druhov  záväzkov - nie sú</w:t>
      </w:r>
    </w:p>
    <w:p w14:paraId="5AF54A07" w14:textId="6166C6A4"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 o výške záväzkov do lehoty spl</w:t>
      </w:r>
      <w:r w:rsidR="00FE71B9">
        <w:rPr>
          <w:rFonts w:ascii="Arial" w:hAnsi="Arial" w:cs="Arial"/>
        </w:rPr>
        <w:t>atnosti a po lehote splatnosti</w:t>
      </w:r>
      <w:r w:rsidR="00C0213D">
        <w:rPr>
          <w:rFonts w:ascii="Arial" w:hAnsi="Arial" w:cs="Arial"/>
        </w:rPr>
        <w:t xml:space="preserve"> – </w:t>
      </w:r>
      <w:r w:rsidR="00D62EB8">
        <w:rPr>
          <w:rFonts w:ascii="Arial" w:hAnsi="Arial" w:cs="Arial"/>
        </w:rPr>
        <w:t>nie sú</w:t>
      </w:r>
      <w:r w:rsidR="00FE71B9">
        <w:rPr>
          <w:rFonts w:ascii="Arial" w:hAnsi="Arial" w:cs="Arial"/>
        </w:rPr>
        <w:t>,</w:t>
      </w:r>
    </w:p>
    <w:p w14:paraId="0F25E083" w14:textId="77777777"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prehľad o výške záväzkov podľa zostatkovej doby splatnosti v</w:t>
      </w:r>
      <w:r w:rsidR="00FE71B9">
        <w:rPr>
          <w:rFonts w:ascii="Arial" w:hAnsi="Arial" w:cs="Arial"/>
        </w:rPr>
        <w:t xml:space="preserve"> členení podľa položiek súvahy </w:t>
      </w:r>
      <w:r w:rsidR="00C0213D">
        <w:rPr>
          <w:rFonts w:ascii="Arial" w:hAnsi="Arial" w:cs="Arial"/>
        </w:rPr>
        <w:t>1. do jedného roka vrátane,</w:t>
      </w:r>
    </w:p>
    <w:p w14:paraId="3B22BFA2" w14:textId="77777777"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ab/>
      </w:r>
      <w:r w:rsidR="00C0213D">
        <w:rPr>
          <w:rFonts w:ascii="Arial" w:hAnsi="Arial" w:cs="Arial"/>
        </w:rPr>
        <w:t xml:space="preserve">  </w:t>
      </w:r>
      <w:r w:rsidRPr="00FC1DD5">
        <w:rPr>
          <w:rFonts w:ascii="Arial" w:hAnsi="Arial" w:cs="Arial"/>
        </w:rPr>
        <w:t>2. od jedného roka do piatich rokov vrátane,</w:t>
      </w:r>
    </w:p>
    <w:p w14:paraId="3F1E6C9D" w14:textId="77777777" w:rsidR="00FC1DD5" w:rsidRPr="00FC1DD5" w:rsidRDefault="00C0213D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>3. viac ako päť rokov</w:t>
      </w:r>
    </w:p>
    <w:p w14:paraId="0D3996CF" w14:textId="77777777" w:rsidR="00FC1DD5" w:rsidRPr="00FC1DD5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prehľad o záväzkoch zo sociálneho fondu; uvádza sa začiatočný stav, tvorba a čerpanie sociálneho fondu počas účtovného obdobia a zostatok na konci účtovného obdobia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14:paraId="755B3985" w14:textId="77777777" w:rsidR="00FC1DD5" w:rsidRPr="00FC1DD5" w:rsidRDefault="00FC1DD5" w:rsidP="00FE71B9">
      <w:pPr>
        <w:pStyle w:val="Normlny1"/>
        <w:spacing w:before="0" w:before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14:paraId="47BA979B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prehľad o významných položkách časového rozlíšenia výdavkov budúcich období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14:paraId="5C56EB8D" w14:textId="77777777"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15.</w:t>
      </w:r>
      <w:r w:rsidR="00FC1DD5" w:rsidRPr="00FC1DD5">
        <w:rPr>
          <w:rFonts w:ascii="Arial" w:hAnsi="Arial" w:cs="Arial"/>
        </w:rPr>
        <w:t>Prehľad o významných položkách výnosov budúcich období v členení - nie sú</w:t>
      </w:r>
    </w:p>
    <w:p w14:paraId="0D975CB0" w14:textId="77777777"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16.</w:t>
      </w:r>
      <w:r w:rsidR="00FC1DD5" w:rsidRPr="00FC1DD5">
        <w:rPr>
          <w:rFonts w:ascii="Arial" w:hAnsi="Arial" w:cs="Arial"/>
        </w:rPr>
        <w:t>Údaje o majetku prenajatom formou finančného prenájmu - nie je</w:t>
      </w:r>
    </w:p>
    <w:p w14:paraId="02CB84F6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IV</w:t>
      </w:r>
    </w:p>
    <w:p w14:paraId="54B88D9C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vo výkaze ziskov a strát</w:t>
      </w:r>
    </w:p>
    <w:p w14:paraId="471D7503" w14:textId="77777777"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(1) Prehľad tržieb za vlastné výkony a tovar s uvedením ich opisu a vyčíslením hodnoty tržieb podľa jednotlivých hlavných druhov výrobkov,  služieb hlavnej činnosti a podnikateľskej činnosti účtovnej jednotky</w:t>
      </w:r>
      <w:r w:rsidR="002773F2">
        <w:rPr>
          <w:rFonts w:ascii="Arial" w:hAnsi="Arial" w:cs="Arial"/>
        </w:rPr>
        <w:t xml:space="preserve"> - žiadne.</w:t>
      </w:r>
    </w:p>
    <w:p w14:paraId="501ECEAD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(2) Opis a vyčíslenie hodnoty významných položiek prijatých darov, osobitných výnosov, zákonných poplatkov a iných ostatných výnosov - nie sú. </w:t>
      </w:r>
    </w:p>
    <w:p w14:paraId="48EBB3D7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(3) Prehľad  dotácií a grantov, ktoré účtovná jednotka </w:t>
      </w:r>
      <w:r w:rsidR="002773F2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 xml:space="preserve">prijala v priebehu bežného účtovného obdobia </w:t>
      </w:r>
      <w:r w:rsidR="002773F2">
        <w:rPr>
          <w:rFonts w:ascii="Arial" w:hAnsi="Arial" w:cs="Arial"/>
        </w:rPr>
        <w:t>žiadnu dotáciu</w:t>
      </w:r>
      <w:r w:rsidRPr="00FC1DD5">
        <w:rPr>
          <w:rFonts w:ascii="Arial" w:hAnsi="Arial" w:cs="Arial"/>
        </w:rPr>
        <w:t>.</w:t>
      </w:r>
    </w:p>
    <w:p w14:paraId="155F15A7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Opis a suma významných položiek finančných výnosov; uvádza sa aj celková suma kurzových ziskov, pričom  osobitne sa uvádza hodnota kurzových ziskov účtovaná ku dňu, ku ktorému sa zostavuje účtovná závierka - nie sú.</w:t>
      </w:r>
    </w:p>
    <w:p w14:paraId="7BCE5346" w14:textId="5417A716"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lastRenderedPageBreak/>
        <w:t>(5) Opis a vyčíslenie hodnoty významných položiek nákladov, nákladov na ostatné služby, osobitných nákladov a iných ostatných nákladov</w:t>
      </w:r>
      <w:r w:rsidR="002773F2">
        <w:rPr>
          <w:rFonts w:ascii="Arial" w:hAnsi="Arial" w:cs="Arial"/>
        </w:rPr>
        <w:t xml:space="preserve">  – </w:t>
      </w:r>
      <w:r w:rsidR="00D62EB8">
        <w:rPr>
          <w:rFonts w:ascii="Arial" w:hAnsi="Arial" w:cs="Arial"/>
        </w:rPr>
        <w:t xml:space="preserve">náklady na materiál – 488,80 Eur, </w:t>
      </w:r>
      <w:r w:rsidR="002773F2">
        <w:rPr>
          <w:rFonts w:ascii="Arial" w:hAnsi="Arial" w:cs="Arial"/>
        </w:rPr>
        <w:t xml:space="preserve">náklady na reprezentáciu – </w:t>
      </w:r>
      <w:r w:rsidR="00D62EB8">
        <w:rPr>
          <w:rFonts w:ascii="Arial" w:hAnsi="Arial" w:cs="Arial"/>
        </w:rPr>
        <w:t>25,75</w:t>
      </w:r>
      <w:r w:rsidR="002773F2">
        <w:rPr>
          <w:rFonts w:ascii="Arial" w:hAnsi="Arial" w:cs="Arial"/>
        </w:rPr>
        <w:t xml:space="preserve"> Eur </w:t>
      </w:r>
      <w:r w:rsidR="00D62EB8">
        <w:rPr>
          <w:rFonts w:ascii="Arial" w:hAnsi="Arial" w:cs="Arial"/>
        </w:rPr>
        <w:t xml:space="preserve">, </w:t>
      </w:r>
      <w:r w:rsidR="002773F2">
        <w:rPr>
          <w:rFonts w:ascii="Arial" w:hAnsi="Arial" w:cs="Arial"/>
        </w:rPr>
        <w:t xml:space="preserve"> poplatky – </w:t>
      </w:r>
      <w:r w:rsidR="00D62EB8">
        <w:rPr>
          <w:rFonts w:ascii="Arial" w:hAnsi="Arial" w:cs="Arial"/>
        </w:rPr>
        <w:t>69,51</w:t>
      </w:r>
      <w:r w:rsidR="002773F2">
        <w:rPr>
          <w:rFonts w:ascii="Arial" w:hAnsi="Arial" w:cs="Arial"/>
        </w:rPr>
        <w:t xml:space="preserve"> Eur.</w:t>
      </w:r>
    </w:p>
    <w:p w14:paraId="355D99B2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(6) Prehľad o účele a výške použitia podielu zaplatenej dane za bežné účtovné obdobie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14:paraId="62DDFF7A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(7) Opis a suma významných položiek finančných nákladov; uvádza sa aj celková suma kurzových strát, pričom osobitne sa uvádza hodnota kurzových strát účtovaná ku dňu, ku ktorému sa zostavuje účtovná závierka - nie sú</w:t>
      </w:r>
    </w:p>
    <w:p w14:paraId="799EE5E6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</w:t>
      </w:r>
    </w:p>
    <w:p w14:paraId="5FE6AF0D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Opis údajov na podsúvahových účtoch</w:t>
      </w:r>
    </w:p>
    <w:p w14:paraId="2FD6615C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Významné položky prenajatého majetku, majetku prijatého do úschovy,  odpísané pohľadávky a prípadné ďalšie položky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14:paraId="4E61E5E1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VI</w:t>
      </w:r>
    </w:p>
    <w:p w14:paraId="1CBCD251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Ďalšie informácie</w:t>
      </w:r>
    </w:p>
    <w:p w14:paraId="12DD1E48" w14:textId="77777777"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2773F2">
        <w:rPr>
          <w:rFonts w:ascii="Arial" w:hAnsi="Arial" w:cs="Arial"/>
        </w:rPr>
        <w:t> </w:t>
      </w:r>
      <w:r w:rsidRPr="00FC1DD5">
        <w:rPr>
          <w:rFonts w:ascii="Arial" w:hAnsi="Arial" w:cs="Arial"/>
        </w:rPr>
        <w:t>príjmov</w:t>
      </w:r>
      <w:r w:rsidR="002773F2">
        <w:rPr>
          <w:rFonts w:ascii="Arial" w:hAnsi="Arial" w:cs="Arial"/>
        </w:rPr>
        <w:t xml:space="preserve"> - </w:t>
      </w:r>
      <w:r w:rsidRPr="00FC1DD5">
        <w:rPr>
          <w:rFonts w:ascii="Arial" w:hAnsi="Arial" w:cs="Arial"/>
        </w:rPr>
        <w:t xml:space="preserve"> nie sú</w:t>
      </w:r>
      <w:r w:rsidR="002773F2">
        <w:rPr>
          <w:rFonts w:ascii="Arial" w:hAnsi="Arial" w:cs="Arial"/>
        </w:rPr>
        <w:t>.</w:t>
      </w:r>
    </w:p>
    <w:p w14:paraId="47DF741E" w14:textId="77777777"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(2) Opis a hodnota iných pasív vyplývajúcich zo súdnych rozhodnutí, z poskytnutých záruk, zo všeobecne záväzných právnych predpisov, z ručenia podľa jednotlivých druhov ručenia - nie sú</w:t>
      </w:r>
      <w:r w:rsidR="002773F2">
        <w:rPr>
          <w:rFonts w:ascii="Arial" w:hAnsi="Arial" w:cs="Arial"/>
        </w:rPr>
        <w:t>.</w:t>
      </w:r>
    </w:p>
    <w:p w14:paraId="62767312" w14:textId="77777777"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(3) Opis významných položiek ostatných finančných povinností, ktoré sa nesledujú v účtovníctve a neuvádzajú sa v súvahe; pri každej položke sa uvádza jej opis, výška a údaj, či sa týka spriaznených osôb - nie sú</w:t>
      </w:r>
      <w:r w:rsidR="002773F2">
        <w:rPr>
          <w:rFonts w:ascii="Arial" w:hAnsi="Arial" w:cs="Arial"/>
        </w:rPr>
        <w:t>.</w:t>
      </w:r>
    </w:p>
    <w:p w14:paraId="75296103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Prehľad nehnuteľných kultúrnych pamiatok, ktoré sú v správe alebo vo vlastníctve účtovnej jednotky -</w:t>
      </w:r>
      <w:r w:rsidR="002773F2">
        <w:rPr>
          <w:rFonts w:ascii="Arial" w:hAnsi="Arial" w:cs="Arial"/>
        </w:rPr>
        <w:t xml:space="preserve"> </w:t>
      </w:r>
      <w:r w:rsidRPr="00FC1DD5">
        <w:rPr>
          <w:rFonts w:ascii="Arial" w:hAnsi="Arial" w:cs="Arial"/>
        </w:rPr>
        <w:t>nie sú.</w:t>
      </w:r>
    </w:p>
    <w:p w14:paraId="4F7BAA5F" w14:textId="77777777" w:rsidR="00FC1DD5" w:rsidRDefault="00FC1DD5" w:rsidP="002773F2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t>(5) Informácie o významných skutočnostiach, ktoré nastali medzi dňom, ku ktorému sa zostavuje účtovná závierka a dňom jej zostavenia - nenastali.</w:t>
      </w:r>
    </w:p>
    <w:p w14:paraId="5643E922" w14:textId="77777777" w:rsidR="00FE71B9" w:rsidRDefault="00FE71B9" w:rsidP="00FC1DD5">
      <w:pPr>
        <w:pStyle w:val="Normlny1"/>
        <w:rPr>
          <w:rFonts w:ascii="Arial" w:cs="Arial"/>
        </w:rPr>
      </w:pPr>
    </w:p>
    <w:p w14:paraId="0653A967" w14:textId="77777777" w:rsidR="00FE71B9" w:rsidRDefault="00FE71B9" w:rsidP="00FC1DD5">
      <w:pPr>
        <w:pStyle w:val="Normlny1"/>
        <w:rPr>
          <w:rFonts w:ascii="Arial" w:cs="Arial"/>
        </w:rPr>
      </w:pPr>
    </w:p>
    <w:p w14:paraId="5296850C" w14:textId="77777777" w:rsidR="00FE71B9" w:rsidRDefault="00FE71B9" w:rsidP="00FC1DD5">
      <w:pPr>
        <w:pStyle w:val="Normlny1"/>
        <w:rPr>
          <w:rFonts w:ascii="Arial" w:cs="Arial"/>
        </w:rPr>
      </w:pPr>
    </w:p>
    <w:p w14:paraId="737AF2C6" w14:textId="77777777" w:rsidR="00FE71B9" w:rsidRDefault="00FE71B9" w:rsidP="00FC1DD5">
      <w:pPr>
        <w:pStyle w:val="Normlny1"/>
        <w:rPr>
          <w:rFonts w:ascii="Arial" w:cs="Arial"/>
        </w:rPr>
      </w:pPr>
    </w:p>
    <w:p w14:paraId="4EC098D4" w14:textId="77777777" w:rsidR="00FE71B9" w:rsidRDefault="00FE71B9" w:rsidP="00FC1DD5">
      <w:pPr>
        <w:pStyle w:val="Normlny1"/>
        <w:rPr>
          <w:rFonts w:ascii="Arial" w:cs="Arial"/>
        </w:rPr>
      </w:pPr>
    </w:p>
    <w:p w14:paraId="4DB3E371" w14:textId="77777777" w:rsidR="00FE71B9" w:rsidRDefault="00FE71B9" w:rsidP="00FC1DD5">
      <w:pPr>
        <w:pStyle w:val="Normlny1"/>
        <w:rPr>
          <w:rFonts w:ascii="Arial" w:cs="Arial"/>
        </w:rPr>
      </w:pPr>
    </w:p>
    <w:p w14:paraId="09294B82" w14:textId="77777777" w:rsidR="00FE71B9" w:rsidRDefault="00FE71B9" w:rsidP="00FC1DD5">
      <w:pPr>
        <w:pStyle w:val="Normlny1"/>
        <w:rPr>
          <w:rFonts w:ascii="Arial" w:cs="Arial"/>
        </w:rPr>
      </w:pPr>
    </w:p>
    <w:p w14:paraId="10426B75" w14:textId="77777777" w:rsidR="00FC1DD5" w:rsidRDefault="00FC1DD5" w:rsidP="00FC1DD5">
      <w:pPr>
        <w:pStyle w:val="Normlny1"/>
        <w:rPr>
          <w:rFonts w:ascii="Arial" w:cs="Arial"/>
        </w:rPr>
      </w:pPr>
      <w:r>
        <w:rPr>
          <w:rFonts w:ascii="Arial" w:cs="Arial"/>
        </w:rPr>
        <w:t xml:space="preserve"> </w:t>
      </w:r>
    </w:p>
    <w:p w14:paraId="5F2127F1" w14:textId="77777777" w:rsidR="00FE71B9" w:rsidRDefault="00FE71B9" w:rsidP="00FE71B9">
      <w:pPr>
        <w:pStyle w:val="Normlny1"/>
        <w:jc w:val="left"/>
        <w:rPr>
          <w:rFonts w:ascii="Arial" w:cs="Arial"/>
          <w:b/>
          <w:bCs/>
        </w:rPr>
        <w:sectPr w:rsidR="00FE71B9" w:rsidSect="00D62EB8">
          <w:pgSz w:w="12240" w:h="15840"/>
          <w:pgMar w:top="1417" w:right="1417" w:bottom="851" w:left="1417" w:header="708" w:footer="708" w:gutter="0"/>
          <w:cols w:space="708"/>
        </w:sectPr>
      </w:pPr>
    </w:p>
    <w:p w14:paraId="16062A7C" w14:textId="77777777" w:rsidR="00FC1DD5" w:rsidRPr="00FE71B9" w:rsidRDefault="00FC1DD5" w:rsidP="00FE71B9">
      <w:pPr>
        <w:pStyle w:val="Normlny1"/>
        <w:jc w:val="left"/>
        <w:rPr>
          <w:rFonts w:ascii="Arial" w:hAnsi="Arial" w:cs="Arial"/>
          <w:b/>
          <w:bCs/>
        </w:rPr>
      </w:pPr>
      <w:r w:rsidRPr="00FE71B9">
        <w:rPr>
          <w:rFonts w:ascii="Arial" w:hAnsi="Arial" w:cs="Arial"/>
          <w:b/>
          <w:bCs/>
        </w:rPr>
        <w:lastRenderedPageBreak/>
        <w:t xml:space="preserve"> tabuľka k čl. I ods.  4 o počte zamestnancov a dobrovoľníkov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50"/>
        <w:gridCol w:w="2400"/>
        <w:gridCol w:w="2550"/>
      </w:tblGrid>
      <w:tr w:rsidR="00FC1DD5" w:rsidRPr="00FE71B9" w14:paraId="3D877A31" w14:textId="77777777" w:rsidTr="00FC1DD5">
        <w:tc>
          <w:tcPr>
            <w:tcW w:w="4950" w:type="dxa"/>
          </w:tcPr>
          <w:p w14:paraId="05989A09" w14:textId="77777777" w:rsidR="00FC1DD5" w:rsidRPr="00FE71B9" w:rsidRDefault="00FC1DD5">
            <w:pPr>
              <w:pStyle w:val="Textopatrenia"/>
              <w:rPr>
                <w:rFonts w:ascii="Arial" w:hAnsi="Arial" w:cs="Arial"/>
              </w:rPr>
            </w:pP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14:paraId="4A5A0D95" w14:textId="77777777"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Bežné  účtovné obdobie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14:paraId="7BC7DD73" w14:textId="77777777"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FC1DD5" w:rsidRPr="00FE71B9" w14:paraId="502C07AF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1167758E" w14:textId="77777777" w:rsidR="00FC1DD5" w:rsidRPr="00FE71B9" w:rsidRDefault="00FC1DD5" w:rsidP="00223BB8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14:paraId="49159490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14:paraId="5BF13932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14:paraId="2F8A9864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442F9A38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z toho  počet vedúcich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14:paraId="713C216B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14:paraId="2ADB063A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14:paraId="6DF0C5A5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73050C71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Počet dobrovoľníkov vyslaných účtovnou jednotkou </w:t>
            </w:r>
            <w:r w:rsidR="00FE71B9" w:rsidRPr="00FE71B9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  <w:hideMark/>
          </w:tcPr>
          <w:p w14:paraId="23BB3C45" w14:textId="77777777"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      </w:t>
            </w:r>
            <w:r w:rsidR="00FC1DD5" w:rsidRPr="00FE71B9">
              <w:rPr>
                <w:rFonts w:ascii="Arial" w:hAnsi="Arial" w:cs="Arial"/>
              </w:rPr>
              <w:t>2</w:t>
            </w:r>
            <w:r w:rsidRPr="00FE71B9"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  <w:hideMark/>
          </w:tcPr>
          <w:p w14:paraId="6103E839" w14:textId="77777777"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</w:t>
            </w:r>
            <w:r w:rsidR="00FC1DD5" w:rsidRPr="00FE71B9">
              <w:rPr>
                <w:rFonts w:ascii="Arial" w:hAnsi="Arial" w:cs="Arial"/>
              </w:rPr>
              <w:t>2</w:t>
            </w:r>
          </w:p>
        </w:tc>
      </w:tr>
      <w:tr w:rsidR="00FC1DD5" w:rsidRPr="00FE71B9" w14:paraId="497DBF80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48DB3D35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14:paraId="1DC7F43F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14:paraId="1AF1CE22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</w:tbl>
    <w:p w14:paraId="78286079" w14:textId="77777777" w:rsidR="00FC1DD5" w:rsidRPr="00FE71B9" w:rsidRDefault="00FC1DD5" w:rsidP="00FC1DD5">
      <w:pPr>
        <w:rPr>
          <w:rFonts w:ascii="Arial" w:eastAsia="SimSun" w:hAnsi="Arial" w:cs="Arial"/>
          <w:b/>
          <w:bCs/>
          <w:sz w:val="24"/>
          <w:szCs w:val="24"/>
        </w:rPr>
        <w:sectPr w:rsidR="00FC1DD5" w:rsidRPr="00FE71B9" w:rsidSect="00FE71B9">
          <w:pgSz w:w="15840" w:h="12240" w:orient="landscape"/>
          <w:pgMar w:top="1418" w:right="1418" w:bottom="1418" w:left="1418" w:header="709" w:footer="709" w:gutter="0"/>
          <w:cols w:space="708"/>
        </w:sectPr>
      </w:pPr>
    </w:p>
    <w:p w14:paraId="4009ED08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lastRenderedPageBreak/>
        <w:t>tabuľka  k čl. III ods. 1 o stave a pohybe dlhodobého nehmotného majetku a dlhodobého hmotného majetku</w:t>
      </w:r>
    </w:p>
    <w:p w14:paraId="57D7151C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t>Tabuľka č. 1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0"/>
        <w:gridCol w:w="1860"/>
        <w:gridCol w:w="1739"/>
        <w:gridCol w:w="1276"/>
        <w:gridCol w:w="1417"/>
        <w:gridCol w:w="1559"/>
        <w:gridCol w:w="1860"/>
        <w:gridCol w:w="1542"/>
      </w:tblGrid>
      <w:tr w:rsidR="00FC1DD5" w:rsidRPr="00DC624A" w14:paraId="2883998D" w14:textId="77777777" w:rsidTr="00DC624A">
        <w:tc>
          <w:tcPr>
            <w:tcW w:w="2370" w:type="dxa"/>
            <w:vAlign w:val="center"/>
          </w:tcPr>
          <w:p w14:paraId="7151BEC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14:paraId="68105F1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Nehmotné výsledky z vývojovej a obdobnej činnosti</w:t>
            </w:r>
          </w:p>
        </w:tc>
        <w:tc>
          <w:tcPr>
            <w:tcW w:w="1739" w:type="dxa"/>
            <w:tcBorders>
              <w:left w:val="nil"/>
            </w:tcBorders>
            <w:vAlign w:val="center"/>
            <w:hideMark/>
          </w:tcPr>
          <w:p w14:paraId="571DA36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276" w:type="dxa"/>
            <w:tcBorders>
              <w:left w:val="nil"/>
            </w:tcBorders>
            <w:vAlign w:val="center"/>
            <w:hideMark/>
          </w:tcPr>
          <w:p w14:paraId="2712149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17" w:type="dxa"/>
            <w:tcBorders>
              <w:left w:val="nil"/>
            </w:tcBorders>
            <w:vAlign w:val="center"/>
            <w:hideMark/>
          </w:tcPr>
          <w:p w14:paraId="7BAC8F7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nehmotný majetok</w:t>
            </w:r>
          </w:p>
        </w:tc>
        <w:tc>
          <w:tcPr>
            <w:tcW w:w="1559" w:type="dxa"/>
            <w:tcBorders>
              <w:left w:val="nil"/>
            </w:tcBorders>
            <w:vAlign w:val="center"/>
            <w:hideMark/>
          </w:tcPr>
          <w:p w14:paraId="260995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nehmotného majetku</w:t>
            </w: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14:paraId="58C5198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542" w:type="dxa"/>
            <w:tcBorders>
              <w:left w:val="nil"/>
            </w:tcBorders>
            <w:vAlign w:val="center"/>
            <w:hideMark/>
          </w:tcPr>
          <w:p w14:paraId="1C70A556" w14:textId="77777777" w:rsidR="00FC1DD5" w:rsidRPr="00DC624A" w:rsidRDefault="00FC1DD5" w:rsidP="00DC624A">
            <w:pPr>
              <w:pStyle w:val="Normlny1"/>
              <w:ind w:left="7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14:paraId="02CDCA0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5BA690B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00B66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7061327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5BD95D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3CEDEE2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0ED64D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4E75451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3E8533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7500BD1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2BCC9FA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416729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4C37B57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1038AA0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8DFEA0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712197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30D0740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4800873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2DBCF44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34E22B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3B1F1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3C83CB7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2720F3D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36382D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24289F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4575773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466C469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25CC186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05AB2C1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12C70D4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79561D7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77B6081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1D60754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187FFD7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12A609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51C875D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BB8A724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0B78F48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3A4946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2829CCD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66A52EF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A06F2F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27A50ED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237C8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311FCAE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0BDE702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65F0CDA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20EFEC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7451C49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7FF048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4023AA8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33516FC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563A1FB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EDFF4C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548567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50540F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43E23CF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5949CFC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7FB515C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1106E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4E7562F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8616AF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1C50DD5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5DA2D4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232A7A8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FABA90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6780EB9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57DA6BC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7165710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5BAF160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6ECF2C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2B2A3C7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4B5F86F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393C687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5D7FB7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07B189C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40FF137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149AD8A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13776F3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7F363C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7F48BE3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6283378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7408737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34399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535D8BA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46C417C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BD048E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30891D6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1739084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1FE5C5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C9AFCEE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1F4B443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58580C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0DA9F0A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4B818C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43FFE06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4A4FE74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7668097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104044C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8ADF77E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30E5F54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0FE7A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3DA7DFC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6C419BE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2C06EF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212B0B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B5F612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651EC66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1D547C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74FC7EB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1595A8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2977437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5F64CA4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38B1FF8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1FA3EAA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E6DECF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A29D4C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BEF2446" w14:textId="77777777" w:rsidTr="00DC624A">
        <w:tc>
          <w:tcPr>
            <w:tcW w:w="13623" w:type="dxa"/>
            <w:gridSpan w:val="8"/>
            <w:tcBorders>
              <w:top w:val="nil"/>
            </w:tcBorders>
            <w:vAlign w:val="center"/>
            <w:hideMark/>
          </w:tcPr>
          <w:p w14:paraId="6E2FD44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14:paraId="34192C5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604F6D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left w:val="nil"/>
            </w:tcBorders>
          </w:tcPr>
          <w:p w14:paraId="622F039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left w:val="nil"/>
            </w:tcBorders>
          </w:tcPr>
          <w:p w14:paraId="40A9F3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14:paraId="52F142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14:paraId="0C8E90D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nil"/>
            </w:tcBorders>
          </w:tcPr>
          <w:p w14:paraId="54574CE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</w:tcPr>
          <w:p w14:paraId="342D96E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left w:val="nil"/>
            </w:tcBorders>
          </w:tcPr>
          <w:p w14:paraId="5403E2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35741D2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44C73C9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A6BE9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08E34D7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132014D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50CD506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6F93663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4C67A5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4D514F2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584F247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cs="Arial"/>
          <w:b/>
          <w:bCs/>
          <w:sz w:val="20"/>
          <w:szCs w:val="20"/>
        </w:rPr>
        <w:t xml:space="preserve"> </w:t>
      </w:r>
    </w:p>
    <w:p w14:paraId="584F513A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907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5"/>
        <w:gridCol w:w="1215"/>
        <w:gridCol w:w="976"/>
        <w:gridCol w:w="992"/>
        <w:gridCol w:w="1134"/>
        <w:gridCol w:w="993"/>
        <w:gridCol w:w="992"/>
        <w:gridCol w:w="992"/>
        <w:gridCol w:w="1215"/>
        <w:gridCol w:w="1195"/>
        <w:gridCol w:w="1230"/>
        <w:gridCol w:w="1038"/>
      </w:tblGrid>
      <w:tr w:rsidR="00FC1DD5" w:rsidRPr="00DC624A" w14:paraId="27640CFE" w14:textId="77777777" w:rsidTr="00DC624A">
        <w:tc>
          <w:tcPr>
            <w:tcW w:w="1935" w:type="dxa"/>
            <w:vAlign w:val="center"/>
          </w:tcPr>
          <w:p w14:paraId="75EC0A3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14:paraId="7B4FD7C2" w14:textId="77777777" w:rsidR="00FC1DD5" w:rsidRPr="00DC624A" w:rsidRDefault="00FC1DD5" w:rsidP="00DC624A">
            <w:pPr>
              <w:pStyle w:val="Normlny1"/>
              <w:ind w:right="143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76" w:type="dxa"/>
            <w:tcBorders>
              <w:left w:val="nil"/>
            </w:tcBorders>
            <w:vAlign w:val="center"/>
            <w:hideMark/>
          </w:tcPr>
          <w:p w14:paraId="4115254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Umelecké diela a zbierky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14:paraId="63444C7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left w:val="nil"/>
            </w:tcBorders>
            <w:vAlign w:val="center"/>
            <w:hideMark/>
          </w:tcPr>
          <w:p w14:paraId="4E356C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993" w:type="dxa"/>
            <w:tcBorders>
              <w:left w:val="nil"/>
            </w:tcBorders>
            <w:vAlign w:val="center"/>
            <w:hideMark/>
          </w:tcPr>
          <w:p w14:paraId="7294632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Dopravné prostriedky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14:paraId="41ADB2A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Pestovateľské celky trvalých porastov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14:paraId="3FAA98F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Základné stádo a ťažné zvieratá</w:t>
            </w: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14:paraId="0EBA0F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Drobný a ostatný dlhodobý hmotný majetok</w:t>
            </w:r>
          </w:p>
        </w:tc>
        <w:tc>
          <w:tcPr>
            <w:tcW w:w="1195" w:type="dxa"/>
            <w:tcBorders>
              <w:left w:val="nil"/>
            </w:tcBorders>
            <w:vAlign w:val="center"/>
            <w:hideMark/>
          </w:tcPr>
          <w:p w14:paraId="12FEB77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hmotného majetku</w:t>
            </w:r>
          </w:p>
        </w:tc>
        <w:tc>
          <w:tcPr>
            <w:tcW w:w="1230" w:type="dxa"/>
            <w:tcBorders>
              <w:left w:val="nil"/>
            </w:tcBorders>
            <w:vAlign w:val="center"/>
            <w:hideMark/>
          </w:tcPr>
          <w:p w14:paraId="50D0726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038" w:type="dxa"/>
            <w:tcBorders>
              <w:left w:val="nil"/>
            </w:tcBorders>
            <w:vAlign w:val="center"/>
            <w:hideMark/>
          </w:tcPr>
          <w:p w14:paraId="67C2633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14:paraId="387AC49C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44533CF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856E7F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490E8B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E1D096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4AFF94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49EB474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219DE3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156F78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061D1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73A856D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1C1828F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5E90BE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D685930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58D55B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C2EC99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79F8A00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221697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66D7EA8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044DE16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ACD703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6566CC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C98121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20FAE9A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54E36C4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33BE0F9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B3B8C79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473257A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159C4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1BCDFE3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89D8D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F5679F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392004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3216D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147EFC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6B5842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5C9B24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46E68B1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157316B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15F925B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688F2E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3EDC100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1B60345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4C4A5E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171C6C0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3869005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F3FD5F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F011B7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8873B7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700DD2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27321A3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48243D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B9BC37F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A7E8BD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3C7AE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3E85923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5483B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F1E80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3040FFC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8A09EE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4FCCD3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158E9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4B0B7A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1261E39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506486F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5D4F807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61A7B75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A30E3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408E419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C76441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01F46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5AE2766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CE5057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90F7AF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1ED8D0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3147447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16197E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B09E64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DCEA452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063C1FA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B970DE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7CFE29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D7D47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0A2A42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2522F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5F2713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0ED43A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594982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7429462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6E74460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7DAFD6C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CD1CAB0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5B82C18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246DC1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337630D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83CF48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357D0C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962B0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A21DB5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FE9167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C0F95F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CFA051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4EA333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5FD988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76E1344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275992A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325B42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721C507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34785C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29E2EA4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01432D6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09312F9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EFC958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B00DB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AF0DCD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355518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1C92D1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0BB45A5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64E5F29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49871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47419C7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B1CEE2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FE9355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0B04F6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6E210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9B257B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9DC860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C0DFC3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6F912BE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2F4F4FF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58B5C08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7B6B840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6B536D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5105D3C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799AAC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0D39139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61B27C3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175573A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4427D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5CEA0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22F82B8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25A9AEF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79AAB91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057E0EC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6E566D0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4A29D3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6D76D70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0324AF7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316B520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7D359C9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0CC4845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A15449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CF4FF9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DFD25A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239B736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1DA7258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EE38546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65C83A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163316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40F20F6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144B38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63A86A8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4F0CB6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5D49C8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8854BE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CBE59A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5D8228F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656B837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8A0763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3D950FB" w14:textId="77777777" w:rsidTr="00DC624A">
        <w:tc>
          <w:tcPr>
            <w:tcW w:w="13907" w:type="dxa"/>
            <w:gridSpan w:val="12"/>
            <w:tcBorders>
              <w:top w:val="nil"/>
            </w:tcBorders>
            <w:vAlign w:val="center"/>
            <w:hideMark/>
          </w:tcPr>
          <w:p w14:paraId="297CCD3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14:paraId="0451EA51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304882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14:paraId="4FE7E0E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left w:val="nil"/>
            </w:tcBorders>
            <w:hideMark/>
          </w:tcPr>
          <w:p w14:paraId="0DAC32F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14:paraId="222B41C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nil"/>
            </w:tcBorders>
            <w:hideMark/>
          </w:tcPr>
          <w:p w14:paraId="7086932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left w:val="nil"/>
            </w:tcBorders>
            <w:hideMark/>
          </w:tcPr>
          <w:p w14:paraId="75C7492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14:paraId="794E5A3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14:paraId="4DE81C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14:paraId="5CA1800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left w:val="nil"/>
            </w:tcBorders>
            <w:hideMark/>
          </w:tcPr>
          <w:p w14:paraId="3AB867B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left w:val="nil"/>
            </w:tcBorders>
            <w:hideMark/>
          </w:tcPr>
          <w:p w14:paraId="4F6F26D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left w:val="nil"/>
            </w:tcBorders>
            <w:hideMark/>
          </w:tcPr>
          <w:p w14:paraId="7632577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238C11EA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5596CB9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14:paraId="150C3E9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</w:tcBorders>
            <w:hideMark/>
          </w:tcPr>
          <w:p w14:paraId="11CAC4B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14:paraId="2AE92C0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</w:tcBorders>
            <w:hideMark/>
          </w:tcPr>
          <w:p w14:paraId="4E4A94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</w:tcBorders>
            <w:hideMark/>
          </w:tcPr>
          <w:p w14:paraId="1E33E18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14:paraId="475F4B5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14:paraId="2DD9050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14:paraId="79A34DA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</w:tcBorders>
            <w:hideMark/>
          </w:tcPr>
          <w:p w14:paraId="08E838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</w:tcBorders>
            <w:hideMark/>
          </w:tcPr>
          <w:p w14:paraId="4FD9A37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</w:tcBorders>
            <w:hideMark/>
          </w:tcPr>
          <w:p w14:paraId="6B61D74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F97F920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143D2688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4 a 5  o štruktúre a o zmenách jednotlivých položiek dlhodobého finančného majetku</w:t>
      </w:r>
    </w:p>
    <w:tbl>
      <w:tblPr>
        <w:tblStyle w:val="TableNormal"/>
        <w:tblW w:w="14683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0"/>
        <w:gridCol w:w="2115"/>
        <w:gridCol w:w="1793"/>
        <w:gridCol w:w="1608"/>
        <w:gridCol w:w="1516"/>
        <w:gridCol w:w="1290"/>
        <w:gridCol w:w="1311"/>
        <w:gridCol w:w="1120"/>
        <w:gridCol w:w="1050"/>
      </w:tblGrid>
      <w:tr w:rsidR="00FC1DD5" w:rsidRPr="00DC624A" w14:paraId="18C514A3" w14:textId="77777777" w:rsidTr="00DC624A">
        <w:trPr>
          <w:jc w:val="center"/>
        </w:trPr>
        <w:tc>
          <w:tcPr>
            <w:tcW w:w="2880" w:type="dxa"/>
            <w:vAlign w:val="center"/>
          </w:tcPr>
          <w:p w14:paraId="08FBE41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4269C7B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ovládanej obchodnej spoločnosti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14:paraId="6F1F289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obchodnej spoločnosti s podstatným vplyvom</w:t>
            </w:r>
          </w:p>
        </w:tc>
        <w:tc>
          <w:tcPr>
            <w:tcW w:w="1608" w:type="dxa"/>
            <w:tcBorders>
              <w:left w:val="nil"/>
            </w:tcBorders>
            <w:vAlign w:val="center"/>
            <w:hideMark/>
          </w:tcPr>
          <w:p w14:paraId="19643D4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Dlhové cenné papiere držané do splatnosti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14:paraId="358EED1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Pôžičky podnikom v skupine a ostatné pôžičky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14:paraId="472B26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finančný majetok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14:paraId="5D79D2C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finančného majetku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14:paraId="259856B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finančný  majetok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14:paraId="604381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14:paraId="5A885917" w14:textId="77777777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14:paraId="5BB56FA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</w:p>
        </w:tc>
      </w:tr>
      <w:tr w:rsidR="00FC1DD5" w:rsidRPr="00DC624A" w14:paraId="32F19088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3BCEACE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14:paraId="02CB38A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14:paraId="49498E1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14:paraId="25DC513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14:paraId="10245B1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14:paraId="5DC725F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14:paraId="3C097AA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14:paraId="52B362C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14:paraId="46E0A39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3C1855D9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78428A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2BD0A2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7DF57F2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4E1CDA4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43EEDC9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3D915DE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0CCD3B7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386F336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1D14A55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3CCACC71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0CA22BB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4474DD8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5264800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748F840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40C8B5F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6EF9B23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7C3636D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46E236D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6F5F79A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4821CA5D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4B11DDB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772DCE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5C91E26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63A6C09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0F3725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51A3351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7D3793A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5829777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49D9EB3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1D7B06D2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35D37C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3A3115D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081FEFC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4C3ED69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21BA961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0E1D2EF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109FE3E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60F68F1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6DDB9F4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CEAF6DF" w14:textId="77777777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14:paraId="13C1627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</w:p>
        </w:tc>
      </w:tr>
      <w:tr w:rsidR="00FC1DD5" w:rsidRPr="00DC624A" w14:paraId="4D84D747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D0DB71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14:paraId="7235740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14:paraId="07B0EA6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14:paraId="291CBA7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14:paraId="4E2B6E8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14:paraId="733B38E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14:paraId="4203FC2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14:paraId="2DECF0A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</w:tcPr>
          <w:p w14:paraId="75DA29D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33E21F7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7C43B07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4BD5676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54EC874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110F673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16F8A04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5B2A57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0261413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680E7E3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0F0DE60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E894903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21A9B38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659481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2A2F727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794756C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40DA2EA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0D3C5C1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5FA4AFC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4BF810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06935DF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76AF7F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3C2E85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7757E27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0197C40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3648F1E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2773FF5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281746D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200522E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0018193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378BEFA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6CFAEB5" w14:textId="77777777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14:paraId="7A374E9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Zostatková hodnota </w:t>
            </w:r>
          </w:p>
        </w:tc>
      </w:tr>
      <w:tr w:rsidR="00FC1DD5" w:rsidRPr="00DC624A" w14:paraId="31744B26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86E2F4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16192C6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14:paraId="5EC97BA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left w:val="nil"/>
            </w:tcBorders>
            <w:hideMark/>
          </w:tcPr>
          <w:p w14:paraId="7299A8C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14:paraId="0BEBF45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14:paraId="7608992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14:paraId="42E90D5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14:paraId="01B1B3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14:paraId="19356BC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6AFCEC7C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573AE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14:paraId="51F91E3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  <w:hideMark/>
          </w:tcPr>
          <w:p w14:paraId="5D09F28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</w:tcBorders>
            <w:hideMark/>
          </w:tcPr>
          <w:p w14:paraId="61AA4C9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  <w:hideMark/>
          </w:tcPr>
          <w:p w14:paraId="5D48CFA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  <w:hideMark/>
          </w:tcPr>
          <w:p w14:paraId="4D5376F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  <w:hideMark/>
          </w:tcPr>
          <w:p w14:paraId="1606A84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  <w:hideMark/>
          </w:tcPr>
          <w:p w14:paraId="1872BCD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04C3EA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04094D35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73E39CFA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E0A21E5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5C350CA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k čl. III ods. 4 o štruktúre dlhodobého finančného majetku </w:t>
      </w:r>
    </w:p>
    <w:tbl>
      <w:tblPr>
        <w:tblStyle w:val="TableNormal"/>
        <w:tblW w:w="1319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0"/>
        <w:gridCol w:w="1797"/>
        <w:gridCol w:w="1701"/>
        <w:gridCol w:w="1695"/>
        <w:gridCol w:w="2133"/>
        <w:gridCol w:w="2265"/>
        <w:gridCol w:w="1987"/>
      </w:tblGrid>
      <w:tr w:rsidR="00FC1DD5" w:rsidRPr="00DC624A" w14:paraId="34B12463" w14:textId="77777777" w:rsidTr="00DC624A">
        <w:tc>
          <w:tcPr>
            <w:tcW w:w="1620" w:type="dxa"/>
            <w:vMerge w:val="restart"/>
            <w:vAlign w:val="center"/>
            <w:hideMark/>
          </w:tcPr>
          <w:p w14:paraId="10FF464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Názov spoločnosti</w:t>
            </w:r>
          </w:p>
        </w:tc>
        <w:tc>
          <w:tcPr>
            <w:tcW w:w="1797" w:type="dxa"/>
            <w:vMerge w:val="restart"/>
            <w:tcBorders>
              <w:left w:val="nil"/>
            </w:tcBorders>
            <w:vAlign w:val="center"/>
            <w:hideMark/>
          </w:tcPr>
          <w:p w14:paraId="2C38C78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na základnom imaní (v %)</w:t>
            </w:r>
          </w:p>
        </w:tc>
        <w:tc>
          <w:tcPr>
            <w:tcW w:w="1701" w:type="dxa"/>
            <w:vMerge w:val="restart"/>
            <w:tcBorders>
              <w:left w:val="nil"/>
            </w:tcBorders>
            <w:vAlign w:val="center"/>
            <w:hideMark/>
          </w:tcPr>
          <w:p w14:paraId="194C1BF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účtovnej jednotky na hlasovacích právach</w:t>
            </w:r>
          </w:p>
          <w:p w14:paraId="17D92E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(v %)</w:t>
            </w:r>
          </w:p>
        </w:tc>
        <w:tc>
          <w:tcPr>
            <w:tcW w:w="3828" w:type="dxa"/>
            <w:gridSpan w:val="2"/>
            <w:tcBorders>
              <w:left w:val="nil"/>
            </w:tcBorders>
            <w:vAlign w:val="center"/>
            <w:hideMark/>
          </w:tcPr>
          <w:p w14:paraId="01CCE8E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Hodnota vlastného imania ku koncu</w:t>
            </w:r>
          </w:p>
        </w:tc>
        <w:tc>
          <w:tcPr>
            <w:tcW w:w="4252" w:type="dxa"/>
            <w:gridSpan w:val="2"/>
            <w:tcBorders>
              <w:left w:val="nil"/>
            </w:tcBorders>
            <w:vAlign w:val="center"/>
            <w:hideMark/>
          </w:tcPr>
          <w:p w14:paraId="2D0F07F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Účtovná hodnota ku koncu</w:t>
            </w:r>
          </w:p>
        </w:tc>
      </w:tr>
      <w:tr w:rsidR="00FC1DD5" w:rsidRPr="00DC624A" w14:paraId="2274A5A8" w14:textId="77777777" w:rsidTr="00DC624A">
        <w:tc>
          <w:tcPr>
            <w:tcW w:w="1620" w:type="dxa"/>
            <w:vMerge/>
            <w:vAlign w:val="center"/>
            <w:hideMark/>
          </w:tcPr>
          <w:p w14:paraId="0ACDC767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97" w:type="dxa"/>
            <w:vMerge/>
            <w:tcBorders>
              <w:left w:val="nil"/>
            </w:tcBorders>
            <w:vAlign w:val="center"/>
            <w:hideMark/>
          </w:tcPr>
          <w:p w14:paraId="1367814E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01" w:type="dxa"/>
            <w:vMerge/>
            <w:tcBorders>
              <w:left w:val="nil"/>
            </w:tcBorders>
            <w:vAlign w:val="center"/>
            <w:hideMark/>
          </w:tcPr>
          <w:p w14:paraId="04D83A5F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  <w:vAlign w:val="center"/>
            <w:hideMark/>
          </w:tcPr>
          <w:p w14:paraId="7644085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2133" w:type="dxa"/>
            <w:tcBorders>
              <w:top w:val="nil"/>
              <w:left w:val="nil"/>
            </w:tcBorders>
            <w:vAlign w:val="center"/>
            <w:hideMark/>
          </w:tcPr>
          <w:p w14:paraId="2B016D9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70D60E4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1987" w:type="dxa"/>
            <w:tcBorders>
              <w:left w:val="nil"/>
            </w:tcBorders>
            <w:vAlign w:val="center"/>
            <w:hideMark/>
          </w:tcPr>
          <w:p w14:paraId="5EEF6EA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14:paraId="3B825AE8" w14:textId="77777777" w:rsidTr="00DC624A">
        <w:tc>
          <w:tcPr>
            <w:tcW w:w="1620" w:type="dxa"/>
            <w:tcBorders>
              <w:top w:val="nil"/>
            </w:tcBorders>
          </w:tcPr>
          <w:p w14:paraId="7003DF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14:paraId="5F97423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48D4B80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14:paraId="23A4181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14:paraId="693E063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B82867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14:paraId="296C519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7E3FD41" w14:textId="77777777" w:rsidTr="00DC624A">
        <w:tc>
          <w:tcPr>
            <w:tcW w:w="1620" w:type="dxa"/>
            <w:tcBorders>
              <w:top w:val="nil"/>
            </w:tcBorders>
          </w:tcPr>
          <w:p w14:paraId="12E63C5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14:paraId="25A5A91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5F54251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14:paraId="3A1F4EA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14:paraId="5E1A179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A07E66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14:paraId="0C1EE28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F222EF4" w14:textId="77777777" w:rsidTr="00DC624A">
        <w:tc>
          <w:tcPr>
            <w:tcW w:w="1620" w:type="dxa"/>
            <w:tcBorders>
              <w:top w:val="nil"/>
            </w:tcBorders>
          </w:tcPr>
          <w:p w14:paraId="2077554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14:paraId="1D0FFE4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099BCAE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14:paraId="38C4E91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14:paraId="752E44D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B14864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14:paraId="2D707A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70359B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4C57BE4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>tabuľka k čl. III ods. 6 o položkách krátkodobého finančného majetku</w:t>
      </w:r>
    </w:p>
    <w:p w14:paraId="272E819E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č. 1 </w:t>
      </w:r>
    </w:p>
    <w:tbl>
      <w:tblPr>
        <w:tblStyle w:val="TableNormal"/>
        <w:tblW w:w="1333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390"/>
        <w:gridCol w:w="1518"/>
        <w:gridCol w:w="1843"/>
        <w:gridCol w:w="3540"/>
      </w:tblGrid>
      <w:tr w:rsidR="00FC1DD5" w:rsidRPr="00DC624A" w14:paraId="630F1CEA" w14:textId="77777777" w:rsidTr="00DC624A">
        <w:tc>
          <w:tcPr>
            <w:tcW w:w="3045" w:type="dxa"/>
            <w:vAlign w:val="center"/>
            <w:hideMark/>
          </w:tcPr>
          <w:p w14:paraId="3E2F4F2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3390" w:type="dxa"/>
            <w:tcBorders>
              <w:left w:val="nil"/>
            </w:tcBorders>
            <w:vAlign w:val="center"/>
            <w:hideMark/>
          </w:tcPr>
          <w:p w14:paraId="37FD8E2C" w14:textId="77777777" w:rsidR="00FC1DD5" w:rsidRPr="00DC624A" w:rsidRDefault="00FC1DD5" w:rsidP="00DC624A">
            <w:pPr>
              <w:pStyle w:val="Normlny1"/>
              <w:ind w:right="16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518" w:type="dxa"/>
            <w:tcBorders>
              <w:left w:val="nil"/>
            </w:tcBorders>
            <w:vAlign w:val="center"/>
            <w:hideMark/>
          </w:tcPr>
          <w:p w14:paraId="15440E7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843" w:type="dxa"/>
            <w:tcBorders>
              <w:left w:val="nil"/>
            </w:tcBorders>
            <w:vAlign w:val="center"/>
            <w:hideMark/>
          </w:tcPr>
          <w:p w14:paraId="6EECCF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14:paraId="0DED48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11E0057A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55D5368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Majetkové cenné papiere na obchodovanie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6F9A3DC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0B41AA0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7123BB9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02E121F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A948F83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5A3ED48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na obchodovanie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376BA9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3851081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17AFDCE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50BA6A8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63DD19C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5052545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so splatnosťou do jedného roka držané do splatnosti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017AF0A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646E854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7EFC4D2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3029FF8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E58E239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1C9F448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25140C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0D255D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6D7D97A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062ED9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4244061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42EB8F8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61EF152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2C0C29F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69B3325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1A9FEB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1BECE3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7DC686FA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3390" w:type="dxa"/>
            <w:tcBorders>
              <w:top w:val="nil"/>
              <w:left w:val="nil"/>
            </w:tcBorders>
            <w:hideMark/>
          </w:tcPr>
          <w:p w14:paraId="4435186F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18" w:type="dxa"/>
            <w:tcBorders>
              <w:top w:val="nil"/>
              <w:left w:val="nil"/>
            </w:tcBorders>
            <w:hideMark/>
          </w:tcPr>
          <w:p w14:paraId="43F73EA7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</w:tcBorders>
            <w:hideMark/>
          </w:tcPr>
          <w:p w14:paraId="7F2B6ED2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hideMark/>
          </w:tcPr>
          <w:p w14:paraId="40476C8B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3D5B7284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84518AD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76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10"/>
        <w:gridCol w:w="2910"/>
        <w:gridCol w:w="3785"/>
        <w:gridCol w:w="3255"/>
      </w:tblGrid>
      <w:tr w:rsidR="00FC1DD5" w:rsidRPr="00DC624A" w14:paraId="27CFE860" w14:textId="77777777" w:rsidTr="00DC624A">
        <w:tc>
          <w:tcPr>
            <w:tcW w:w="3810" w:type="dxa"/>
            <w:vAlign w:val="center"/>
            <w:hideMark/>
          </w:tcPr>
          <w:p w14:paraId="0DD0A62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</w:t>
            </w:r>
          </w:p>
        </w:tc>
        <w:tc>
          <w:tcPr>
            <w:tcW w:w="2910" w:type="dxa"/>
            <w:tcBorders>
              <w:left w:val="nil"/>
            </w:tcBorders>
            <w:vAlign w:val="center"/>
            <w:hideMark/>
          </w:tcPr>
          <w:p w14:paraId="1883D3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Zvýšenie/ zníženie hodnoty</w:t>
            </w:r>
          </w:p>
          <w:p w14:paraId="1459B12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(+/-)</w:t>
            </w:r>
          </w:p>
        </w:tc>
        <w:tc>
          <w:tcPr>
            <w:tcW w:w="3785" w:type="dxa"/>
            <w:tcBorders>
              <w:left w:val="nil"/>
            </w:tcBorders>
            <w:vAlign w:val="center"/>
            <w:hideMark/>
          </w:tcPr>
          <w:p w14:paraId="4FEF23A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výsledok hospodárenia bežného účtovného obdobia</w:t>
            </w:r>
          </w:p>
        </w:tc>
        <w:tc>
          <w:tcPr>
            <w:tcW w:w="3255" w:type="dxa"/>
            <w:tcBorders>
              <w:left w:val="nil"/>
            </w:tcBorders>
            <w:vAlign w:val="center"/>
            <w:hideMark/>
          </w:tcPr>
          <w:p w14:paraId="2438884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vlastné imanie</w:t>
            </w:r>
          </w:p>
        </w:tc>
      </w:tr>
      <w:tr w:rsidR="00FC1DD5" w:rsidRPr="00DC624A" w14:paraId="609A8E1A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6E127EA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Majetkové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14:paraId="56915CA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14:paraId="219B5A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14:paraId="5FEB4A9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A96C472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244A5B3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14:paraId="5399B8F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14:paraId="4B5A158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14:paraId="59F9AE0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BC46AE0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64FB2B3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14:paraId="12B4F89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14:paraId="43B1105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14:paraId="7ACBE95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A27F561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3945085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 spolu</w:t>
            </w:r>
          </w:p>
        </w:tc>
        <w:tc>
          <w:tcPr>
            <w:tcW w:w="2910" w:type="dxa"/>
            <w:tcBorders>
              <w:top w:val="nil"/>
              <w:left w:val="nil"/>
            </w:tcBorders>
            <w:hideMark/>
          </w:tcPr>
          <w:p w14:paraId="285DB9E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785" w:type="dxa"/>
            <w:tcBorders>
              <w:top w:val="nil"/>
              <w:left w:val="nil"/>
            </w:tcBorders>
            <w:hideMark/>
          </w:tcPr>
          <w:p w14:paraId="2EB2045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55" w:type="dxa"/>
            <w:tcBorders>
              <w:top w:val="nil"/>
              <w:left w:val="nil"/>
            </w:tcBorders>
            <w:hideMark/>
          </w:tcPr>
          <w:p w14:paraId="7E5DA8F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19FD6893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9A19D2E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817B604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7 o vývoji opravných položiek k zásobám </w:t>
      </w:r>
    </w:p>
    <w:tbl>
      <w:tblPr>
        <w:tblStyle w:val="TableNormal"/>
        <w:tblW w:w="1376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100"/>
        <w:gridCol w:w="2410"/>
      </w:tblGrid>
      <w:tr w:rsidR="00FC1DD5" w:rsidRPr="00DC624A" w14:paraId="023FEDFE" w14:textId="77777777" w:rsidTr="00DC624A">
        <w:tc>
          <w:tcPr>
            <w:tcW w:w="2190" w:type="dxa"/>
            <w:vAlign w:val="center"/>
            <w:hideMark/>
          </w:tcPr>
          <w:p w14:paraId="00AE9C2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14:paraId="45A9892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14:paraId="13FFF9E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5E2322E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100" w:type="dxa"/>
            <w:tcBorders>
              <w:left w:val="nil"/>
            </w:tcBorders>
            <w:vAlign w:val="center"/>
            <w:hideMark/>
          </w:tcPr>
          <w:p w14:paraId="04FFE2A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410" w:type="dxa"/>
            <w:tcBorders>
              <w:left w:val="nil"/>
            </w:tcBorders>
            <w:vAlign w:val="center"/>
            <w:hideMark/>
          </w:tcPr>
          <w:p w14:paraId="67A6BA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6656060F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6999E6D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503A91F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71FE8DD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D954F0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740556D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0BE1891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E5A3CF3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0D33563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Nedokončená výroba  a polotovary vlastnej výroby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057EB9D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69AB78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22FC86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2E27B28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43F94F0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5025FCA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76E11BF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Výrobky 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34FA4C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0147B52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36FD7C3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359375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750F3F7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B23777C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2721C4F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558EFA5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6927EDE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3BDE4CC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5A35097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3FB8445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C9877D5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AAB7F6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6043647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1471FF1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454421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5F7753C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7FD6C03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B79923F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03A2A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Poskytnutý preddavok na zásoby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4287ECA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738DE29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53B59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70EF2E4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22CF72F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1E53037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51EC36A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Zásoby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14:paraId="6DFA8919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14:paraId="3F6A86C2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14:paraId="74C091EC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</w:tcBorders>
            <w:hideMark/>
          </w:tcPr>
          <w:p w14:paraId="1AAAF596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</w:tcBorders>
            <w:hideMark/>
          </w:tcPr>
          <w:p w14:paraId="2B9C2FD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70777C47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2E7A8E1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9  o vývoji opravných položiek k pohľadávkam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265"/>
        <w:gridCol w:w="2685"/>
      </w:tblGrid>
      <w:tr w:rsidR="00FC1DD5" w:rsidRPr="00DC624A" w14:paraId="0F31D15F" w14:textId="77777777" w:rsidTr="00FC1DD5">
        <w:tc>
          <w:tcPr>
            <w:tcW w:w="2190" w:type="dxa"/>
            <w:vAlign w:val="center"/>
            <w:hideMark/>
          </w:tcPr>
          <w:p w14:paraId="7C46879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14:paraId="38CCB3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14:paraId="200E207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59006A9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000527C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60D2B9E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1E1D450D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0539E8A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z obchodného styku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19A0136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2D155F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7FC142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C9EC1D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417E1CA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9B5A938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63EEC12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59753FF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02250E6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62A5529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7B5D486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44AFDCC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B04928E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929848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voči účastníkom združení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08CE68A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719132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6A4B009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5A625B3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0A5286A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19875EA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19771BE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0976C10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2BD87F1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B9062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5D29784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1AF91B4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CD48532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0F08D4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14:paraId="17683BD4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14:paraId="14CBEA7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14:paraId="6DEF9945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</w:tcBorders>
            <w:hideMark/>
          </w:tcPr>
          <w:p w14:paraId="1BD7E06F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</w:tcBorders>
            <w:hideMark/>
          </w:tcPr>
          <w:p w14:paraId="43C9B93F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7006AACC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AD359EE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92DE930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10  o pohľadávkach do lehoty splatnosti a po lehote splatnosti 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825"/>
        <w:gridCol w:w="4395"/>
      </w:tblGrid>
      <w:tr w:rsidR="00FC1DD5" w:rsidRPr="00DC624A" w14:paraId="67800D17" w14:textId="77777777" w:rsidTr="00FC1DD5">
        <w:tc>
          <w:tcPr>
            <w:tcW w:w="4320" w:type="dxa"/>
            <w:vMerge w:val="restart"/>
          </w:tcPr>
          <w:p w14:paraId="615795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gridSpan w:val="2"/>
            <w:tcBorders>
              <w:left w:val="nil"/>
            </w:tcBorders>
            <w:vAlign w:val="center"/>
            <w:hideMark/>
          </w:tcPr>
          <w:p w14:paraId="7804B42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14:paraId="053CF76D" w14:textId="77777777" w:rsidTr="00FC1DD5">
        <w:tc>
          <w:tcPr>
            <w:tcW w:w="4320" w:type="dxa"/>
            <w:vMerge/>
            <w:vAlign w:val="center"/>
            <w:hideMark/>
          </w:tcPr>
          <w:p w14:paraId="36830BCA" w14:textId="77777777" w:rsidR="00FC1DD5" w:rsidRPr="00DC624A" w:rsidRDefault="00FC1DD5">
            <w:pPr>
              <w:rPr>
                <w:rFonts w:ascii="Arial" w:eastAsia="SimSun" w:hAnsi="Arial" w:cs="Arial"/>
              </w:rPr>
            </w:pP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14:paraId="5C68157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4380" w:type="dxa"/>
            <w:tcBorders>
              <w:left w:val="nil"/>
            </w:tcBorders>
            <w:vAlign w:val="center"/>
            <w:hideMark/>
          </w:tcPr>
          <w:p w14:paraId="200BF18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14:paraId="29AD79BE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0EECB2F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do lehoty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14:paraId="299B7C1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14:paraId="4CF337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E6DDD3D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7F24371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14:paraId="2B61D7E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14:paraId="63A57B0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0AC7C93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37CD464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14:paraId="590CDDF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  <w:hideMark/>
          </w:tcPr>
          <w:p w14:paraId="5DAC28F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6433DC02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48C12F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12 o zmenách vlastných zdrojov krytia neobežného majetku a obežného majetku</w:t>
      </w:r>
      <w:r w:rsidRPr="00DC624A">
        <w:rPr>
          <w:rFonts w:ascii="Arial" w:hAnsi="Arial" w:cs="Arial"/>
          <w:sz w:val="20"/>
          <w:szCs w:val="20"/>
        </w:rPr>
        <w:t xml:space="preserve">    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0"/>
        <w:gridCol w:w="2970"/>
        <w:gridCol w:w="1980"/>
        <w:gridCol w:w="1669"/>
        <w:gridCol w:w="161"/>
        <w:gridCol w:w="1980"/>
        <w:gridCol w:w="2253"/>
      </w:tblGrid>
      <w:tr w:rsidR="00FC1DD5" w:rsidRPr="00DC624A" w14:paraId="77BB27FF" w14:textId="77777777" w:rsidTr="00DC624A">
        <w:tc>
          <w:tcPr>
            <w:tcW w:w="2610" w:type="dxa"/>
            <w:vAlign w:val="center"/>
          </w:tcPr>
          <w:p w14:paraId="7CBF75B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0" w:type="dxa"/>
            <w:tcBorders>
              <w:left w:val="nil"/>
            </w:tcBorders>
            <w:hideMark/>
          </w:tcPr>
          <w:p w14:paraId="58133F2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14:paraId="756B719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  <w:p w14:paraId="35F1C2A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30" w:type="dxa"/>
            <w:gridSpan w:val="2"/>
            <w:tcBorders>
              <w:left w:val="nil"/>
            </w:tcBorders>
            <w:hideMark/>
          </w:tcPr>
          <w:p w14:paraId="16C5C3B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  <w:p w14:paraId="3BF1C9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14:paraId="45C555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Presuny</w:t>
            </w:r>
          </w:p>
          <w:p w14:paraId="3E6B6C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(+, -)</w:t>
            </w:r>
          </w:p>
        </w:tc>
        <w:tc>
          <w:tcPr>
            <w:tcW w:w="2253" w:type="dxa"/>
            <w:tcBorders>
              <w:left w:val="nil"/>
            </w:tcBorders>
            <w:hideMark/>
          </w:tcPr>
          <w:p w14:paraId="3A3AAAE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5C07182E" w14:textId="77777777" w:rsidTr="00DC624A">
        <w:tc>
          <w:tcPr>
            <w:tcW w:w="13623" w:type="dxa"/>
            <w:gridSpan w:val="7"/>
            <w:tcBorders>
              <w:top w:val="nil"/>
            </w:tcBorders>
            <w:vAlign w:val="center"/>
            <w:hideMark/>
          </w:tcPr>
          <w:p w14:paraId="61FA57C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Imanie a fondy</w:t>
            </w:r>
          </w:p>
        </w:tc>
      </w:tr>
      <w:tr w:rsidR="00FC1DD5" w:rsidRPr="00DC624A" w14:paraId="663E18A7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17378C3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2970" w:type="dxa"/>
            <w:tcBorders>
              <w:left w:val="nil"/>
            </w:tcBorders>
          </w:tcPr>
          <w:p w14:paraId="490A8B8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14:paraId="349744F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left w:val="nil"/>
            </w:tcBorders>
          </w:tcPr>
          <w:p w14:paraId="2A3E3EF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14:paraId="3101F4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14:paraId="330BC98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A66573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744A0B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 toho: </w:t>
            </w:r>
          </w:p>
          <w:p w14:paraId="1ED7B6A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nadačné imanie v nadácii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5487C4E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79A3C7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730DA9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E295D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43E6FDE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7C84299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D8EB5E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vklady zakladateľov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66E569E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0A1CE76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  <w:vAlign w:val="center"/>
          </w:tcPr>
          <w:p w14:paraId="11E58F5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2EB8D64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14:paraId="0401E55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2A78B47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38AFDB6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prioritný majetok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4D81910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7EA5AEB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  <w:vAlign w:val="center"/>
          </w:tcPr>
          <w:p w14:paraId="352D191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1E2798F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14:paraId="7024E66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2025D03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009713D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podľa osobitného predpisu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3EE1BC6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506BC2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1E6DE51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8FA55A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36B3FD1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432C500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1FB7124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 reprodukcie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4D44437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EDD361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17713F5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E96BEE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28273BE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2DB733F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2ABC329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10ECCCE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77D86C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55A9018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FAC3B1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1D647B5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7D190B5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27E100C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kapitálových účastín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7DE83B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513E4E9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5E5B167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77A5C0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5C294F3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F993EFF" w14:textId="77777777" w:rsidTr="00DC624A">
        <w:tc>
          <w:tcPr>
            <w:tcW w:w="13623" w:type="dxa"/>
            <w:gridSpan w:val="7"/>
            <w:tcBorders>
              <w:top w:val="nil"/>
            </w:tcBorders>
            <w:vAlign w:val="center"/>
            <w:hideMark/>
          </w:tcPr>
          <w:p w14:paraId="7DA9366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Fondy zo zisku</w:t>
            </w:r>
          </w:p>
        </w:tc>
      </w:tr>
      <w:tr w:rsidR="00FC1DD5" w:rsidRPr="00DC624A" w14:paraId="62B60115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1512A95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Rezervný fond</w:t>
            </w:r>
          </w:p>
        </w:tc>
        <w:tc>
          <w:tcPr>
            <w:tcW w:w="2970" w:type="dxa"/>
            <w:tcBorders>
              <w:left w:val="nil"/>
            </w:tcBorders>
          </w:tcPr>
          <w:p w14:paraId="07F7F76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14:paraId="4EDB011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left w:val="nil"/>
            </w:tcBorders>
          </w:tcPr>
          <w:p w14:paraId="42C66F1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left w:val="nil"/>
            </w:tcBorders>
          </w:tcPr>
          <w:p w14:paraId="51A03F4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14:paraId="0BA8B86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5A68724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B54640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zo zisku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6F8E8C3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AA5862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</w:tcPr>
          <w:p w14:paraId="4B174E5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582656B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51D8CFB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372D73B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609B1EC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39F7D88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43AD45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</w:tcPr>
          <w:p w14:paraId="0FF1D06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4AD4A00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5A0B6D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6B5EB1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67B7AEF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výsledok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hospodárenia minulých rokov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0CC07DAC" w14:textId="2C371849" w:rsidR="00FC1DD5" w:rsidRPr="006126AF" w:rsidRDefault="002773F2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lastRenderedPageBreak/>
              <w:t xml:space="preserve">   </w:t>
            </w:r>
            <w:r w:rsidR="00560C14" w:rsidRPr="006126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126AF" w:rsidRPr="006126AF">
              <w:rPr>
                <w:rFonts w:ascii="Arial" w:hAnsi="Arial" w:cs="Arial"/>
                <w:sz w:val="20"/>
                <w:szCs w:val="20"/>
              </w:rPr>
              <w:t>170,56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FA1E296" w14:textId="77777777" w:rsidR="00FC1DD5" w:rsidRPr="006126AF" w:rsidRDefault="00886799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669" w:type="dxa"/>
            <w:tcBorders>
              <w:top w:val="nil"/>
              <w:left w:val="nil"/>
            </w:tcBorders>
          </w:tcPr>
          <w:p w14:paraId="107E69B0" w14:textId="46A8298E" w:rsidR="00FC1DD5" w:rsidRPr="006126AF" w:rsidRDefault="006126A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6126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62EB8" w:rsidRPr="006126AF">
              <w:rPr>
                <w:rFonts w:ascii="Arial" w:hAnsi="Arial" w:cs="Arial"/>
                <w:sz w:val="20"/>
                <w:szCs w:val="20"/>
              </w:rPr>
              <w:t xml:space="preserve">85,80  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5CA94C91" w14:textId="77777777" w:rsidR="00FC1DD5" w:rsidRPr="006126AF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65EB4964" w14:textId="0475F55D" w:rsidR="00FC1DD5" w:rsidRPr="006126AF" w:rsidRDefault="002773F2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6126A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6126AF" w:rsidRPr="006126AF">
              <w:rPr>
                <w:rFonts w:ascii="Arial" w:hAnsi="Arial" w:cs="Arial"/>
                <w:sz w:val="20"/>
                <w:szCs w:val="20"/>
              </w:rPr>
              <w:t>84,76</w:t>
            </w:r>
          </w:p>
        </w:tc>
      </w:tr>
      <w:tr w:rsidR="00FC1DD5" w:rsidRPr="00DC624A" w14:paraId="6A41AC51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481C6C37" w14:textId="5AF35B8B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14:paraId="05705180" w14:textId="72DACAD4" w:rsidR="00FC1DD5" w:rsidRPr="00DC624A" w:rsidRDefault="006126A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- 85,80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0F354F8" w14:textId="5803CAA9" w:rsidR="00FC1DD5" w:rsidRPr="00DC624A" w:rsidRDefault="00D62EB8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</w:t>
            </w:r>
            <w:r w:rsidR="006126AF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 xml:space="preserve">  22,10</w:t>
            </w:r>
          </w:p>
        </w:tc>
        <w:tc>
          <w:tcPr>
            <w:tcW w:w="1669" w:type="dxa"/>
            <w:tcBorders>
              <w:top w:val="nil"/>
              <w:left w:val="nil"/>
            </w:tcBorders>
            <w:hideMark/>
          </w:tcPr>
          <w:p w14:paraId="520F9425" w14:textId="65841016" w:rsidR="00FC1DD5" w:rsidRPr="00DC624A" w:rsidRDefault="00886799" w:rsidP="00560C14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D62EB8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6126AF">
              <w:rPr>
                <w:rFonts w:ascii="Arial" w:hAnsi="Arial" w:cs="Arial"/>
                <w:sz w:val="20"/>
                <w:szCs w:val="20"/>
              </w:rPr>
              <w:t>85,80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3AB3386B" w14:textId="03758C9B" w:rsidR="00FC1DD5" w:rsidRPr="00DC624A" w:rsidRDefault="0047152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14:paraId="088826B5" w14:textId="01940343" w:rsidR="00FC1DD5" w:rsidRPr="00DC624A" w:rsidRDefault="006126A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22,10</w:t>
            </w:r>
            <w:r w:rsidR="00D62EB8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FC1DD5" w:rsidRPr="00DC624A" w14:paraId="4E446C3C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47C92F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14:paraId="6A1EEB04" w14:textId="07F4DE60" w:rsidR="00FC1DD5" w:rsidRPr="006126AF" w:rsidRDefault="006126AF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6A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84,76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3F2AD7D6" w14:textId="2482A1AB" w:rsidR="00FC1DD5" w:rsidRPr="006126AF" w:rsidRDefault="006126AF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6A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-  22,10</w:t>
            </w:r>
          </w:p>
        </w:tc>
        <w:tc>
          <w:tcPr>
            <w:tcW w:w="1669" w:type="dxa"/>
            <w:tcBorders>
              <w:top w:val="nil"/>
              <w:left w:val="nil"/>
            </w:tcBorders>
            <w:hideMark/>
          </w:tcPr>
          <w:p w14:paraId="69A70F58" w14:textId="0BDEF2FE" w:rsidR="00FC1DD5" w:rsidRPr="006126AF" w:rsidRDefault="006126AF" w:rsidP="00560C14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6A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0,00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4904A4AB" w14:textId="77777777" w:rsidR="00FC1DD5" w:rsidRPr="0047152F" w:rsidRDefault="00FC1DD5" w:rsidP="00560C14">
            <w:pPr>
              <w:pStyle w:val="Normlny1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14:paraId="522E1E12" w14:textId="031CC2F5" w:rsidR="00FC1DD5" w:rsidRPr="0047152F" w:rsidRDefault="00FC1DD5">
            <w:pPr>
              <w:pStyle w:val="Normlny1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31F90F84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AD50D00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13 o rozdelení účtovného zisku alebo vysporiadaní účtovnej straty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80"/>
        <w:gridCol w:w="4965"/>
      </w:tblGrid>
      <w:tr w:rsidR="00FC1DD5" w:rsidRPr="00DC624A" w14:paraId="44E5A67A" w14:textId="77777777" w:rsidTr="00FC1DD5">
        <w:tc>
          <w:tcPr>
            <w:tcW w:w="6480" w:type="dxa"/>
            <w:vAlign w:val="center"/>
            <w:hideMark/>
          </w:tcPr>
          <w:p w14:paraId="1A608EDF" w14:textId="77777777"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950" w:type="dxa"/>
            <w:tcBorders>
              <w:left w:val="nil"/>
            </w:tcBorders>
            <w:vAlign w:val="center"/>
            <w:hideMark/>
          </w:tcPr>
          <w:p w14:paraId="0555BAA3" w14:textId="77777777"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C1DD5" w:rsidRPr="00DC624A" w14:paraId="1C8FF002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3930770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14:paraId="13541AA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216DC51F" w14:textId="77777777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14:paraId="58F7470E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</w:tr>
      <w:tr w:rsidR="00FC1DD5" w:rsidRPr="00DC624A" w14:paraId="1CA82CB2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B2FF25C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14:paraId="49715A7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49C4335E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7AC77B9B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</w:t>
            </w:r>
            <w:r w:rsidRPr="00DC624A">
              <w:rPr>
                <w:rFonts w:ascii="Arial" w:hAnsi="Arial" w:cs="Arial"/>
                <w:sz w:val="20"/>
                <w:szCs w:val="20"/>
              </w:rPr>
              <w:t>ondu tvoreného podľa osobitného predpisu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51DDEC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026D177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6F37D36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reprodukcie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46172E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2E40B177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E29375F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7E3E11E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1525C10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2E4FC13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25A7103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5923861A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646A4EF4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5D63CFB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17A0B806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42DC7441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Úhrada straty minulých období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1E64AF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41730BE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BC088E3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7450239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1447FC9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759BD2D0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14:paraId="75F35D1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4B23919C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8B1618E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37F8495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35AADA0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E95EE2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 strata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48DF32C0" w14:textId="166E8B25" w:rsidR="00FC1DD5" w:rsidRPr="00DC624A" w:rsidRDefault="0047152F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-85,80</w:t>
            </w:r>
          </w:p>
        </w:tc>
      </w:tr>
      <w:tr w:rsidR="00FC1DD5" w:rsidRPr="00DC624A" w14:paraId="40A6E57D" w14:textId="77777777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14:paraId="7679FB34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Vysporiadanie účtovnej straty</w:t>
            </w:r>
          </w:p>
        </w:tc>
      </w:tr>
      <w:tr w:rsidR="00FC1DD5" w:rsidRPr="00DC624A" w14:paraId="43A0B64F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5DBEBFF4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14:paraId="79D6E1C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6CC8F40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77EC9E5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Z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26141D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507C0E61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7445A7B9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2F404AA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511770B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42407DCC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3F26DDC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3CB933A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B4AF5C5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nerozdeleného zisku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55C3344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01905745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7FE64EE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6572D633" w14:textId="68C11BD5" w:rsidR="00FC1DD5" w:rsidRPr="00DC624A" w:rsidRDefault="0047152F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-85,80</w:t>
            </w:r>
          </w:p>
        </w:tc>
      </w:tr>
      <w:tr w:rsidR="00FC1DD5" w:rsidRPr="00DC624A" w14:paraId="56A65DBB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1970A565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1185D76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4766AB0F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8BD319F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a) o  tvorbe a použití rezerv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95"/>
        <w:gridCol w:w="2685"/>
        <w:gridCol w:w="1980"/>
        <w:gridCol w:w="1830"/>
        <w:gridCol w:w="2115"/>
        <w:gridCol w:w="2118"/>
      </w:tblGrid>
      <w:tr w:rsidR="00FC1DD5" w:rsidRPr="00DC624A" w14:paraId="1C646331" w14:textId="77777777" w:rsidTr="00DC624A">
        <w:tc>
          <w:tcPr>
            <w:tcW w:w="2895" w:type="dxa"/>
            <w:vAlign w:val="center"/>
            <w:hideMark/>
          </w:tcPr>
          <w:p w14:paraId="1D256C1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rezervy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3FAF90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vAlign w:val="center"/>
            <w:hideMark/>
          </w:tcPr>
          <w:p w14:paraId="4D4F430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rezerv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14:paraId="74CA294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Použitie rezerv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0A9E26D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Zrušenie alebo zníženie rezerv</w:t>
            </w:r>
          </w:p>
        </w:tc>
        <w:tc>
          <w:tcPr>
            <w:tcW w:w="2118" w:type="dxa"/>
            <w:tcBorders>
              <w:left w:val="nil"/>
            </w:tcBorders>
            <w:vAlign w:val="center"/>
            <w:hideMark/>
          </w:tcPr>
          <w:p w14:paraId="7044D9C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01B03034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523E20D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347EFAB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0664850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594F91B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C95FA3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00ACD69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91E66C6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5F35DED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30B3641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D13A0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500EF5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FE9E5D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3B236D2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C4462B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7E59A75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Zákonné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5074FC7C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3306F917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D8EAB3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54C32BA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6742F52A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14:paraId="11C48970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1AC4A76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0556F4B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3F698D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56538A0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DE3722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79A032A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122BF7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3BD953E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1B74599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599E218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278A41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093CBA3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79C1777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EB18CD7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6A2D5AB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68FD792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5F1E2EE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3FB1EC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3D97D1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79A15E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E78643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3C74E1F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14:paraId="6B0D434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  <w:hideMark/>
          </w:tcPr>
          <w:p w14:paraId="76DADB5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14:paraId="451ED0F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14:paraId="4A43342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</w:tcBorders>
            <w:vAlign w:val="center"/>
            <w:hideMark/>
          </w:tcPr>
          <w:p w14:paraId="0F356E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0167422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872143E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14 písm. c) a d) o záväzkoch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90"/>
        <w:gridCol w:w="3772"/>
        <w:gridCol w:w="2888"/>
      </w:tblGrid>
      <w:tr w:rsidR="00FC1DD5" w:rsidRPr="00DC624A" w14:paraId="5260CD49" w14:textId="77777777" w:rsidTr="00FC1DD5">
        <w:tc>
          <w:tcPr>
            <w:tcW w:w="4890" w:type="dxa"/>
            <w:vMerge w:val="restart"/>
            <w:vAlign w:val="center"/>
            <w:hideMark/>
          </w:tcPr>
          <w:p w14:paraId="0B7F6AD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záväzkov</w:t>
            </w:r>
          </w:p>
        </w:tc>
        <w:tc>
          <w:tcPr>
            <w:tcW w:w="6660" w:type="dxa"/>
            <w:gridSpan w:val="2"/>
            <w:tcBorders>
              <w:left w:val="nil"/>
            </w:tcBorders>
            <w:vAlign w:val="center"/>
            <w:hideMark/>
          </w:tcPr>
          <w:p w14:paraId="3232653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14:paraId="020D8E6E" w14:textId="77777777" w:rsidTr="0047152F">
        <w:tc>
          <w:tcPr>
            <w:tcW w:w="4890" w:type="dxa"/>
            <w:vMerge/>
            <w:vAlign w:val="center"/>
            <w:hideMark/>
          </w:tcPr>
          <w:p w14:paraId="66B0441B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1331B0C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2888" w:type="dxa"/>
            <w:tcBorders>
              <w:left w:val="nil"/>
            </w:tcBorders>
            <w:vAlign w:val="center"/>
            <w:hideMark/>
          </w:tcPr>
          <w:p w14:paraId="74587F0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14:paraId="0DD6F1E4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5D1DBAA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588E3DF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63ECC88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F1FE6F1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0A0A667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4C08896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7E8C803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B7FDEE5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35EB9C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2ADE773F" w14:textId="4A99D52F" w:rsidR="00FC1DD5" w:rsidRPr="00DC624A" w:rsidRDefault="0047152F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  <w:hideMark/>
          </w:tcPr>
          <w:p w14:paraId="33916296" w14:textId="77777777" w:rsidR="00FC1DD5" w:rsidRPr="00DC624A" w:rsidRDefault="00886799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</w:tr>
      <w:tr w:rsidR="00FC1DD5" w:rsidRPr="00DC624A" w14:paraId="745CC73A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2396DF3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6DFD392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2685C17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031F832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2653EEB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7CF992A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0D7C2F5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090390C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480B883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7D751E6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  <w:hideMark/>
          </w:tcPr>
          <w:p w14:paraId="111C951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C1DD5" w:rsidRPr="00DC624A" w14:paraId="2C2309B3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07E942D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a dlhodobé záväzky spolu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1AB64F3C" w14:textId="0CFD050D" w:rsidR="00FC1DD5" w:rsidRPr="00DC624A" w:rsidRDefault="0047152F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  <w:hideMark/>
          </w:tcPr>
          <w:p w14:paraId="5F0A6073" w14:textId="77777777" w:rsidR="00FC1DD5" w:rsidRPr="00DC624A" w:rsidRDefault="00886799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</w:tr>
    </w:tbl>
    <w:p w14:paraId="5737DD69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535E6A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e) o vývoji sociálneho fondu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675"/>
        <w:gridCol w:w="3540"/>
      </w:tblGrid>
      <w:tr w:rsidR="00FC1DD5" w:rsidRPr="00DC624A" w14:paraId="3F9C8E38" w14:textId="77777777" w:rsidTr="00FC1DD5">
        <w:tc>
          <w:tcPr>
            <w:tcW w:w="4320" w:type="dxa"/>
            <w:vAlign w:val="center"/>
            <w:hideMark/>
          </w:tcPr>
          <w:p w14:paraId="4FDD6E0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Sociálny fond</w:t>
            </w:r>
          </w:p>
        </w:tc>
        <w:tc>
          <w:tcPr>
            <w:tcW w:w="3675" w:type="dxa"/>
            <w:tcBorders>
              <w:left w:val="nil"/>
            </w:tcBorders>
            <w:vAlign w:val="center"/>
            <w:hideMark/>
          </w:tcPr>
          <w:p w14:paraId="7CD2DD9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  účtovné obdobie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14:paraId="408B6B3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 obdobie</w:t>
            </w:r>
          </w:p>
        </w:tc>
      </w:tr>
      <w:tr w:rsidR="00FC1DD5" w:rsidRPr="00DC624A" w14:paraId="04F4BEE6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7408DC7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k prvému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12FFF26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0002C2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14:paraId="125E15B7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3C4C3DE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na ťarchu nákladov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53F0492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4433CD7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4A42610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3E73CBE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zo zisku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7B61F5C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781F524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25862D9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08551D8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Čerpanie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445AF5E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709940D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39C08CF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53D4FF4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k poslednému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  <w:hideMark/>
          </w:tcPr>
          <w:p w14:paraId="2D51A4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14:paraId="302B2E4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40A8F98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74337C0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14 písm. f) o bankových úveroch, pôžičkách a návratných finančných výpomociach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0"/>
        <w:gridCol w:w="1125"/>
        <w:gridCol w:w="1830"/>
        <w:gridCol w:w="1545"/>
        <w:gridCol w:w="2115"/>
        <w:gridCol w:w="2685"/>
        <w:gridCol w:w="2553"/>
      </w:tblGrid>
      <w:tr w:rsidR="00FC1DD5" w:rsidRPr="00DC624A" w14:paraId="70B590F5" w14:textId="77777777" w:rsidTr="00DC624A">
        <w:tc>
          <w:tcPr>
            <w:tcW w:w="1770" w:type="dxa"/>
            <w:vAlign w:val="center"/>
            <w:hideMark/>
          </w:tcPr>
          <w:p w14:paraId="76291EA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cudzieho zdroja</w:t>
            </w:r>
          </w:p>
        </w:tc>
        <w:tc>
          <w:tcPr>
            <w:tcW w:w="1125" w:type="dxa"/>
            <w:tcBorders>
              <w:left w:val="nil"/>
            </w:tcBorders>
            <w:vAlign w:val="center"/>
            <w:hideMark/>
          </w:tcPr>
          <w:p w14:paraId="228918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14:paraId="008A26C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Výška úroku v %</w:t>
            </w:r>
          </w:p>
        </w:tc>
        <w:tc>
          <w:tcPr>
            <w:tcW w:w="1545" w:type="dxa"/>
            <w:tcBorders>
              <w:left w:val="nil"/>
            </w:tcBorders>
            <w:vAlign w:val="center"/>
            <w:hideMark/>
          </w:tcPr>
          <w:p w14:paraId="4EFD744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6C61E00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Forma zabezpečenia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01DBEF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bežného účtovného obdobia</w:t>
            </w:r>
          </w:p>
        </w:tc>
        <w:tc>
          <w:tcPr>
            <w:tcW w:w="2553" w:type="dxa"/>
            <w:tcBorders>
              <w:left w:val="nil"/>
            </w:tcBorders>
            <w:vAlign w:val="center"/>
            <w:hideMark/>
          </w:tcPr>
          <w:p w14:paraId="6D7305E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bezprostredne predchádzajúceho účtovného obdobia</w:t>
            </w:r>
          </w:p>
        </w:tc>
      </w:tr>
      <w:tr w:rsidR="00FC1DD5" w:rsidRPr="00DC624A" w14:paraId="356FCC49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008700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Krátkodobý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562999A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14F7FC3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08930AB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C0FE92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5971282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651D707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64D40CD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1CFCE49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Pôžička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2CD92C3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228169B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59C2168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5E732F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119A826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6F8A438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78AD9F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7CBBB92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Návratná finančná výpomoc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48BA443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2CD6C29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45F352C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22BB59D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087138E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7AA10CE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D90142F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23A96D2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35CC3F9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77B04AF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4138A7A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35851EF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4F01CD6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133118C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DC32957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7B63280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2602EC3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14:paraId="592D781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4063D57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5101971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14:paraId="450E2B2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  <w:hideMark/>
          </w:tcPr>
          <w:p w14:paraId="4B9AD3F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315AA54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15 o významných položkách výnosov budúcich období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3660"/>
        <w:gridCol w:w="2115"/>
        <w:gridCol w:w="2265"/>
        <w:gridCol w:w="2523"/>
      </w:tblGrid>
      <w:tr w:rsidR="00FC1DD5" w:rsidRPr="00DC624A" w14:paraId="70747D49" w14:textId="77777777" w:rsidTr="00DC624A">
        <w:tc>
          <w:tcPr>
            <w:tcW w:w="3060" w:type="dxa"/>
            <w:vAlign w:val="center"/>
            <w:hideMark/>
          </w:tcPr>
          <w:p w14:paraId="4134031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Položky výnosov budúcich období z dôvodu</w:t>
            </w:r>
          </w:p>
        </w:tc>
        <w:tc>
          <w:tcPr>
            <w:tcW w:w="3660" w:type="dxa"/>
            <w:tcBorders>
              <w:left w:val="nil"/>
            </w:tcBorders>
            <w:vAlign w:val="center"/>
            <w:hideMark/>
          </w:tcPr>
          <w:p w14:paraId="0366D05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1A53445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07709F7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14:paraId="06A12E2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75068AEA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3FF741A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bezodplatne nadobudnutého dlhodobého majetku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0B9F298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4098CF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D71C6E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00E890C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7EF8460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170C197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dlhodobého majetku obstaraného z dotácie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4638A86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06A0E1D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6504C2F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02B8004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BE82B23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6AB635E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dlhodobého majetku  obstaraného z finančného daru 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6B3E1C3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8CDEA4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1EA2C1A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64ECCFA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78A7F1E" w14:textId="77777777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14:paraId="44CBD14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zo štátneho rozpočtu alebo  z prostriedkov Európskej únie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5A27880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399B219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F650AB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32587B9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4136AB6" w14:textId="77777777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14:paraId="673B4FE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 rozpočtu obce alebo z rozpočtu vyššieho územného celku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69753EF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1FE433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26607A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3F4138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E9FDA11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37F1935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grantu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49AE7EE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646EE8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A3AB5D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295F0DC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7E169E4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157D8B0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0C4C598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68124CE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11E209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1BD57B2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C76A40B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4DA845E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dlhodobého  majetku  obstaraného z 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4B8F060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8E773E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7256C06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051F4A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80042E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602D057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16 o majetku prenajatom formou finančného prenájmu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105"/>
        <w:gridCol w:w="2265"/>
        <w:gridCol w:w="2685"/>
        <w:gridCol w:w="2523"/>
      </w:tblGrid>
      <w:tr w:rsidR="00FC1DD5" w:rsidRPr="00DC624A" w14:paraId="79C4AB07" w14:textId="77777777" w:rsidTr="00DC624A">
        <w:tc>
          <w:tcPr>
            <w:tcW w:w="3045" w:type="dxa"/>
            <w:vAlign w:val="center"/>
            <w:hideMark/>
          </w:tcPr>
          <w:p w14:paraId="3A36AAC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3105" w:type="dxa"/>
            <w:tcBorders>
              <w:left w:val="nil"/>
            </w:tcBorders>
            <w:vAlign w:val="center"/>
            <w:hideMark/>
          </w:tcPr>
          <w:p w14:paraId="5E41546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0B4FC64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Istina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0E76DAA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Finančný náklad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14:paraId="00AFF7D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01330485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08E2324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Celková suma dohodnutých platieb</w:t>
            </w:r>
          </w:p>
        </w:tc>
        <w:tc>
          <w:tcPr>
            <w:tcW w:w="3105" w:type="dxa"/>
            <w:tcBorders>
              <w:top w:val="nil"/>
              <w:left w:val="nil"/>
            </w:tcBorders>
          </w:tcPr>
          <w:p w14:paraId="68AF305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3DE916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2C7D43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5C854EF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ACB32B0" w14:textId="77777777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14:paraId="1D410AE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14:paraId="634D112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14:paraId="1E98999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5F4A0F4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14:paraId="3738D83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5B71EC5" w14:textId="77777777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14:paraId="00643D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od jedného roka do piatich  rokov 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14:paraId="20A05C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14:paraId="430FAE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4BAC8DD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14:paraId="35CB5CE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386901F" w14:textId="77777777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14:paraId="6D244F2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14:paraId="24FD27A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14:paraId="1EE6995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0F9490F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14:paraId="518B2E9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53E37B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794AC6F0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IV  ods. 6 o účele a výške použitia podielu zaplatenej dane    </w:t>
      </w:r>
    </w:p>
    <w:tbl>
      <w:tblPr>
        <w:tblStyle w:val="TableNormal"/>
        <w:tblW w:w="1348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55"/>
        <w:gridCol w:w="3633"/>
        <w:gridCol w:w="2694"/>
      </w:tblGrid>
      <w:tr w:rsidR="00FC1DD5" w:rsidRPr="00DC624A" w14:paraId="7BA34884" w14:textId="77777777" w:rsidTr="00DC624A">
        <w:tc>
          <w:tcPr>
            <w:tcW w:w="7155" w:type="dxa"/>
            <w:vAlign w:val="center"/>
            <w:hideMark/>
          </w:tcPr>
          <w:p w14:paraId="44BEDC8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Účel použitia podielu zaplatenej dane</w:t>
            </w:r>
          </w:p>
        </w:tc>
        <w:tc>
          <w:tcPr>
            <w:tcW w:w="3633" w:type="dxa"/>
            <w:tcBorders>
              <w:left w:val="nil"/>
            </w:tcBorders>
            <w:vAlign w:val="center"/>
            <w:hideMark/>
          </w:tcPr>
          <w:p w14:paraId="691FCE5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z bezprostredne predchádzajúceho účtovného obdobia</w:t>
            </w:r>
          </w:p>
        </w:tc>
        <w:tc>
          <w:tcPr>
            <w:tcW w:w="2694" w:type="dxa"/>
            <w:tcBorders>
              <w:left w:val="nil"/>
            </w:tcBorders>
            <w:vAlign w:val="center"/>
            <w:hideMark/>
          </w:tcPr>
          <w:p w14:paraId="043B8D2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bežného účtovného obdobia</w:t>
            </w:r>
          </w:p>
        </w:tc>
      </w:tr>
      <w:tr w:rsidR="00FC1DD5" w:rsidRPr="00DC624A" w14:paraId="5ACAB99E" w14:textId="77777777" w:rsidTr="00DC624A">
        <w:tc>
          <w:tcPr>
            <w:tcW w:w="7155" w:type="dxa"/>
            <w:tcBorders>
              <w:top w:val="nil"/>
            </w:tcBorders>
            <w:vAlign w:val="center"/>
          </w:tcPr>
          <w:p w14:paraId="4221DC0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14:paraId="2801C32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14:paraId="66A81F6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28604AE" w14:textId="77777777" w:rsidTr="00DC624A">
        <w:tc>
          <w:tcPr>
            <w:tcW w:w="7155" w:type="dxa"/>
            <w:tcBorders>
              <w:top w:val="nil"/>
            </w:tcBorders>
            <w:vAlign w:val="center"/>
          </w:tcPr>
          <w:p w14:paraId="2E3FC98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14:paraId="60220AF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14:paraId="150A986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99AE0BF" w14:textId="77777777" w:rsidTr="00DC624A">
        <w:tc>
          <w:tcPr>
            <w:tcW w:w="7155" w:type="dxa"/>
            <w:tcBorders>
              <w:top w:val="nil"/>
            </w:tcBorders>
            <w:vAlign w:val="center"/>
          </w:tcPr>
          <w:p w14:paraId="7A6E6FC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14:paraId="79C447E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14:paraId="7A07D59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6618268" w14:textId="77777777" w:rsidTr="00DC624A">
        <w:tc>
          <w:tcPr>
            <w:tcW w:w="10788" w:type="dxa"/>
            <w:gridSpan w:val="2"/>
            <w:tcBorders>
              <w:top w:val="nil"/>
            </w:tcBorders>
            <w:vAlign w:val="center"/>
            <w:hideMark/>
          </w:tcPr>
          <w:p w14:paraId="65ACCAD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Zostatok podielu zaplatenej dane bežného účtovného obdobia</w:t>
            </w: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  <w:hideMark/>
          </w:tcPr>
          <w:p w14:paraId="30EE709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25D4A2CE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69767633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IV  ods. 8 o nákladoch vynaložených v súvislosti s auditom účtovnej závierky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00"/>
        <w:gridCol w:w="2970"/>
      </w:tblGrid>
      <w:tr w:rsidR="00FC1DD5" w:rsidRPr="00DC624A" w14:paraId="236533EE" w14:textId="77777777" w:rsidTr="00FC1DD5">
        <w:tc>
          <w:tcPr>
            <w:tcW w:w="6300" w:type="dxa"/>
            <w:vAlign w:val="center"/>
            <w:hideMark/>
          </w:tcPr>
          <w:p w14:paraId="00A179A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Jednotlivé druhy nákladov za</w:t>
            </w:r>
          </w:p>
        </w:tc>
        <w:tc>
          <w:tcPr>
            <w:tcW w:w="2970" w:type="dxa"/>
            <w:tcBorders>
              <w:left w:val="nil"/>
            </w:tcBorders>
            <w:vAlign w:val="center"/>
            <w:hideMark/>
          </w:tcPr>
          <w:p w14:paraId="4DC5414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</w:tr>
      <w:tr w:rsidR="00FC1DD5" w:rsidRPr="00DC624A" w14:paraId="14BCF9CC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7C86042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overenie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3C5B46E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6707361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30C7B8B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audítorské služby okrem overenia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7906016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9443116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53073B7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5780F50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ECA132F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181BC6E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7CAB32D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B8772EA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394ECB0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1ECF233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74F71C2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665044BC" w14:textId="4E1ECE8D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  <w:r w:rsidR="0047152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  <w:hideMark/>
          </w:tcPr>
          <w:p w14:paraId="3069D64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6DCC103E" w14:textId="77777777" w:rsidR="006B04F1" w:rsidRDefault="006B04F1" w:rsidP="00DC624A">
      <w:pPr>
        <w:pStyle w:val="Normlny1"/>
      </w:pPr>
    </w:p>
    <w:sectPr w:rsidR="006B04F1" w:rsidSect="00FE71B9">
      <w:pgSz w:w="15840" w:h="12240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097C04"/>
    <w:multiLevelType w:val="multilevel"/>
    <w:tmpl w:val="EBD25486"/>
    <w:lvl w:ilvl="0">
      <w:start w:val="1"/>
      <w:numFmt w:val="decimal"/>
      <w:suff w:val="space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D5E7D63"/>
    <w:multiLevelType w:val="multilevel"/>
    <w:tmpl w:val="3E967B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SimSu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eastAsia="SimSu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eastAsia="SimSu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eastAsia="SimSu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eastAsia="SimSu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eastAsia="SimSu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eastAsia="SimSu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eastAsia="SimSun" w:hAnsi="Times New Roman" w:cs="Times New Roman" w:hint="default"/>
      </w:rPr>
    </w:lvl>
  </w:abstractNum>
  <w:abstractNum w:abstractNumId="2" w15:restartNumberingAfterBreak="0">
    <w:nsid w:val="701115B9"/>
    <w:multiLevelType w:val="hybridMultilevel"/>
    <w:tmpl w:val="970E7058"/>
    <w:lvl w:ilvl="0" w:tplc="F3689C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41967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48301413">
    <w:abstractNumId w:val="1"/>
  </w:num>
  <w:num w:numId="3" w16cid:durableId="644240222">
    <w:abstractNumId w:val="1"/>
  </w:num>
  <w:num w:numId="4" w16cid:durableId="5064084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1DD5"/>
    <w:rsid w:val="00223BB8"/>
    <w:rsid w:val="002773F2"/>
    <w:rsid w:val="0047152F"/>
    <w:rsid w:val="00560C14"/>
    <w:rsid w:val="006126AF"/>
    <w:rsid w:val="006B04F1"/>
    <w:rsid w:val="00886799"/>
    <w:rsid w:val="009134AA"/>
    <w:rsid w:val="00C0213D"/>
    <w:rsid w:val="00D62EB8"/>
    <w:rsid w:val="00DC624A"/>
    <w:rsid w:val="00E12B09"/>
    <w:rsid w:val="00FC1DD5"/>
    <w:rsid w:val="00FE7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5AD05"/>
  <w15:docId w15:val="{E233C4B2-35F9-4652-B2E9-FC6C10EAD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 w:hAnsi="Times New Roman" w:cs="Times New Roman"/>
      <w:sz w:val="24"/>
      <w:szCs w:val="24"/>
      <w:lang w:eastAsia="sk-SK"/>
    </w:rPr>
  </w:style>
  <w:style w:type="table" w:customStyle="1" w:styleId="TableNormal">
    <w:name w:val="Table Normal"/>
    <w:semiHidden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ta1">
    <w:name w:val="Päta1"/>
    <w:basedOn w:val="Normlny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/>
      <w:sz w:val="24"/>
      <w:szCs w:val="24"/>
    </w:rPr>
  </w:style>
  <w:style w:type="paragraph" w:customStyle="1" w:styleId="TopHeader">
    <w:name w:val="Top Header"/>
    <w:basedOn w:val="Normlny"/>
    <w:semiHidden/>
    <w:rsid w:val="00FC1DD5"/>
    <w:pPr>
      <w:spacing w:before="100" w:beforeAutospacing="1" w:after="100" w:afterAutospacing="1"/>
      <w:jc w:val="center"/>
    </w:pPr>
    <w:rPr>
      <w:rFonts w:ascii="Arial Narrow" w:eastAsia="SimSun"/>
      <w:b/>
      <w:bCs/>
      <w:sz w:val="24"/>
      <w:szCs w:val="24"/>
    </w:rPr>
  </w:style>
  <w:style w:type="paragraph" w:customStyle="1" w:styleId="Textopatrenia">
    <w:name w:val="Text opatrenia"/>
    <w:basedOn w:val="Normlny"/>
    <w:semiHidden/>
    <w:rsid w:val="00FC1DD5"/>
    <w:pPr>
      <w:spacing w:before="100" w:beforeAutospacing="1" w:after="100" w:afterAutospacing="1"/>
      <w:jc w:val="both"/>
    </w:pPr>
    <w:rPr>
      <w:rFonts w:ascii="Arial Narrow" w:eastAsia="SimSu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3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3BB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0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8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23</Pages>
  <Words>3325</Words>
  <Characters>18958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LM</Company>
  <LinksUpToDate>false</LinksUpToDate>
  <CharactersWithSpaces>22239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LM</dc:creator>
  <cp:lastModifiedBy>libusamedve@gmail.com</cp:lastModifiedBy>
  <cp:revision>5</cp:revision>
  <cp:lastPrinted>2023-03-16T18:59:00Z</cp:lastPrinted>
  <dcterms:created xsi:type="dcterms:W3CDTF">2019-03-18T19:02:00Z</dcterms:created>
  <dcterms:modified xsi:type="dcterms:W3CDTF">2023-03-16T19:00:00Z</dcterms:modified>
</cp:coreProperties>
</file>