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jc w:val="center"/>
        <w:rPr>
          <w:b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jc w:val="center"/>
        <w:rPr>
          <w:b w:val="1"/>
          <w:sz w:val="48"/>
          <w:szCs w:val="4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jc w:val="center"/>
        <w:rPr>
          <w:b w:val="1"/>
          <w:sz w:val="48"/>
          <w:szCs w:val="48"/>
        </w:rPr>
      </w:pPr>
      <w:r w:rsidDel="00000000" w:rsidR="00000000" w:rsidRPr="00000000">
        <w:rPr>
          <w:b w:val="1"/>
          <w:sz w:val="48"/>
          <w:szCs w:val="48"/>
          <w:rtl w:val="0"/>
        </w:rPr>
        <w:t xml:space="preserve">Poznámky k účtovnej závierke </w:t>
      </w:r>
    </w:p>
    <w:p w:rsidR="00000000" w:rsidDel="00000000" w:rsidP="00000000" w:rsidRDefault="00000000" w:rsidRPr="00000000" w14:paraId="00000007">
      <w:pPr>
        <w:pageBreakBefore w:val="0"/>
        <w:jc w:val="center"/>
        <w:rPr>
          <w:b w:val="1"/>
          <w:sz w:val="48"/>
          <w:szCs w:val="48"/>
        </w:rPr>
      </w:pPr>
      <w:r w:rsidDel="00000000" w:rsidR="00000000" w:rsidRPr="00000000">
        <w:rPr>
          <w:b w:val="1"/>
          <w:sz w:val="48"/>
          <w:szCs w:val="48"/>
          <w:rtl w:val="0"/>
        </w:rPr>
        <w:t xml:space="preserve">mikro účtovnej jednotky </w:t>
      </w:r>
    </w:p>
    <w:p w:rsidR="00000000" w:rsidDel="00000000" w:rsidP="00000000" w:rsidRDefault="00000000" w:rsidRPr="00000000" w14:paraId="00000008">
      <w:pPr>
        <w:pageBreakBefore w:val="0"/>
        <w:jc w:val="center"/>
        <w:rPr>
          <w:b w:val="1"/>
          <w:sz w:val="48"/>
          <w:szCs w:val="48"/>
        </w:rPr>
      </w:pPr>
      <w:r w:rsidDel="00000000" w:rsidR="00000000" w:rsidRPr="00000000">
        <w:rPr>
          <w:b w:val="1"/>
          <w:sz w:val="48"/>
          <w:szCs w:val="48"/>
          <w:rtl w:val="0"/>
        </w:rPr>
        <w:t xml:space="preserve">zostavené k 31.12.2023</w:t>
      </w:r>
    </w:p>
    <w:p w:rsidR="00000000" w:rsidDel="00000000" w:rsidP="00000000" w:rsidRDefault="00000000" w:rsidRPr="00000000" w14:paraId="00000009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ageBreakBefore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Názov a sídlo spoločnosti:</w:t>
      </w:r>
    </w:p>
    <w:p w:rsidR="00000000" w:rsidDel="00000000" w:rsidP="00000000" w:rsidRDefault="00000000" w:rsidRPr="00000000" w14:paraId="00000012">
      <w:pPr>
        <w:pageBreakBefore w:val="0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Názov:</w:t>
        <w:tab/>
        <w:t xml:space="preserve">LUCORP, s.r.o</w:t>
      </w:r>
    </w:p>
    <w:p w:rsidR="00000000" w:rsidDel="00000000" w:rsidP="00000000" w:rsidRDefault="00000000" w:rsidRPr="00000000" w14:paraId="00000014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Sídlo:</w:t>
        <w:tab/>
        <w:tab/>
        <w:t xml:space="preserve">Budatínska 3230/16  85104 Bratislava</w:t>
      </w:r>
    </w:p>
    <w:p w:rsidR="00000000" w:rsidDel="00000000" w:rsidP="00000000" w:rsidRDefault="00000000" w:rsidRPr="00000000" w14:paraId="00000015">
      <w:pPr>
        <w:pageBreakBefore w:val="0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IČO: </w:t>
        <w:tab/>
        <w:tab/>
        <w:t xml:space="preserve">51878143</w:t>
      </w:r>
    </w:p>
    <w:p w:rsidR="00000000" w:rsidDel="00000000" w:rsidP="00000000" w:rsidRDefault="00000000" w:rsidRPr="00000000" w14:paraId="00000017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DIČ: </w:t>
        <w:tab/>
        <w:tab/>
        <w:t xml:space="preserve">2120819415</w:t>
      </w:r>
    </w:p>
    <w:p w:rsidR="00000000" w:rsidDel="00000000" w:rsidP="00000000" w:rsidRDefault="00000000" w:rsidRPr="00000000" w14:paraId="00000018">
      <w:pPr>
        <w:pageBreakBefore w:val="0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IČ DPH:  </w:t>
        <w:tab/>
        <w:t xml:space="preserve">SK2120819415</w:t>
      </w:r>
    </w:p>
    <w:p w:rsidR="00000000" w:rsidDel="00000000" w:rsidP="00000000" w:rsidRDefault="00000000" w:rsidRPr="00000000" w14:paraId="00000019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ageBreakBefore w:val="0"/>
        <w:ind w:left="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Čl.I</w:t>
      </w:r>
    </w:p>
    <w:p w:rsidR="00000000" w:rsidDel="00000000" w:rsidP="00000000" w:rsidRDefault="00000000" w:rsidRPr="00000000" w14:paraId="00000027">
      <w:pPr>
        <w:pageBreakBefore w:val="0"/>
        <w:ind w:left="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Všeobecné údaje</w:t>
      </w:r>
    </w:p>
    <w:p w:rsidR="00000000" w:rsidDel="00000000" w:rsidP="00000000" w:rsidRDefault="00000000" w:rsidRPr="00000000" w14:paraId="00000028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pageBreakBefore w:val="0"/>
        <w:numPr>
          <w:ilvl w:val="0"/>
          <w:numId w:val="2"/>
        </w:numPr>
        <w:ind w:left="283.46456692913375" w:hanging="360"/>
        <w:jc w:val="both"/>
        <w:rPr/>
      </w:pPr>
      <w:r w:rsidDel="00000000" w:rsidR="00000000" w:rsidRPr="00000000">
        <w:rPr>
          <w:rtl w:val="0"/>
        </w:rPr>
        <w:t xml:space="preserve">Názov a sídlo spoločnosti, štatutární zástupcovia a spoločníci: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Názov spoločnosti: LUCORP, s.r.o</w:t>
      </w:r>
    </w:p>
    <w:p w:rsidR="00000000" w:rsidDel="00000000" w:rsidP="00000000" w:rsidRDefault="00000000" w:rsidRPr="00000000" w14:paraId="0000002C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Sídlo spoločnosti</w:t>
      </w:r>
      <w:r w:rsidDel="00000000" w:rsidR="00000000" w:rsidRPr="00000000">
        <w:rPr>
          <w:rtl w:val="0"/>
        </w:rPr>
        <w:t xml:space="preserve">: Budatínska 3230/16  85104 Bratislava</w:t>
      </w:r>
    </w:p>
    <w:p w:rsidR="00000000" w:rsidDel="00000000" w:rsidP="00000000" w:rsidRDefault="00000000" w:rsidRPr="00000000" w14:paraId="0000002D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IČO: 51878143</w:t>
      </w:r>
    </w:p>
    <w:p w:rsidR="00000000" w:rsidDel="00000000" w:rsidP="00000000" w:rsidRDefault="00000000" w:rsidRPr="00000000" w14:paraId="0000002E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DIČ: 2120819415</w:t>
      </w:r>
    </w:p>
    <w:p w:rsidR="00000000" w:rsidDel="00000000" w:rsidP="00000000" w:rsidRDefault="00000000" w:rsidRPr="00000000" w14:paraId="0000002F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IČ DPH: SK2120819415</w:t>
      </w:r>
    </w:p>
    <w:p w:rsidR="00000000" w:rsidDel="00000000" w:rsidP="00000000" w:rsidRDefault="00000000" w:rsidRPr="00000000" w14:paraId="00000030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Štatutárny zástupca: Lukáš Balga </w:t>
      </w:r>
    </w:p>
    <w:p w:rsidR="00000000" w:rsidDel="00000000" w:rsidP="00000000" w:rsidRDefault="00000000" w:rsidRPr="00000000" w14:paraId="00000031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Jediný spoločník: Lukáš Balga</w:t>
      </w:r>
    </w:p>
    <w:p w:rsidR="00000000" w:rsidDel="00000000" w:rsidP="00000000" w:rsidRDefault="00000000" w:rsidRPr="00000000" w14:paraId="00000032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ageBreakBefore w:val="0"/>
        <w:jc w:val="both"/>
        <w:rPr>
          <w:b w:val="1"/>
        </w:rPr>
      </w:pPr>
      <w:r w:rsidDel="00000000" w:rsidR="00000000" w:rsidRPr="00000000">
        <w:rPr>
          <w:rtl w:val="0"/>
        </w:rPr>
        <w:t xml:space="preserve">2.  Počet zamestnancov: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ageBreakBefore w:val="0"/>
        <w:ind w:firstLine="720"/>
        <w:jc w:val="both"/>
        <w:rPr/>
      </w:pPr>
      <w:r w:rsidDel="00000000" w:rsidR="00000000" w:rsidRPr="00000000">
        <w:rPr>
          <w:rtl w:val="0"/>
        </w:rPr>
        <w:t xml:space="preserve">Priemerný počet zamestnancov v roku 2023: 1</w:t>
      </w:r>
    </w:p>
    <w:p w:rsidR="00000000" w:rsidDel="00000000" w:rsidP="00000000" w:rsidRDefault="00000000" w:rsidRPr="00000000" w14:paraId="00000035">
      <w:pPr>
        <w:pageBreakBefore w:val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ageBreakBefore w:val="0"/>
        <w:jc w:val="both"/>
        <w:rPr/>
      </w:pPr>
      <w:r w:rsidDel="00000000" w:rsidR="00000000" w:rsidRPr="00000000">
        <w:rPr>
          <w:rtl w:val="0"/>
        </w:rPr>
        <w:t xml:space="preserve">3. Spoločnosť nie je súčasťou konsolidovaného celku</w:t>
      </w:r>
    </w:p>
    <w:p w:rsidR="00000000" w:rsidDel="00000000" w:rsidP="00000000" w:rsidRDefault="00000000" w:rsidRPr="00000000" w14:paraId="00000037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II</w:t>
      </w:r>
    </w:p>
    <w:p w:rsidR="00000000" w:rsidDel="00000000" w:rsidP="00000000" w:rsidRDefault="00000000" w:rsidRPr="00000000" w14:paraId="0000003A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o prijatých postupoch </w:t>
      </w:r>
    </w:p>
    <w:p w:rsidR="00000000" w:rsidDel="00000000" w:rsidP="00000000" w:rsidRDefault="00000000" w:rsidRPr="00000000" w14:paraId="0000003B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pageBreakBefore w:val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ageBreakBefore w:val="0"/>
        <w:numPr>
          <w:ilvl w:val="0"/>
          <w:numId w:val="1"/>
        </w:numPr>
        <w:ind w:left="425.19685039370086" w:hanging="360"/>
        <w:jc w:val="both"/>
        <w:rPr/>
      </w:pPr>
      <w:r w:rsidDel="00000000" w:rsidR="00000000" w:rsidRPr="00000000">
        <w:rPr>
          <w:rtl w:val="0"/>
        </w:rPr>
        <w:t xml:space="preserve">Účtovná jednotka bola zostavená za predpokladu nepretržitého trvania spoločnosti.</w:t>
      </w:r>
    </w:p>
    <w:p w:rsidR="00000000" w:rsidDel="00000000" w:rsidP="00000000" w:rsidRDefault="00000000" w:rsidRPr="00000000" w14:paraId="0000003E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pageBreakBefore w:val="0"/>
        <w:numPr>
          <w:ilvl w:val="0"/>
          <w:numId w:val="1"/>
        </w:numPr>
        <w:ind w:left="425.19685039370086" w:hanging="360"/>
        <w:jc w:val="both"/>
        <w:rPr/>
      </w:pPr>
      <w:r w:rsidDel="00000000" w:rsidR="00000000" w:rsidRPr="00000000">
        <w:rPr>
          <w:rtl w:val="0"/>
        </w:rPr>
        <w:t xml:space="preserve">Účtovné metódy a všeobecné účtovné zásady boli účtovnou jednotkou konzistentne aplikované</w:t>
      </w:r>
    </w:p>
    <w:p w:rsidR="00000000" w:rsidDel="00000000" w:rsidP="00000000" w:rsidRDefault="00000000" w:rsidRPr="00000000" w14:paraId="00000040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pageBreakBefore w:val="0"/>
        <w:numPr>
          <w:ilvl w:val="0"/>
          <w:numId w:val="1"/>
        </w:numPr>
        <w:ind w:left="425.19685039370086" w:hanging="360"/>
        <w:jc w:val="both"/>
        <w:rPr/>
      </w:pPr>
      <w:r w:rsidDel="00000000" w:rsidR="00000000" w:rsidRPr="00000000">
        <w:rPr>
          <w:rtl w:val="0"/>
        </w:rPr>
        <w:t xml:space="preserve">Peňažné prostredky</w:t>
      </w:r>
    </w:p>
    <w:p w:rsidR="00000000" w:rsidDel="00000000" w:rsidP="00000000" w:rsidRDefault="00000000" w:rsidRPr="00000000" w14:paraId="00000042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  <w:t xml:space="preserve">Peňažné prostriedky sú oceňované ich menovitou hodnotou</w:t>
      </w:r>
    </w:p>
    <w:p w:rsidR="00000000" w:rsidDel="00000000" w:rsidP="00000000" w:rsidRDefault="00000000" w:rsidRPr="00000000" w14:paraId="00000043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pageBreakBefore w:val="0"/>
        <w:numPr>
          <w:ilvl w:val="0"/>
          <w:numId w:val="1"/>
        </w:numPr>
        <w:ind w:left="425.19685039370086" w:hanging="360"/>
        <w:jc w:val="both"/>
        <w:rPr/>
      </w:pPr>
      <w:r w:rsidDel="00000000" w:rsidR="00000000" w:rsidRPr="00000000">
        <w:rPr>
          <w:rtl w:val="0"/>
        </w:rPr>
        <w:t xml:space="preserve">Ocenenie pohľadávok</w:t>
      </w:r>
    </w:p>
    <w:p w:rsidR="00000000" w:rsidDel="00000000" w:rsidP="00000000" w:rsidRDefault="00000000" w:rsidRPr="00000000" w14:paraId="00000045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  <w:t xml:space="preserve">Pohľadávky pri ich vzniku sú ocenené ich menovitou hodnotou. </w:t>
      </w:r>
    </w:p>
    <w:p w:rsidR="00000000" w:rsidDel="00000000" w:rsidP="00000000" w:rsidRDefault="00000000" w:rsidRPr="00000000" w14:paraId="00000046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pageBreakBefore w:val="0"/>
        <w:ind w:left="0" w:firstLine="0"/>
        <w:jc w:val="both"/>
        <w:rPr/>
      </w:pPr>
      <w:r w:rsidDel="00000000" w:rsidR="00000000" w:rsidRPr="00000000">
        <w:rPr>
          <w:rtl w:val="0"/>
        </w:rPr>
        <w:t xml:space="preserve">5.   Ocenenie záväzkov</w:t>
      </w:r>
    </w:p>
    <w:p w:rsidR="00000000" w:rsidDel="00000000" w:rsidP="00000000" w:rsidRDefault="00000000" w:rsidRPr="00000000" w14:paraId="00000048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  <w:t xml:space="preserve">Záväzky sú pri ich vzniku ocenené ich menovitou hodnotou. </w:t>
      </w:r>
    </w:p>
    <w:p w:rsidR="00000000" w:rsidDel="00000000" w:rsidP="00000000" w:rsidRDefault="00000000" w:rsidRPr="00000000" w14:paraId="00000049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ageBreakBefore w:val="0"/>
        <w:ind w:left="0" w:firstLine="0"/>
        <w:jc w:val="both"/>
        <w:rPr/>
      </w:pPr>
      <w:r w:rsidDel="00000000" w:rsidR="00000000" w:rsidRPr="00000000">
        <w:rPr>
          <w:rtl w:val="0"/>
        </w:rPr>
        <w:t xml:space="preserve">6.    Spôsob zostavenia odpisového plánu dlhodobého hmotného majetku</w:t>
      </w:r>
    </w:p>
    <w:p w:rsidR="00000000" w:rsidDel="00000000" w:rsidP="00000000" w:rsidRDefault="00000000" w:rsidRPr="00000000" w14:paraId="0000004B">
      <w:pPr>
        <w:pageBreakBefore w:val="0"/>
        <w:ind w:left="0" w:firstLine="0"/>
        <w:jc w:val="both"/>
        <w:rPr/>
      </w:pPr>
      <w:r w:rsidDel="00000000" w:rsidR="00000000" w:rsidRPr="00000000">
        <w:rPr>
          <w:rtl w:val="0"/>
        </w:rPr>
        <w:t xml:space="preserve"> </w:t>
        <w:tab/>
      </w:r>
      <w:r w:rsidDel="00000000" w:rsidR="00000000" w:rsidRPr="00000000">
        <w:rPr>
          <w:rtl w:val="0"/>
        </w:rPr>
        <w:t xml:space="preserve">Odpisový plán účtovných odpisov dlhodobého hmotného majetku podnikateľ zostavil interným predpisom tak, že za základ vzal metódy používané pri vyčísľovaní daňových </w:t>
        <w:tab/>
        <w:t xml:space="preserve">odpisov. Odpisové sadzby pre účtovné a daňové odpisy podnikateľa sa rovnajú.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pageBreakBefore w:val="0"/>
        <w:ind w:left="0" w:firstLine="72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pageBreakBefore w:val="0"/>
        <w:ind w:left="0" w:firstLine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ageBreakBefore w:val="0"/>
        <w:ind w:left="0" w:firstLine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pageBreakBefore w:val="0"/>
        <w:ind w:lef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pageBreakBefore w:val="0"/>
        <w:ind w:left="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III</w:t>
      </w:r>
    </w:p>
    <w:p w:rsidR="00000000" w:rsidDel="00000000" w:rsidP="00000000" w:rsidRDefault="00000000" w:rsidRPr="00000000" w14:paraId="00000051">
      <w:pPr>
        <w:pageBreakBefore w:val="0"/>
        <w:ind w:left="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Údaje na strane aktív</w:t>
      </w:r>
    </w:p>
    <w:p w:rsidR="00000000" w:rsidDel="00000000" w:rsidP="00000000" w:rsidRDefault="00000000" w:rsidRPr="00000000" w14:paraId="00000052">
      <w:pPr>
        <w:pageBreakBefore w:val="0"/>
        <w:ind w:left="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pageBreakBefore w:val="0"/>
        <w:numPr>
          <w:ilvl w:val="0"/>
          <w:numId w:val="5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Peňažné prostriedky tvoria najmä príjmy z poskytnutých služieb v oblasti marketingu a tvorbu web stránok. Na bankových účtoch spoločnosti LUCORP, s.r.o bolo k 31.12.2023 </w:t>
      </w:r>
      <w:r w:rsidDel="00000000" w:rsidR="00000000" w:rsidRPr="00000000">
        <w:rPr>
          <w:rtl w:val="0"/>
        </w:rPr>
        <w:t xml:space="preserve">20,07 eur</w:t>
      </w:r>
    </w:p>
    <w:p w:rsidR="00000000" w:rsidDel="00000000" w:rsidP="00000000" w:rsidRDefault="00000000" w:rsidRPr="00000000" w14:paraId="00000054">
      <w:pPr>
        <w:pageBreakBefore w:val="0"/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pageBreakBefore w:val="0"/>
        <w:numPr>
          <w:ilvl w:val="0"/>
          <w:numId w:val="5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Spoločnosť eviduje k 31.12.2023 pohľadávky vo výške </w:t>
      </w:r>
      <w:r w:rsidDel="00000000" w:rsidR="00000000" w:rsidRPr="00000000">
        <w:rPr>
          <w:rtl w:val="0"/>
        </w:rPr>
        <w:t xml:space="preserve">518,40</w:t>
      </w:r>
      <w:r w:rsidDel="00000000" w:rsidR="00000000" w:rsidRPr="00000000">
        <w:rPr>
          <w:rtl w:val="0"/>
        </w:rPr>
        <w:t xml:space="preserve"> eur, ktoré pramenia z obchodného styku a ktoré budú v priebehu začiatku roka 2023 splatené.</w:t>
      </w:r>
    </w:p>
    <w:p w:rsidR="00000000" w:rsidDel="00000000" w:rsidP="00000000" w:rsidRDefault="00000000" w:rsidRPr="00000000" w14:paraId="00000056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pageBreakBefore w:val="0"/>
        <w:numPr>
          <w:ilvl w:val="0"/>
          <w:numId w:val="5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Informácie o orgánoch účtovnej jednotky</w:t>
      </w:r>
    </w:p>
    <w:p w:rsidR="00000000" w:rsidDel="00000000" w:rsidP="00000000" w:rsidRDefault="00000000" w:rsidRPr="00000000" w14:paraId="00000058">
      <w:pPr>
        <w:pageBreakBefore w:val="0"/>
        <w:ind w:left="1440" w:firstLine="0"/>
        <w:jc w:val="both"/>
        <w:rPr/>
      </w:pPr>
      <w:r w:rsidDel="00000000" w:rsidR="00000000" w:rsidRPr="00000000">
        <w:rPr>
          <w:rtl w:val="0"/>
        </w:rPr>
        <w:t xml:space="preserve">poskytnuté pôžičky ku dňu zostavenia UZ:</w:t>
      </w:r>
      <w:r w:rsidDel="00000000" w:rsidR="00000000" w:rsidRPr="00000000">
        <w:rPr>
          <w:rtl w:val="0"/>
        </w:rPr>
        <w:t xml:space="preserve"> 18 790</w:t>
      </w:r>
      <w:r w:rsidDel="00000000" w:rsidR="00000000" w:rsidRPr="00000000">
        <w:rPr>
          <w:rtl w:val="0"/>
        </w:rPr>
        <w:t xml:space="preserve"> eur,</w:t>
      </w:r>
    </w:p>
    <w:p w:rsidR="00000000" w:rsidDel="00000000" w:rsidP="00000000" w:rsidRDefault="00000000" w:rsidRPr="00000000" w14:paraId="00000059">
      <w:pPr>
        <w:pageBreakBefore w:val="0"/>
        <w:ind w:left="1440" w:firstLine="0"/>
        <w:jc w:val="both"/>
        <w:rPr/>
      </w:pPr>
      <w:r w:rsidDel="00000000" w:rsidR="00000000" w:rsidRPr="00000000">
        <w:rPr>
          <w:rtl w:val="0"/>
        </w:rPr>
        <w:t xml:space="preserve">splatené pôžičky ku dňu zostavenia UZ: </w:t>
      </w:r>
      <w:r w:rsidDel="00000000" w:rsidR="00000000" w:rsidRPr="00000000">
        <w:rPr>
          <w:rtl w:val="0"/>
        </w:rPr>
        <w:t xml:space="preserve">25 560</w:t>
      </w:r>
      <w:r w:rsidDel="00000000" w:rsidR="00000000" w:rsidRPr="00000000">
        <w:rPr>
          <w:rtl w:val="0"/>
        </w:rPr>
        <w:t xml:space="preserve"> eur.</w:t>
      </w:r>
    </w:p>
    <w:p w:rsidR="00000000" w:rsidDel="00000000" w:rsidP="00000000" w:rsidRDefault="00000000" w:rsidRPr="00000000" w14:paraId="0000005A">
      <w:pPr>
        <w:pageBreakBefore w:val="0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pageBreakBefore w:val="0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IV</w:t>
      </w:r>
    </w:p>
    <w:p w:rsidR="00000000" w:rsidDel="00000000" w:rsidP="00000000" w:rsidRDefault="00000000" w:rsidRPr="00000000" w14:paraId="0000005F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Údaje na strane pasív</w:t>
      </w:r>
    </w:p>
    <w:p w:rsidR="00000000" w:rsidDel="00000000" w:rsidP="00000000" w:rsidRDefault="00000000" w:rsidRPr="00000000" w14:paraId="00000060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ageBreakBefore w:val="0"/>
        <w:numPr>
          <w:ilvl w:val="0"/>
          <w:numId w:val="3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Záväzky, ktoré spoločnosť k 31.12.2023 eviduje dosiahli sumu </w:t>
      </w:r>
      <w:r w:rsidDel="00000000" w:rsidR="00000000" w:rsidRPr="00000000">
        <w:rPr>
          <w:rtl w:val="0"/>
        </w:rPr>
        <w:t xml:space="preserve">9 445</w:t>
      </w:r>
      <w:r w:rsidDel="00000000" w:rsidR="00000000" w:rsidRPr="00000000">
        <w:rPr>
          <w:rtl w:val="0"/>
        </w:rPr>
        <w:t xml:space="preserve"> eur. Jednotlivé záväzky v mene EUR sú rozpísané v nasledujúcej tabuľke:</w:t>
      </w:r>
    </w:p>
    <w:p w:rsidR="00000000" w:rsidDel="00000000" w:rsidP="00000000" w:rsidRDefault="00000000" w:rsidRPr="00000000" w14:paraId="00000062">
      <w:pPr>
        <w:pageBreakBefore w:val="0"/>
        <w:ind w:left="72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309.0" w:type="dxa"/>
        <w:jc w:val="left"/>
        <w:tblInd w:w="7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769.6666666666665"/>
        <w:gridCol w:w="2769.6666666666665"/>
        <w:gridCol w:w="2769.6666666666665"/>
        <w:tblGridChange w:id="0">
          <w:tblGrid>
            <w:gridCol w:w="2769.6666666666665"/>
            <w:gridCol w:w="2769.6666666666665"/>
            <w:gridCol w:w="2769.666666666666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 2023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 2022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voči spoločníkom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1 601,26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1 412,00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Dodávatelia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1 084,70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89,50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Iné záväzky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6 503,86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784,25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Zamestnanci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255,18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45,30</w:t>
            </w:r>
          </w:p>
        </w:tc>
      </w:tr>
    </w:tbl>
    <w:p w:rsidR="00000000" w:rsidDel="00000000" w:rsidP="00000000" w:rsidRDefault="00000000" w:rsidRPr="00000000" w14:paraId="00000072">
      <w:pPr>
        <w:pageBreakBefore w:val="0"/>
        <w:ind w:left="0" w:firstLine="720"/>
        <w:rPr/>
      </w:pPr>
      <w:r w:rsidDel="00000000" w:rsidR="00000000" w:rsidRPr="00000000">
        <w:rPr>
          <w:rtl w:val="0"/>
        </w:rPr>
        <w:t xml:space="preserve">Tabuľka 1</w:t>
        <w:tab/>
        <w:tab/>
        <w:tab/>
        <w:tab/>
        <w:tab/>
      </w:r>
    </w:p>
    <w:p w:rsidR="00000000" w:rsidDel="00000000" w:rsidP="00000000" w:rsidRDefault="00000000" w:rsidRPr="00000000" w14:paraId="00000073">
      <w:pPr>
        <w:pageBreakBefore w:val="0"/>
        <w:ind w:left="0" w:firstLine="0"/>
        <w:rPr/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pageBreakBefore w:val="0"/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pageBreakBefore w:val="0"/>
        <w:numPr>
          <w:ilvl w:val="0"/>
          <w:numId w:val="3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Spoločnosť k 31.12.2023 eviduje zostatok dlhodobého bankového úveru vo výške </w:t>
      </w:r>
    </w:p>
    <w:p w:rsidR="00000000" w:rsidDel="00000000" w:rsidP="00000000" w:rsidRDefault="00000000" w:rsidRPr="00000000" w14:paraId="00000076">
      <w:pPr>
        <w:pageBreakBefore w:val="0"/>
        <w:ind w:left="720" w:firstLine="0"/>
        <w:rPr>
          <w:b w:val="1"/>
        </w:rPr>
      </w:pPr>
      <w:r w:rsidDel="00000000" w:rsidR="00000000" w:rsidRPr="00000000">
        <w:rPr>
          <w:rtl w:val="0"/>
        </w:rPr>
        <w:t xml:space="preserve">1 132,67 </w:t>
      </w:r>
      <w:r w:rsidDel="00000000" w:rsidR="00000000" w:rsidRPr="00000000">
        <w:rPr>
          <w:rtl w:val="0"/>
        </w:rPr>
        <w:t xml:space="preserve">€. Spoločnosť brala úver na rozvoj podnikania.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pageBreakBefore w:val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V</w:t>
      </w:r>
    </w:p>
    <w:p w:rsidR="00000000" w:rsidDel="00000000" w:rsidP="00000000" w:rsidRDefault="00000000" w:rsidRPr="00000000" w14:paraId="0000007E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Náklady a výnosy</w:t>
      </w:r>
    </w:p>
    <w:p w:rsidR="00000000" w:rsidDel="00000000" w:rsidP="00000000" w:rsidRDefault="00000000" w:rsidRPr="00000000" w14:paraId="0000007F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pageBreakBefore w:val="0"/>
        <w:numPr>
          <w:ilvl w:val="0"/>
          <w:numId w:val="4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Na strane nákladov eviduje spoločnosť k 31.12.2023 výšku 40</w:t>
      </w:r>
      <w:r w:rsidDel="00000000" w:rsidR="00000000" w:rsidRPr="00000000">
        <w:rPr>
          <w:rtl w:val="0"/>
        </w:rPr>
        <w:t xml:space="preserve"> 347,17</w:t>
      </w:r>
      <w:r w:rsidDel="00000000" w:rsidR="00000000" w:rsidRPr="00000000">
        <w:rPr>
          <w:rtl w:val="0"/>
        </w:rPr>
        <w:t xml:space="preserve"> eur. V nasledujúcej tabuľke sú hlavné náklady rozdelené na jednotlivé časti. </w:t>
      </w:r>
      <w:r w:rsidDel="00000000" w:rsidR="00000000" w:rsidRPr="00000000">
        <w:rPr>
          <w:rtl w:val="0"/>
        </w:rPr>
        <w:t xml:space="preserve">Zvyšo</w:t>
      </w:r>
      <w:r w:rsidDel="00000000" w:rsidR="00000000" w:rsidRPr="00000000">
        <w:rPr>
          <w:rtl w:val="0"/>
        </w:rPr>
        <w:t xml:space="preserve">k nákladov neuvedených v tabuľke tvoria náklady na daň z motorových vozidiel (125,80 eur), kurzové straty (242,31 eur). Uvedené sumy sú v mene EUR.:</w:t>
      </w:r>
    </w:p>
    <w:p w:rsidR="00000000" w:rsidDel="00000000" w:rsidP="00000000" w:rsidRDefault="00000000" w:rsidRPr="00000000" w14:paraId="00000081">
      <w:pPr>
        <w:pageBreakBefore w:val="0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309.0" w:type="dxa"/>
        <w:jc w:val="left"/>
        <w:tblInd w:w="7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769.6666666666665"/>
        <w:gridCol w:w="2769.6666666666665"/>
        <w:gridCol w:w="2769.6666666666665"/>
        <w:tblGridChange w:id="0">
          <w:tblGrid>
            <w:gridCol w:w="2769.6666666666665"/>
            <w:gridCol w:w="2769.6666666666665"/>
            <w:gridCol w:w="2769.666666666666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obdobie 2023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 2022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nákup tovaru - 501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602,22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1 017,63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Spotrebný materiál - 504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1 469,17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2 648,66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služby - 511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344,03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160,20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Cestovné - 512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146,43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0,75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pageBreakBefore w:val="0"/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Opravy a udržiavanie - 518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33 497,92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17 136,64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Mzdové náklady - 521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600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Odmeny čl. orgán. - 523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povinné soc. poistenie - 524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pageBreakBefore w:val="0"/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204,84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204,84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náklady na hospodársku činnosť + PZP - 548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318,03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217,06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Odpisy dlhodobého majetku - 551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2 412,36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2 412,36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Úroky - 562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169,72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296,61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Ostatné náklady - 568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214,34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347,38</w:t>
            </w:r>
          </w:p>
        </w:tc>
      </w:tr>
    </w:tbl>
    <w:p w:rsidR="00000000" w:rsidDel="00000000" w:rsidP="00000000" w:rsidRDefault="00000000" w:rsidRPr="00000000" w14:paraId="000000A9">
      <w:pPr>
        <w:pageBreakBefore w:val="0"/>
        <w:ind w:left="720" w:firstLine="0"/>
        <w:rPr/>
      </w:pPr>
      <w:r w:rsidDel="00000000" w:rsidR="00000000" w:rsidRPr="00000000">
        <w:rPr>
          <w:rtl w:val="0"/>
        </w:rPr>
        <w:t xml:space="preserve">Tabuľka 2</w:t>
      </w:r>
    </w:p>
    <w:p w:rsidR="00000000" w:rsidDel="00000000" w:rsidP="00000000" w:rsidRDefault="00000000" w:rsidRPr="00000000" w14:paraId="000000AA">
      <w:pPr>
        <w:pageBreakBefore w:val="0"/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pageBreakBefore w:val="0"/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pageBreakBefore w:val="0"/>
        <w:ind w:left="708.6614173228347" w:hanging="285"/>
        <w:jc w:val="both"/>
        <w:rPr/>
      </w:pPr>
      <w:r w:rsidDel="00000000" w:rsidR="00000000" w:rsidRPr="00000000">
        <w:rPr>
          <w:rtl w:val="0"/>
        </w:rPr>
        <w:t xml:space="preserve">2. Na strane výnosov eviduje spoločnosť k 31.12.2023 zostatok 15 297,48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eur, ktoré sú tvorené hlavne tržbami z predaja marketingových služieb a tvorby web stránok. 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first"/>
      <w:pgSz w:h="16834" w:w="11909" w:orient="portrait"/>
      <w:pgMar w:bottom="1440" w:top="1700.7874015748032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F">
    <w:pPr>
      <w:pageBreakBefore w:val="0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D">
    <w:pPr>
      <w:pageBreakBefore w:val="0"/>
      <w:rPr/>
    </w:pPr>
    <w:r w:rsidDel="00000000" w:rsidR="00000000" w:rsidRPr="00000000">
      <w:rPr>
        <w:rtl w:val="0"/>
      </w:rPr>
      <w:t xml:space="preserve">Poznámky k ÚZ</w:t>
      <w:tab/>
      <w:tab/>
      <w:t xml:space="preserve">        IČO: 51878143</w:t>
      <w:tab/>
      <w:tab/>
      <w:t xml:space="preserve">   </w:t>
      <w:tab/>
      <w:t xml:space="preserve">        DIČ: 2120819415</w: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E">
    <w:pPr>
      <w:pageBreakBefore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