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80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tblGridChange w:id="0">
          <w:tblGrid>
            <w:gridCol w:w="3061"/>
            <w:gridCol w:w="2665"/>
            <w:gridCol w:w="340"/>
            <w:gridCol w:w="340"/>
            <w:gridCol w:w="340"/>
            <w:gridCol w:w="340"/>
            <w:gridCol w:w="340"/>
            <w:gridCol w:w="340"/>
            <w:gridCol w:w="340"/>
            <w:gridCol w:w="340"/>
            <w:gridCol w:w="340"/>
            <w:gridCol w:w="340"/>
            <w:gridCol w:w="340"/>
            <w:gridCol w:w="34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02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Poznámky (Úč  NUJ 3 – 01)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03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IČO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5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5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6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8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5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7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8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1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Čl. I</w:t>
      </w:r>
    </w:p>
    <w:p w:rsidR="00000000" w:rsidDel="00000000" w:rsidP="00000000" w:rsidRDefault="00000000" w:rsidRPr="00000000" w14:paraId="00000012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Všeobecné informácie</w:t>
      </w:r>
    </w:p>
    <w:p w:rsidR="00000000" w:rsidDel="00000000" w:rsidP="00000000" w:rsidRDefault="00000000" w:rsidRPr="00000000" w14:paraId="0000001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(1) Meno a priezvisko fyzickej osoby alebo názov právnickej osoby, ktorá je zakladateľom alebo zriaďovateľom účtovnej jednotky, dátum založenia alebo zriadenia účtovnej jednotky.</w:t>
      </w:r>
    </w:p>
    <w:p w:rsidR="00000000" w:rsidDel="00000000" w:rsidP="00000000" w:rsidRDefault="00000000" w:rsidRPr="00000000" w14:paraId="0000001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Zakladatelia: Ing. Igor Holéczy, Mgr. Juraj Salcman, Ing. Jozef Obselka, Ing. Lukáš Bašnák, Ing. Roman Strážovec</w:t>
      </w:r>
    </w:p>
    <w:p w:rsidR="00000000" w:rsidDel="00000000" w:rsidP="00000000" w:rsidRDefault="00000000" w:rsidRPr="00000000" w14:paraId="0000001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Dátum vzniku: 25.08.2023</w:t>
      </w:r>
    </w:p>
    <w:p w:rsidR="00000000" w:rsidDel="00000000" w:rsidP="00000000" w:rsidRDefault="00000000" w:rsidRPr="00000000" w14:paraId="0000001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00000" w:rsidDel="00000000" w:rsidP="00000000" w:rsidRDefault="00000000" w:rsidRPr="00000000" w14:paraId="00000018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Štatutárny orgán: Ing. Roman Strážovec – prezident od 25.08.2023</w:t>
      </w:r>
    </w:p>
    <w:p w:rsidR="00000000" w:rsidDel="00000000" w:rsidP="00000000" w:rsidRDefault="00000000" w:rsidRPr="00000000" w14:paraId="00000019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(3) Opis činnosti, na účel ktorej bola účtovná jednotka zriadená a opis druhu podnikateľskej činnosti, ak ju účtovná jednotka vykonáva.</w:t>
      </w:r>
    </w:p>
    <w:p w:rsidR="00000000" w:rsidDel="00000000" w:rsidP="00000000" w:rsidRDefault="00000000" w:rsidRPr="00000000" w14:paraId="0000001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  <w:u w:val="single"/>
        </w:rPr>
      </w:pPr>
      <w:r w:rsidDel="00000000" w:rsidR="00000000" w:rsidRPr="00000000">
        <w:rPr>
          <w:b w:val="1"/>
          <w:smallCaps w:val="0"/>
          <w:sz w:val="22"/>
          <w:szCs w:val="22"/>
          <w:u w:val="single"/>
          <w:rtl w:val="0"/>
        </w:rPr>
        <w:t xml:space="preserve">Činnosť, na účel ktorej bola účtovná jednotka zriadená: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podpora a rozvoj ľadového hokeja v regióne Trnava a jeho okolí.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zabezpečovanie všestranných podmienok pre účasť členov združenia, sympatizantov združenia a iných tretích osôb na telovýchovných, verejnoprospešných alebo športových podujatiach na všetkých úrovniach (tréningy, súťaže, turnaje, kurzy, školenia, sústredenia, semináre a pod.) v Slovenskej republike a v zahraničí.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vytváranie vhodných podmienok pre udržanie mládežníckeho ľadového hokeja v regióne Trnava a podpora športu a špecializovanej výchovy športovcov, detí a mládeže.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vyhľadávanie talentov a práca s nimi.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vytváranie ekonomických, materiálno-technických, personálnych, administratívnych, sociálnych a ekologických, bezpečnostných a iných podmienok na činnosť združenia ako celku i jej členov.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podpora, usmerňovanie a kontrola rešpektovania zásady „fair play“ a športovej etiky.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vytváranie podmienok pre rast športovej výkonnosti detí, upevňovanie ich zdravia, zvyšovanie ich telesnej a duševnej výkonnosti, ako aj ochrana záujmov združenia a spoločných záujmov členov združenia, aby sa mohli slobodne venovať svojim aktivitám v rámci činnosti združenia.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zastupovanie záujmov členov a ich reprezentácia vo vzťahu so štátnymi a neštátnymi orgánmi, organizáciami a zväzmi, ako aj zastupovanie členov a ich reprezentácia v medzinárodných organizáciách pôsobiacich predovšetkým v oblasti športu.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propagácia a rozvoj detského a mládežníckeho ľadového hokeja v Trnave a okolí, najmä, avšak nie výlučne, organizovanie tréningového procesu, súťaží, turnajov a iných aktivít.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podieľanie sa na vytváraní podmienok organizovania športových podujatí pre členov združenia a verejnosť, a to najmä v oblasti uvedenej pod písm. b) a g).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vytváranie vhodných tréningových podmienok pre talentované deti a mládež.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organizovanie športových súťaží v ľadovom hokeji pre všetky vekové kategórie.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formovanie a vytváranie zdravých návykov vedúcich k zmysluplnému a užitočnému využívaniu voľného času a zabezpečovanie výchovnej funkcie športovej činnosti.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vykonávanie aktivít vedúcich k ochrane a podpore zdravia členov združenia i verejnosti.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vykonávanie osvetovej a vzdelávacej činnosti v oblasti športu, najmä ľadového hokeja.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rozvoj spolupráce s inými subjektami zameranými na organizovanie športových podujatí alebo iných voľnočasových aktivít.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propagácia činnosti združenia na verejnosti a poskytovanie informácií o aktivitách združenia.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organizovanie kultúrnych, spoločenských, vzdelávacích, športových podujatí a akcií na podnet členov združenia.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vyvíjanie edičnej, metodickej, propagačnej a publikačnej činnosti.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zabezpečovanie evidencie členskej základne, registrácie hráčov a iných vzťahov a záväzkov voči Slovenskému zväzu ľadového hokeja.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iné aktivity slúžiace rozvoju činnosti združenia.</w:t>
      </w:r>
    </w:p>
    <w:p w:rsidR="00000000" w:rsidDel="00000000" w:rsidP="00000000" w:rsidRDefault="00000000" w:rsidRPr="00000000" w14:paraId="0000003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  <w:u w:val="single"/>
        </w:rPr>
      </w:pPr>
      <w:r w:rsidDel="00000000" w:rsidR="00000000" w:rsidRPr="00000000">
        <w:rPr>
          <w:b w:val="1"/>
          <w:smallCaps w:val="0"/>
          <w:sz w:val="22"/>
          <w:szCs w:val="22"/>
          <w:u w:val="single"/>
          <w:rtl w:val="0"/>
        </w:rPr>
        <w:t xml:space="preserve">Podnikateľská činnosť:</w:t>
      </w:r>
    </w:p>
    <w:p w:rsidR="00000000" w:rsidDel="00000000" w:rsidP="00000000" w:rsidRDefault="00000000" w:rsidRPr="00000000" w14:paraId="0000003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Účtovná jednotka (ďalej „ÚJ“) nevykonávala podnikateľskú činnosť.</w:t>
      </w:r>
    </w:p>
    <w:p w:rsidR="00000000" w:rsidDel="00000000" w:rsidP="00000000" w:rsidRDefault="00000000" w:rsidRPr="00000000" w14:paraId="0000003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(4)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tbl>
      <w:tblPr>
        <w:tblStyle w:val="Table2"/>
        <w:tblW w:w="96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557"/>
        <w:gridCol w:w="1842.9999999999995"/>
        <w:gridCol w:w="2267.9999999999995"/>
        <w:tblGridChange w:id="0">
          <w:tblGrid>
            <w:gridCol w:w="5557"/>
            <w:gridCol w:w="1842.9999999999995"/>
            <w:gridCol w:w="2267.99999999999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3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Bežné účtovné obdobie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3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Počet hodín vykonávania dobrovoľníckej činnosti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Priemerný prepočítaný počet zamestnancov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 toho  počet vedúcich zamestnancov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Počet dobrovoľníkov vyslaných účtovnou jednotkou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Počet dobrovoľníkov, ktorí vykonávali dobrovoľnícku činnosť pre účtovnú jednotku počas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195</w:t>
            </w:r>
          </w:p>
        </w:tc>
      </w:tr>
    </w:tbl>
    <w:p w:rsidR="00000000" w:rsidDel="00000000" w:rsidP="00000000" w:rsidRDefault="00000000" w:rsidRPr="00000000" w14:paraId="0000004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(5) Organizačná štruktúra účtovnej jednotky.</w:t>
      </w:r>
    </w:p>
    <w:p w:rsidR="00000000" w:rsidDel="00000000" w:rsidP="00000000" w:rsidRDefault="00000000" w:rsidRPr="00000000" w14:paraId="0000004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Prezídium – vrcholný výkonný orgán združenia (kolektívny orgán) – zloženie: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prezident (štatutárny orgán): Ing. Roman Strážovec, PhD., Eur. Ing.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viceprezident: Ing. Mgr. Igor Holéczy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členovia prezídia: Mgr. Juraj Salcman, Ing. Jozef Obselka, Ing. Lukáš Bašnák</w:t>
      </w:r>
    </w:p>
    <w:p w:rsidR="00000000" w:rsidDel="00000000" w:rsidP="00000000" w:rsidRDefault="00000000" w:rsidRPr="00000000" w14:paraId="00000049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(6) Informácia o organizáciách v zriaďovateľskej pôsobnosti účtovnej jednotky. </w:t>
      </w:r>
    </w:p>
    <w:p w:rsidR="00000000" w:rsidDel="00000000" w:rsidP="00000000" w:rsidRDefault="00000000" w:rsidRPr="00000000" w14:paraId="0000004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04C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Čl. II</w:t>
      </w:r>
    </w:p>
    <w:p w:rsidR="00000000" w:rsidDel="00000000" w:rsidP="00000000" w:rsidRDefault="00000000" w:rsidRPr="00000000" w14:paraId="0000004D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Informácie o účtovných zásadách a účtovných metódach</w:t>
      </w:r>
    </w:p>
    <w:p w:rsidR="00000000" w:rsidDel="00000000" w:rsidP="00000000" w:rsidRDefault="00000000" w:rsidRPr="00000000" w14:paraId="0000004E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(1) Informácia, či je účtovná závierka zostavená za splnenia predpokladu, že účtovná jednotka bude nepretržite pokračovať vo svojej činnosti. </w:t>
      </w:r>
    </w:p>
    <w:p w:rsidR="00000000" w:rsidDel="00000000" w:rsidP="00000000" w:rsidRDefault="00000000" w:rsidRPr="00000000" w14:paraId="0000004F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Účtovná závierka k 31.12.2023 bola zostavená za predpokladu nepretržitého pokračovania vo svojej činnosti.</w:t>
      </w:r>
    </w:p>
    <w:p w:rsidR="00000000" w:rsidDel="00000000" w:rsidP="00000000" w:rsidRDefault="00000000" w:rsidRPr="00000000" w14:paraId="00000050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00000" w:rsidDel="00000000" w:rsidP="00000000" w:rsidRDefault="00000000" w:rsidRPr="00000000" w14:paraId="0000005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05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(3) Spôsoby ocenenia jednotlivých položiek majetku a záväzkov.</w:t>
      </w:r>
    </w:p>
    <w:tbl>
      <w:tblPr>
        <w:tblStyle w:val="Table3"/>
        <w:tblW w:w="986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37"/>
        <w:gridCol w:w="5840"/>
        <w:gridCol w:w="3585"/>
        <w:tblGridChange w:id="0">
          <w:tblGrid>
            <w:gridCol w:w="437"/>
            <w:gridCol w:w="5840"/>
            <w:gridCol w:w="358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Položka majetku alebo záväzkov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Spôsob ocenenia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a)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dlhodobý nehmotný majetok obstaraný kúpou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b)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dlhodobý nehmotný majetok obstaraný vlastnou činnosťou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vlastné náklady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c)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dlhodobý nehmotný majetok obstaraný iným spôsobom (darom)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reálna hodnota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5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dlhodobý hmotný majetok obstaraný kúpou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e)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dlhodobý hmotný majetok obstaraný vlastnou činnosťou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vlastné náklady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f)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dlhodobý hmotný majetok obstaraný iným spôsobom (darom)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reálna hodnota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g)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dlhodobý finančný majetok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h)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zásoby obstarané kúpou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i)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6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zásoby vytvorené vlastnou činnosťou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vlastné náklady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j)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zásoby obstarané iným spôsobom (darom)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reálna hodnota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k)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pohľadávky vlastné / pohľadávky kúpené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menovitá hodnota / obstarávacia cena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l)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krátkodobý finančný majetok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m)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časové rozlíšenie na strane aktív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n)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záväzky vrátane rezerv, dlhopisov, pôžičiek a úverov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7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časové rozlíšenie na strane pasív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deriváty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r)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majetok a záväzky zabezpečené derivátmi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menovitá hodnota</w:t>
            </w:r>
          </w:p>
        </w:tc>
      </w:tr>
    </w:tbl>
    <w:p w:rsidR="00000000" w:rsidDel="00000000" w:rsidP="00000000" w:rsidRDefault="00000000" w:rsidRPr="00000000" w14:paraId="00000089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Table4"/>
        <w:tblW w:w="10194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548"/>
        <w:gridCol w:w="2548"/>
        <w:gridCol w:w="2549"/>
        <w:gridCol w:w="2549"/>
        <w:tblGridChange w:id="0">
          <w:tblGrid>
            <w:gridCol w:w="2548"/>
            <w:gridCol w:w="2548"/>
            <w:gridCol w:w="2549"/>
            <w:gridCol w:w="254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8B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dlhodobého majetku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8C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Doba odpisovania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8D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Sadzba odpisov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8E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Odpisová metóda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8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9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09D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(5) Zásady pre zohľadnenie zníženia hodnoty majetku. Uvádza sa, či účtovná jednotka uplatňuje opravné položky a rezervy.</w:t>
      </w:r>
    </w:p>
    <w:p w:rsidR="00000000" w:rsidDel="00000000" w:rsidP="00000000" w:rsidRDefault="00000000" w:rsidRPr="00000000" w14:paraId="0000009E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vytvorila 100% opravnú položku k pohľadávke z titulu pôžičky v sume 13.305 €. Dôvod: pohľadávka po splatnosti, vymáhanie riešené právnou kanceláriou.</w:t>
      </w:r>
    </w:p>
    <w:p w:rsidR="00000000" w:rsidDel="00000000" w:rsidP="00000000" w:rsidRDefault="00000000" w:rsidRPr="00000000" w14:paraId="0000009F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(6) 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000000" w:rsidDel="00000000" w:rsidP="00000000" w:rsidRDefault="00000000" w:rsidRPr="00000000" w14:paraId="000000A0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0A1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Čl. III</w:t>
      </w:r>
    </w:p>
    <w:p w:rsidR="00000000" w:rsidDel="00000000" w:rsidP="00000000" w:rsidRDefault="00000000" w:rsidRPr="00000000" w14:paraId="000000A2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Informácie, ktoré dopĺňajú a vysvetľujú údaje v súvahe</w:t>
      </w:r>
    </w:p>
    <w:p w:rsidR="00000000" w:rsidDel="00000000" w:rsidP="00000000" w:rsidRDefault="00000000" w:rsidRPr="00000000" w14:paraId="000000A3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Významné sumy prírastkov a úbytkov dlhodobého nehmotného majetku a dlhodobého hmotného majetku.</w:t>
      </w:r>
    </w:p>
    <w:p w:rsidR="00000000" w:rsidDel="00000000" w:rsidP="00000000" w:rsidRDefault="00000000" w:rsidRPr="00000000" w14:paraId="000000A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0A5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Prehľad dlhodobého majetku, na ktorý je zriadené záložné právo a prehľad dlhodobého majetku, pri ktorom má účtovná jednotka obmedzené právo s ním nakladať.</w:t>
      </w:r>
    </w:p>
    <w:p w:rsidR="00000000" w:rsidDel="00000000" w:rsidP="00000000" w:rsidRDefault="00000000" w:rsidRPr="00000000" w14:paraId="000000A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0A7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Údaje o štruktúre dlhodobého finančného majetku za bežné účtovné obdobie a jeho umiestnenie v členení podľa položiek súvahy v riadkoch 022 a 023.</w:t>
      </w:r>
    </w:p>
    <w:tbl>
      <w:tblPr>
        <w:tblStyle w:val="Table5"/>
        <w:tblW w:w="1002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919"/>
        <w:gridCol w:w="2409"/>
        <w:gridCol w:w="2694"/>
        <w:tblGridChange w:id="0">
          <w:tblGrid>
            <w:gridCol w:w="4919"/>
            <w:gridCol w:w="2409"/>
            <w:gridCol w:w="2694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A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Názov účtovnej jednotky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A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Podiel na základnom imaní (v %)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A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Podiel účtovnej jednotky na hlasovacích právach</w:t>
            </w:r>
          </w:p>
          <w:p w:rsidR="00000000" w:rsidDel="00000000" w:rsidP="00000000" w:rsidRDefault="00000000" w:rsidRPr="00000000" w14:paraId="000000A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(v %)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A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A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A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A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0B7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Údaje o štruktúre dlhodobého finančného majetku a krátkodobého finančného majetku v členení podľa položiek súvahy v riadkoch 024, 026 a 055.</w:t>
      </w:r>
    </w:p>
    <w:tbl>
      <w:tblPr>
        <w:tblStyle w:val="Table6"/>
        <w:tblW w:w="10057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355"/>
        <w:gridCol w:w="3351"/>
        <w:gridCol w:w="3351"/>
        <w:tblGridChange w:id="0">
          <w:tblGrid>
            <w:gridCol w:w="3355"/>
            <w:gridCol w:w="3351"/>
            <w:gridCol w:w="33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B8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Opis druhu finančného majetku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B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C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0C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Údaje o štruktúre dlhodobých pôžičiek.</w:t>
      </w:r>
    </w:p>
    <w:tbl>
      <w:tblPr>
        <w:tblStyle w:val="Table7"/>
        <w:tblW w:w="1005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350"/>
        <w:gridCol w:w="3351"/>
        <w:gridCol w:w="3351"/>
        <w:tblGridChange w:id="0">
          <w:tblGrid>
            <w:gridCol w:w="3350"/>
            <w:gridCol w:w="3351"/>
            <w:gridCol w:w="33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C5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Poskytnuté dlhodobé pôžičky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C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C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C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C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C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C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E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CF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0D0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keepNext w:val="1"/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Prehľad  o vývoji významných súm opravných položiek podľa jednotlivých druhov majetku.</w:t>
      </w:r>
    </w:p>
    <w:tbl>
      <w:tblPr>
        <w:tblStyle w:val="Table8"/>
        <w:tblW w:w="1013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197"/>
        <w:gridCol w:w="1984.0000000000005"/>
        <w:gridCol w:w="1843.0000000000007"/>
        <w:gridCol w:w="1983.9999999999998"/>
        <w:gridCol w:w="2126.999999999999"/>
        <w:tblGridChange w:id="0">
          <w:tblGrid>
            <w:gridCol w:w="2197"/>
            <w:gridCol w:w="1984.0000000000005"/>
            <w:gridCol w:w="1843.0000000000007"/>
            <w:gridCol w:w="1983.9999999999998"/>
            <w:gridCol w:w="2126.99999999999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majetku, ku ktorému sa tvorí opravná položka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opravnej položky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Tvorba opravnej položky (zvýšenie)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Zúčtovanie opravnej položky</w:t>
            </w:r>
          </w:p>
          <w:p w:rsidR="00000000" w:rsidDel="00000000" w:rsidP="00000000" w:rsidRDefault="00000000" w:rsidRPr="00000000" w14:paraId="000000D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(použitie, zrušenie)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opravnej položky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Pohľadávka (pôžička – účet 378))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13 305,00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13 305,00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E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E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E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E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E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E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E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Opis významných súm pohľadávok</w:t>
      </w: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 </w:t>
      </w:r>
      <w:r w:rsidDel="00000000" w:rsidR="00000000" w:rsidRPr="00000000">
        <w:rPr>
          <w:smallCaps w:val="0"/>
          <w:sz w:val="22"/>
          <w:szCs w:val="22"/>
          <w:rtl w:val="0"/>
        </w:rPr>
        <w:t xml:space="preserve">v nadväznosti na položky súvahy, v členení na pohľadávky za hlavnú nezdaňovanú činnosť a zdaňovanú činnosť za bežné účtovné obdobie.</w:t>
      </w:r>
    </w:p>
    <w:tbl>
      <w:tblPr>
        <w:tblStyle w:val="Table9"/>
        <w:tblW w:w="973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068"/>
        <w:gridCol w:w="2977"/>
        <w:gridCol w:w="2692.9999999999995"/>
        <w:tblGridChange w:id="0">
          <w:tblGrid>
            <w:gridCol w:w="4068"/>
            <w:gridCol w:w="2977"/>
            <w:gridCol w:w="2692.99999999999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E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a opis významných položiek pohľadávok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E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Hlavná nezdaňovaná činnosť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E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Zdaňovaná činnosť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E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Pôžička (účet 378) – suma brutto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E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13 305,00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E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E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F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F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F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F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F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keepNext w:val="1"/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Prehľad pohľadávok do uplynutia lehoty splatnosti a po uplynutí lehoty splatnosti.</w:t>
      </w:r>
    </w:p>
    <w:tbl>
      <w:tblPr>
        <w:tblStyle w:val="Table10"/>
        <w:tblW w:w="977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689"/>
        <w:gridCol w:w="3588.000000000001"/>
        <w:gridCol w:w="3499"/>
        <w:tblGridChange w:id="0">
          <w:tblGrid>
            <w:gridCol w:w="2689"/>
            <w:gridCol w:w="3588.000000000001"/>
            <w:gridCol w:w="349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Pohľadávky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F9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F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- do uplynutia lehoty splatnosti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F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2 300,00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F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F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- po uplynutí lehoty splatnosti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0F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13 305,00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F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0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0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15 605,00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0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10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Prehľad o významných položkách časového rozlíšenia nákladov budúcich období a príjmov budúcich období.</w:t>
      </w:r>
    </w:p>
    <w:p w:rsidR="00000000" w:rsidDel="00000000" w:rsidP="00000000" w:rsidRDefault="00000000" w:rsidRPr="00000000" w14:paraId="0000010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Náklady budúcich období (účet 381) – zostatok k 31.12.2023 v sume 1 750,00 €:</w:t>
      </w:r>
    </w:p>
    <w:p w:rsidR="00000000" w:rsidDel="00000000" w:rsidP="00000000" w:rsidRDefault="00000000" w:rsidRPr="00000000" w14:paraId="0000010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 - štartovné (3.splátka) platené Slovenskému zväzu ľadového hokeja na obdobie 1,2/2024.</w:t>
      </w:r>
    </w:p>
    <w:p w:rsidR="00000000" w:rsidDel="00000000" w:rsidP="00000000" w:rsidRDefault="00000000" w:rsidRPr="00000000" w14:paraId="0000010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Príjmy budúcich období (účet 385) – zostatok k 31.12.2023 v sume 1.900,00 €:</w:t>
      </w:r>
    </w:p>
    <w:p w:rsidR="00000000" w:rsidDel="00000000" w:rsidP="00000000" w:rsidRDefault="00000000" w:rsidRPr="00000000" w14:paraId="00000108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 - finančný príspevok Slovenského zväzu ľadového hokeja na náklady na trénerov za 12/2023 (1 500,00 €)</w:t>
      </w:r>
    </w:p>
    <w:p w:rsidR="00000000" w:rsidDel="00000000" w:rsidP="00000000" w:rsidRDefault="00000000" w:rsidRPr="00000000" w14:paraId="00000109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- výnosy za tréningový proces v období 9-12/2023 (400,00 €) uhrádzané iným hokejovým klubom v súvislosti s prestupom hráča.</w:t>
      </w:r>
    </w:p>
    <w:p w:rsidR="00000000" w:rsidDel="00000000" w:rsidP="00000000" w:rsidRDefault="00000000" w:rsidRPr="00000000" w14:paraId="0000010A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Opis a výška zmien vlastného imania v priebehu bežného účtovného obdobia podľa položiek súvahy.</w:t>
      </w:r>
    </w:p>
    <w:tbl>
      <w:tblPr>
        <w:tblStyle w:val="Table11"/>
        <w:tblW w:w="10014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002"/>
        <w:gridCol w:w="2025.9999999999995"/>
        <w:gridCol w:w="1431.0000000000002"/>
        <w:gridCol w:w="1272.9999999999995"/>
        <w:gridCol w:w="1396.0000000000002"/>
        <w:gridCol w:w="1886.0000000000002"/>
        <w:tblGridChange w:id="0">
          <w:tblGrid>
            <w:gridCol w:w="2002"/>
            <w:gridCol w:w="2025.9999999999995"/>
            <w:gridCol w:w="1431.0000000000002"/>
            <w:gridCol w:w="1272.9999999999995"/>
            <w:gridCol w:w="1396.0000000000002"/>
            <w:gridCol w:w="1886.000000000000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0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0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začiatku bežného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0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Prírastky</w:t>
            </w:r>
          </w:p>
          <w:p w:rsidR="00000000" w:rsidDel="00000000" w:rsidP="00000000" w:rsidRDefault="00000000" w:rsidRPr="00000000" w14:paraId="0000010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(+)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1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Úbytky</w:t>
            </w:r>
          </w:p>
          <w:p w:rsidR="00000000" w:rsidDel="00000000" w:rsidP="00000000" w:rsidRDefault="00000000" w:rsidRPr="00000000" w14:paraId="0000011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(-)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1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Presuny</w:t>
            </w:r>
          </w:p>
          <w:p w:rsidR="00000000" w:rsidDel="00000000" w:rsidP="00000000" w:rsidRDefault="00000000" w:rsidRPr="00000000" w14:paraId="0000011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(+, -)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1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gridSpan w:val="6"/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1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Vlastné imanie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1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Základné imanie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1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1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1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1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2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2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z toho: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2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- nadačné imanie v nadácii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2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2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2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2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2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2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- vklady zakladateľov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2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2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- prioritný majetok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Fondy tvorené podľa osobitných predpisov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3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3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3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3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3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3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Fond reprodukcie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4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Oceňovacie rozdiely z precenenia kapitálových účastín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4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4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Fondy tvorené zo zisku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5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Rezervný fond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5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Fondy tvorené zo zisku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5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Ostatné fondy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5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6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6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6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6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Výsledok hospodárenia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6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Nevysporiadaný výsledok hospodárenia minulých rokov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6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6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6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6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6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6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Výsledok hospodárenia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2">
            <w:pPr>
              <w:spacing w:after="0" w:before="0" w:line="240" w:lineRule="auto"/>
              <w:jc w:val="right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19 147,25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-19 147,25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7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8">
            <w:pPr>
              <w:spacing w:after="0" w:before="0" w:line="240" w:lineRule="auto"/>
              <w:jc w:val="right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19 147,25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7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-19 147,25</w:t>
            </w:r>
          </w:p>
        </w:tc>
      </w:tr>
    </w:tbl>
    <w:p w:rsidR="00000000" w:rsidDel="00000000" w:rsidP="00000000" w:rsidRDefault="00000000" w:rsidRPr="00000000" w14:paraId="0000017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C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D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E">
      <w:pPr>
        <w:keepNext w:val="1"/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Opis a vyčíslenie jednotlivých druhov fondov tvorených podľa osobitných predpisov.</w:t>
      </w:r>
    </w:p>
    <w:tbl>
      <w:tblPr>
        <w:tblStyle w:val="Table12"/>
        <w:tblW w:w="1015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546"/>
        <w:gridCol w:w="2365.0000000000005"/>
        <w:gridCol w:w="1463.9999999999998"/>
        <w:gridCol w:w="1857.9999999999995"/>
        <w:gridCol w:w="1922.9999999999995"/>
        <w:tblGridChange w:id="0">
          <w:tblGrid>
            <w:gridCol w:w="2546"/>
            <w:gridCol w:w="2365.0000000000005"/>
            <w:gridCol w:w="1463.9999999999998"/>
            <w:gridCol w:w="1857.9999999999995"/>
            <w:gridCol w:w="1922.99999999999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7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Opis fondov tvorených podľa osobitných predpisov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8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Prírastky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Úbytky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8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8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8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8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8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9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9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9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9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195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6">
      <w:pPr>
        <w:keepNext w:val="1"/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Informácia o rozdelení účtovného zisku alebo o vysporiadaní účtovnej straty za bezprostredne predchádzajúce účtovné obdobie.</w:t>
      </w:r>
    </w:p>
    <w:tbl>
      <w:tblPr>
        <w:tblStyle w:val="Table13"/>
        <w:tblW w:w="988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644"/>
        <w:gridCol w:w="5245"/>
        <w:tblGridChange w:id="0">
          <w:tblGrid>
            <w:gridCol w:w="4644"/>
            <w:gridCol w:w="524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97">
            <w:pPr>
              <w:keepNext w:val="1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98">
            <w:pPr>
              <w:keepNext w:val="1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9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color w:val="000000"/>
                <w:sz w:val="22"/>
                <w:szCs w:val="22"/>
                <w:rtl w:val="0"/>
              </w:rPr>
              <w:t xml:space="preserve">Účtovný zisk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9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9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color w:val="000000"/>
                <w:sz w:val="22"/>
                <w:szCs w:val="22"/>
                <w:rtl w:val="0"/>
              </w:rPr>
              <w:t xml:space="preserve">Rozdelenie účtovného zisku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9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Prídel do základného imania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9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9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Prídel do f</w:t>
            </w: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ondov tvorených podľa osobitných predpisov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Prídel do fondu reprodukcie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Prídel do rezervného fondu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Prídel do fondov tvorených zo zisku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Prídel do ostatných fondov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Úhrada straty minulých období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Prevod do sociálneho fondu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Prevod  do n</w:t>
            </w: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evysporiadaného výsledku hospodárenia minulých rokov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A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Iné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color w:val="000000"/>
                <w:sz w:val="22"/>
                <w:szCs w:val="22"/>
                <w:rtl w:val="0"/>
              </w:rPr>
              <w:t xml:space="preserve">Účtovná strata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color w:val="000000"/>
                <w:sz w:val="22"/>
                <w:szCs w:val="22"/>
                <w:rtl w:val="0"/>
              </w:rPr>
              <w:t xml:space="preserve">Vysporiadanie účtovnej straty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Zo základného imania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Z rezervného fondu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Z fondov tvorených zo zisku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Z ostatných fondov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Z nerozdeleného zisku minulých rokov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B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Prevod do n</w:t>
            </w: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evysporiadaného výsledku hospodárenia minulých rokov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color w:val="000000"/>
                <w:sz w:val="22"/>
                <w:szCs w:val="22"/>
                <w:rtl w:val="0"/>
              </w:rPr>
              <w:t xml:space="preserve">Iné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1C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Vznikla 25.08.2023.</w:t>
      </w:r>
    </w:p>
    <w:p w:rsidR="00000000" w:rsidDel="00000000" w:rsidP="00000000" w:rsidRDefault="00000000" w:rsidRPr="00000000" w14:paraId="000001C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1C7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Style w:val="Table14"/>
        <w:tblW w:w="10227.999999999998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96"/>
        <w:gridCol w:w="1801"/>
        <w:gridCol w:w="1375.9999999999995"/>
        <w:gridCol w:w="1488.9999999999998"/>
        <w:gridCol w:w="1511.9999999999993"/>
        <w:gridCol w:w="1753.9999999999998"/>
        <w:tblGridChange w:id="0">
          <w:tblGrid>
            <w:gridCol w:w="2296"/>
            <w:gridCol w:w="1801"/>
            <w:gridCol w:w="1375.9999999999995"/>
            <w:gridCol w:w="1488.9999999999998"/>
            <w:gridCol w:w="1511.9999999999993"/>
            <w:gridCol w:w="1753.999999999999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8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rezervy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Tvorba rezerv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Použitie rezerv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Zrušenie rezerv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C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C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D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D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Zákonné rezervy spolu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D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E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E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E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Ostatné rezervy spolu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E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F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F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F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Rezervy spolu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F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F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F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F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F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F8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9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1FA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1FB">
      <w:pPr>
        <w:keepNext w:val="1"/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ind w:left="142" w:hanging="142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Údaje o významných sumách záväzkov v nadväznosti na položky súvahy, v členení na záväzky za hlavnú nezdaňovanú činnosť a zdaňovanú činnosť.</w:t>
      </w:r>
    </w:p>
    <w:tbl>
      <w:tblPr>
        <w:tblStyle w:val="Table15"/>
        <w:tblW w:w="1015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493"/>
        <w:gridCol w:w="3119.0000000000005"/>
        <w:gridCol w:w="2544"/>
        <w:tblGridChange w:id="0">
          <w:tblGrid>
            <w:gridCol w:w="4493"/>
            <w:gridCol w:w="3119.0000000000005"/>
            <w:gridCol w:w="2544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a opis významných položiek záväzkov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FD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Hlavná nezdaňovaná činnosť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1FE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Zdaňovaná činnosť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1F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321 – Dodávatelia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0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13 689,50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0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0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379 – Iné záväzky – prevzaté záväzky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0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18 720,00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0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0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379  - Iné záväzky – prijaté pôžičky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0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8 560,00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0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8">
      <w:pPr>
        <w:keepNext w:val="1"/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ind w:left="142" w:firstLine="0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Prehľad záväzkov do uplynutia lehoty splatnosti a po uplynutí lehoty splatnosti.</w:t>
      </w:r>
    </w:p>
    <w:tbl>
      <w:tblPr>
        <w:tblStyle w:val="Table16"/>
        <w:tblW w:w="9914.999999999998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122"/>
        <w:gridCol w:w="2748.999999999999"/>
        <w:gridCol w:w="3044"/>
        <w:tblGridChange w:id="0">
          <w:tblGrid>
            <w:gridCol w:w="4122"/>
            <w:gridCol w:w="2748.999999999999"/>
            <w:gridCol w:w="3044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09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Záväzky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0B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0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- do uplynutia lehoty splatnosti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0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0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41 596,81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0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- po uplynutí lehoty splatnosti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41 596,81</w:t>
            </w:r>
          </w:p>
        </w:tc>
      </w:tr>
    </w:tbl>
    <w:p w:rsidR="00000000" w:rsidDel="00000000" w:rsidP="00000000" w:rsidRDefault="00000000" w:rsidRPr="00000000" w14:paraId="00000215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ind w:left="142" w:firstLine="0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Prehľad o začiatočnom stave, tvorbe, čerpaní a konečnom zostatku sociálneho fondu v priebehu bežného účtovného obdobia. </w:t>
      </w:r>
    </w:p>
    <w:tbl>
      <w:tblPr>
        <w:tblStyle w:val="Table17"/>
        <w:tblW w:w="942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740"/>
        <w:gridCol w:w="3686"/>
        <w:tblGridChange w:id="0">
          <w:tblGrid>
            <w:gridCol w:w="5740"/>
            <w:gridCol w:w="3686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Sociálny fond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Suma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k prvému dňu bežného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Tvorba na ťarchu nákladov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Tvorba zo zisku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Čerpanie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1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k poslednému dňu bežného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2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224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ind w:left="142" w:firstLine="0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Prehľad o bankových úveroch, pôžičkách a návratných finančných výpomociach s uvedením meny. </w:t>
      </w:r>
    </w:p>
    <w:tbl>
      <w:tblPr>
        <w:tblStyle w:val="Table18"/>
        <w:tblW w:w="942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38"/>
        <w:gridCol w:w="850.9999999999997"/>
        <w:gridCol w:w="1133.9999999999998"/>
        <w:gridCol w:w="1275"/>
        <w:gridCol w:w="1842.9999999999995"/>
        <w:gridCol w:w="1985"/>
        <w:tblGridChange w:id="0">
          <w:tblGrid>
            <w:gridCol w:w="2338"/>
            <w:gridCol w:w="850.9999999999997"/>
            <w:gridCol w:w="1133.9999999999998"/>
            <w:gridCol w:w="1275"/>
            <w:gridCol w:w="1842.9999999999995"/>
            <w:gridCol w:w="198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cudzieho zdroja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Mena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Výška úroku v %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Splatnosť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Forma zabezpečenia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Suma istiny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Krátkodobý bankový úver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2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Pôžička (účet 379)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EUR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x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01.09.20204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x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8 560,00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Návratná finančná výpomoc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Dlhodobý bankový úver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3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8 560,00</w:t>
            </w:r>
          </w:p>
        </w:tc>
      </w:tr>
    </w:tbl>
    <w:p w:rsidR="00000000" w:rsidDel="00000000" w:rsidP="00000000" w:rsidRDefault="00000000" w:rsidRPr="00000000" w14:paraId="00000249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A">
      <w:pPr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ind w:left="142" w:firstLine="0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Prehľad o významných položkách časového rozlíšenia </w:t>
      </w:r>
      <w:r w:rsidDel="00000000" w:rsidR="00000000" w:rsidRPr="00000000">
        <w:rPr>
          <w:smallCaps w:val="0"/>
          <w:sz w:val="22"/>
          <w:szCs w:val="22"/>
          <w:u w:val="single"/>
          <w:rtl w:val="0"/>
        </w:rPr>
        <w:t xml:space="preserve">výdavkov budúcich období</w:t>
      </w:r>
      <w:r w:rsidDel="00000000" w:rsidR="00000000" w:rsidRPr="00000000">
        <w:rPr>
          <w:smallCaps w:val="0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24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24C">
      <w:pPr>
        <w:keepNext w:val="1"/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ind w:left="142" w:firstLine="0"/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 </w:t>
      </w:r>
      <w:r w:rsidDel="00000000" w:rsidR="00000000" w:rsidRPr="00000000">
        <w:rPr>
          <w:smallCaps w:val="0"/>
          <w:sz w:val="22"/>
          <w:szCs w:val="22"/>
          <w:rtl w:val="0"/>
        </w:rPr>
        <w:t xml:space="preserve">Prehľad </w:t>
      </w:r>
      <w:r w:rsidDel="00000000" w:rsidR="00000000" w:rsidRPr="00000000">
        <w:rPr>
          <w:smallCaps w:val="0"/>
          <w:sz w:val="22"/>
          <w:szCs w:val="22"/>
          <w:u w:val="single"/>
          <w:rtl w:val="0"/>
        </w:rPr>
        <w:t xml:space="preserve">výnosov budúcich období</w:t>
      </w:r>
      <w:r w:rsidDel="00000000" w:rsidR="00000000" w:rsidRPr="00000000">
        <w:rPr>
          <w:smallCaps w:val="0"/>
          <w:sz w:val="22"/>
          <w:szCs w:val="22"/>
          <w:rtl w:val="0"/>
        </w:rPr>
        <w:t xml:space="preserve"> v členení podľa jednotlivých druhov a v členení na dlhodobé výnosy budúcich období a krátkodobé výnosy budúcich období.</w:t>
      </w:r>
    </w:p>
    <w:tbl>
      <w:tblPr>
        <w:tblStyle w:val="Table19"/>
        <w:tblW w:w="952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431"/>
        <w:gridCol w:w="2976.999999999999"/>
        <w:gridCol w:w="3117.9999999999995"/>
        <w:tblGridChange w:id="0">
          <w:tblGrid>
            <w:gridCol w:w="3431"/>
            <w:gridCol w:w="2976.999999999999"/>
            <w:gridCol w:w="3117.99999999999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Položky výnosov budúcich období - dlhodobé z dôvodu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4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4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5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bezodplatne nadobudnutého dlhodobého majetku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5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dlhodobého majetku obstaraného z verejných zdrojov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5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dlhodobého majetku obstaraného z finančného daru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5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dlhodobého majetku obstaraného z podielu zaplatenej dane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5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dlhodobého majetku obstaraného zo sponzorského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5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5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nepoužitého sponzorského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6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6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6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iné – dotácia použitá v roku 2024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6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6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6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6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6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6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6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6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6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C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26D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2" w:firstLine="0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0"/>
        <w:tblW w:w="952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431"/>
        <w:gridCol w:w="2976.999999999999"/>
        <w:gridCol w:w="3117.9999999999995"/>
        <w:tblGridChange w:id="0">
          <w:tblGrid>
            <w:gridCol w:w="3431"/>
            <w:gridCol w:w="2976.999999999999"/>
            <w:gridCol w:w="3117.99999999999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6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Položky výnosov budúcich období - krátkodobé z dôvodu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6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dotácie zo štátneho rozpočtu a  z prostriedkov Európskej únie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500,00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dotácie z rozpočtu obce a z rozpočtu vyššieho územného celku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7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zostatku podielu zaplatenej dane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7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nepoužitého sponzorského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7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iné – členské príspevky na nasledujúce účtovné obdobie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7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8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8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8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8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8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8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500,00</w:t>
            </w:r>
          </w:p>
        </w:tc>
      </w:tr>
    </w:tbl>
    <w:p w:rsidR="00000000" w:rsidDel="00000000" w:rsidP="00000000" w:rsidRDefault="00000000" w:rsidRPr="00000000" w14:paraId="00000286">
      <w:pPr>
        <w:keepNext w:val="1"/>
        <w:pageBreakBefore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ind w:left="142" w:hanging="142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Údaje o druhoch majetku a záväzkoch z lízingových zmlúv.</w:t>
      </w:r>
    </w:p>
    <w:tbl>
      <w:tblPr>
        <w:tblStyle w:val="Table21"/>
        <w:tblW w:w="10014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417"/>
        <w:gridCol w:w="3082"/>
        <w:gridCol w:w="2515"/>
        <w:tblGridChange w:id="0">
          <w:tblGrid>
            <w:gridCol w:w="4417"/>
            <w:gridCol w:w="3082"/>
            <w:gridCol w:w="251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87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majetku </w:t>
            </w:r>
          </w:p>
        </w:tc>
        <w:tc>
          <w:tcPr>
            <w:gridSpan w:val="2"/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88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Hodnota záväzku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8C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8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8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8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9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9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9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9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9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9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9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298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Čl. IV</w:t>
      </w:r>
    </w:p>
    <w:p w:rsidR="00000000" w:rsidDel="00000000" w:rsidP="00000000" w:rsidRDefault="00000000" w:rsidRPr="00000000" w14:paraId="00000299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Informácie, ktoré dopĺňajú a vysvetľujú údaje vo výkaze ziskov a strát</w:t>
      </w:r>
    </w:p>
    <w:p w:rsidR="00000000" w:rsidDel="00000000" w:rsidP="00000000" w:rsidRDefault="00000000" w:rsidRPr="00000000" w14:paraId="0000029A">
      <w:pPr>
        <w:pageBreakBefore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ind w:left="284" w:hanging="284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Style w:val="Table22"/>
        <w:tblW w:w="1015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635"/>
        <w:gridCol w:w="3119"/>
        <w:gridCol w:w="2401.999999999999"/>
        <w:tblGridChange w:id="0">
          <w:tblGrid>
            <w:gridCol w:w="4635"/>
            <w:gridCol w:w="3119"/>
            <w:gridCol w:w="2401.99999999999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9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a opis tržieb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9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Hlavná nezdaňovaná činnosť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9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Zdaňovaná činnosť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9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9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A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A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A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A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A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A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A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A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8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2A9">
      <w:pPr>
        <w:pageBreakBefore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ind w:left="284" w:hanging="284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Style w:val="Table23"/>
        <w:tblW w:w="1015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920"/>
        <w:gridCol w:w="2470"/>
        <w:gridCol w:w="2766"/>
        <w:tblGridChange w:id="0">
          <w:tblGrid>
            <w:gridCol w:w="4920"/>
            <w:gridCol w:w="2470"/>
            <w:gridCol w:w="2766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A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a opis významných súm výnosov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A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A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A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647 – Osobitné výnosy (štartovné, výchovné za hráča)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A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A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3 800,00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B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663 – Prijaté dary od FO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B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B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651,00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B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664 – Prijaté členské príspevky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B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B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55 222,50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B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B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B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B9">
      <w:pPr>
        <w:keepNext w:val="1"/>
        <w:pageBreakBefore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ind w:left="284" w:hanging="284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Table24"/>
        <w:tblW w:w="1015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920"/>
        <w:gridCol w:w="2834"/>
        <w:gridCol w:w="2401.999999999999"/>
        <w:tblGridChange w:id="0">
          <w:tblGrid>
            <w:gridCol w:w="4920"/>
            <w:gridCol w:w="2834"/>
            <w:gridCol w:w="2401.99999999999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B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a opis významných súm dotácií a grantov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B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B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B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SZĽH* – dotácia ZOŠ 15%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B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B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28 186,00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SZĽH* – fin.príspevok-spolufinancovanie miezd a odmien trénerov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0,00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5 000,00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C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*SZĽH = Slovenský zväz ľadového hokeja</w:t>
      </w:r>
    </w:p>
    <w:p w:rsidR="00000000" w:rsidDel="00000000" w:rsidP="00000000" w:rsidRDefault="00000000" w:rsidRPr="00000000" w14:paraId="000002C8">
      <w:pPr>
        <w:keepNext w:val="1"/>
        <w:pageBreakBefore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ind w:left="284" w:hanging="284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Style w:val="Table25"/>
        <w:tblW w:w="1015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919"/>
        <w:gridCol w:w="2835"/>
        <w:gridCol w:w="2401.999999999999"/>
        <w:tblGridChange w:id="0">
          <w:tblGrid>
            <w:gridCol w:w="4919"/>
            <w:gridCol w:w="2835"/>
            <w:gridCol w:w="2401.99999999999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C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a opis významných položiek charitatívnej reklamy a charitatívnej lotérie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C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C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C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D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2D7">
      <w:pPr>
        <w:pageBreakBefore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Style w:val="Table26"/>
        <w:tblW w:w="1015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344"/>
        <w:gridCol w:w="2410"/>
        <w:gridCol w:w="2401.999999999999"/>
        <w:tblGridChange w:id="0">
          <w:tblGrid>
            <w:gridCol w:w="5344"/>
            <w:gridCol w:w="2410"/>
            <w:gridCol w:w="2401.99999999999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D8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Druh a opis významných položiek nákladov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D9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bezprostredne 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DA">
            <w:pPr>
              <w:keepNext w:val="1"/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501 – Športové potreby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D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1 402,94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518 – Služby trénerov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D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58 094,00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518 – Doprava 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5 341,92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518 – Prenájom ľadovej plochy, posilňovne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1 466,00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518 – Ubytovanie, stravovanie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4 081,83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B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center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top"/>
          </w:tcPr>
          <w:p w:rsidR="00000000" w:rsidDel="00000000" w:rsidP="00000000" w:rsidRDefault="00000000" w:rsidRPr="00000000" w14:paraId="000002E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before="0" w:line="240" w:lineRule="auto"/>
              <w:jc w:val="right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ED">
      <w:pPr>
        <w:pageBreakBefore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Style w:val="Table27"/>
        <w:tblW w:w="10276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769"/>
        <w:gridCol w:w="2239"/>
        <w:gridCol w:w="2267.9999999999995"/>
        <w:tblGridChange w:id="0">
          <w:tblGrid>
            <w:gridCol w:w="5769"/>
            <w:gridCol w:w="2239"/>
            <w:gridCol w:w="2267.999999999999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EE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Účel použitia prijatého podielu zaplatenej dane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EF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Použitá suma zostatku z predchádzajúceho účtovného obdobia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0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Použitá suma z bežného účtovného obdobia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1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2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3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4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5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6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7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8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9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center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A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b w:val="1"/>
                <w:smallCaps w:val="0"/>
                <w:sz w:val="22"/>
                <w:szCs w:val="22"/>
                <w:rtl w:val="0"/>
              </w:rPr>
              <w:t xml:space="preserve">Zostatok podielu zaplatenej dane</w:t>
            </w:r>
          </w:p>
        </w:tc>
        <w:tc>
          <w:tcPr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2FC">
            <w:pPr>
              <w:pageBreakBefore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jc w:val="left"/>
              <w:rPr>
                <w:b w:val="1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FD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E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2FF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Čl. V</w:t>
      </w:r>
    </w:p>
    <w:p w:rsidR="00000000" w:rsidDel="00000000" w:rsidP="00000000" w:rsidRDefault="00000000" w:rsidRPr="00000000" w14:paraId="00000300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Opis údajov na podsúvahových účtoch</w:t>
      </w:r>
    </w:p>
    <w:p w:rsidR="00000000" w:rsidDel="00000000" w:rsidP="00000000" w:rsidRDefault="00000000" w:rsidRPr="00000000" w14:paraId="0000030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Významné položky zásob prijatých na komisionálny predaj, prenajatého majetku, majetku prijatého do úschovy, odpísané pohľadávky a prípadné ďalšie položky.</w:t>
      </w:r>
    </w:p>
    <w:p w:rsidR="00000000" w:rsidDel="00000000" w:rsidP="00000000" w:rsidRDefault="00000000" w:rsidRPr="00000000" w14:paraId="0000030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30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4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24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Čl. VI</w:t>
      </w:r>
    </w:p>
    <w:p w:rsidR="00000000" w:rsidDel="00000000" w:rsidP="00000000" w:rsidRDefault="00000000" w:rsidRPr="00000000" w14:paraId="00000305">
      <w:pPr>
        <w:keepNext w:val="1"/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Ďalšie informácie</w:t>
      </w:r>
    </w:p>
    <w:p w:rsidR="00000000" w:rsidDel="00000000" w:rsidP="00000000" w:rsidRDefault="00000000" w:rsidRPr="00000000" w14:paraId="000003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00000" w:rsidDel="00000000" w:rsidP="00000000" w:rsidRDefault="00000000" w:rsidRPr="00000000" w14:paraId="0000030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3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(2) Opis a hodnota iných pasív vyplývajúcich zo súdnych rozhodnutí, z poskytnutých záruk, zo všeobecne záväzných právnych predpisov, z ručenia podľa jednotlivých druhov ručenia;  takýmito inými pasívami sú:</w:t>
      </w:r>
    </w:p>
    <w:p w:rsidR="00000000" w:rsidDel="00000000" w:rsidP="00000000" w:rsidRDefault="00000000" w:rsidRPr="00000000" w14:paraId="000003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00000" w:rsidDel="00000000" w:rsidP="00000000" w:rsidRDefault="00000000" w:rsidRPr="00000000" w14:paraId="000003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00000" w:rsidDel="00000000" w:rsidP="00000000" w:rsidRDefault="00000000" w:rsidRPr="00000000" w14:paraId="0000030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3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000000" w:rsidDel="00000000" w:rsidP="00000000" w:rsidRDefault="00000000" w:rsidRPr="00000000" w14:paraId="000003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povinnosť z devízových termínovaných obchodov a iných finančných derivátov,</w:t>
      </w:r>
    </w:p>
    <w:p w:rsidR="00000000" w:rsidDel="00000000" w:rsidP="00000000" w:rsidRDefault="00000000" w:rsidRPr="00000000" w14:paraId="000003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povinnosť z opčných obchodov,</w:t>
      </w:r>
    </w:p>
    <w:p w:rsidR="00000000" w:rsidDel="00000000" w:rsidP="00000000" w:rsidRDefault="00000000" w:rsidRPr="00000000" w14:paraId="000003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zákonná povinnosť alebo zmluvná povinnosť odobrať určité produkty alebo služby, napríklad z dodávateľských zmlúv alebo odberateľských zmlúv,</w:t>
      </w:r>
    </w:p>
    <w:p w:rsidR="00000000" w:rsidDel="00000000" w:rsidP="00000000" w:rsidRDefault="00000000" w:rsidRPr="00000000" w14:paraId="000003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povinnosť z lízingových zmlúv, nájomných zmlúv, servisných zmlúv, poistných zmlúv, koncesionárskych zmlúv, licenčných zmlúv a podobných zmlúv,</w:t>
      </w:r>
    </w:p>
    <w:p w:rsidR="00000000" w:rsidDel="00000000" w:rsidP="00000000" w:rsidRDefault="00000000" w:rsidRPr="00000000" w14:paraId="000003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 iné povinnosti.</w:t>
      </w:r>
    </w:p>
    <w:p w:rsidR="00000000" w:rsidDel="00000000" w:rsidP="00000000" w:rsidRDefault="00000000" w:rsidRPr="00000000" w14:paraId="0000031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31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(4) Prehľad nehnuteľných kultúrnych pamiatok, ktoré sú v správe alebo vo vlastníctve účtovnej jednotky, a to názov, adresa a číslo kultúrnej pamiatky v Ústrednom zozname pamiatkového fondu.</w:t>
      </w:r>
    </w:p>
    <w:p w:rsidR="00000000" w:rsidDel="00000000" w:rsidP="00000000" w:rsidRDefault="00000000" w:rsidRPr="00000000" w14:paraId="0000031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p w:rsidR="00000000" w:rsidDel="00000000" w:rsidP="00000000" w:rsidRDefault="00000000" w:rsidRPr="00000000" w14:paraId="0000031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(5) Informácie o významných skutočnostiach, ktoré nastali medzi dňom, ku ktorému sa zostavuje účtovná závierka a dňom jej zostavenia.</w:t>
      </w:r>
    </w:p>
    <w:p w:rsidR="00000000" w:rsidDel="00000000" w:rsidP="00000000" w:rsidRDefault="00000000" w:rsidRPr="00000000" w14:paraId="0000031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40" w:lineRule="auto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ÚJ nemá obsahovú náplň pre tento bod.</w:t>
      </w:r>
    </w:p>
    <w:sectPr>
      <w:footerReference r:id="rId7" w:type="default"/>
      <w:pgSz w:h="16838" w:w="11906" w:orient="portrait"/>
      <w:pgMar w:bottom="851" w:top="851" w:left="993" w:right="851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Courier New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3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120" w:line="360" w:lineRule="auto"/>
      <w:ind w:left="0" w:right="0" w:firstLine="0"/>
      <w:jc w:val="righ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Strana </w:t>
    </w:r>
    <w:r w:rsidDel="00000000" w:rsidR="00000000" w:rsidRPr="00000000"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3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5102"/>
        <w:tab w:val="right" w:leader="none" w:pos="10204"/>
      </w:tabs>
      <w:spacing w:after="120" w:before="120" w:line="360" w:lineRule="auto"/>
      <w:ind w:left="0" w:right="360" w:firstLine="0"/>
      <w:jc w:val="both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72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720"/>
      </w:pPr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bullet"/>
      <w:lvlText w:val="○"/>
      <w:lvlJc w:val="left"/>
      <w:pPr>
        <w:ind w:left="1440" w:hanging="1440"/>
      </w:pPr>
      <w:rPr>
        <w:rFonts w:ascii="Courier New" w:cs="Courier New" w:eastAsia="Courier New" w:hAnsi="Courier New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2">
      <w:start w:val="1"/>
      <w:numFmt w:val="bullet"/>
      <w:lvlText w:val="▪"/>
      <w:lvlJc w:val="left"/>
      <w:pPr>
        <w:ind w:left="2160" w:hanging="2160"/>
      </w:pPr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3">
      <w:start w:val="1"/>
      <w:numFmt w:val="bullet"/>
      <w:lvlText w:val="∙"/>
      <w:lvlJc w:val="left"/>
      <w:pPr>
        <w:ind w:left="2880" w:hanging="2880"/>
      </w:pPr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4">
      <w:start w:val="1"/>
      <w:numFmt w:val="bullet"/>
      <w:lvlText w:val="○"/>
      <w:lvlJc w:val="left"/>
      <w:pPr>
        <w:ind w:left="3600" w:hanging="3600"/>
      </w:pPr>
      <w:rPr>
        <w:rFonts w:ascii="Courier New" w:cs="Courier New" w:eastAsia="Courier New" w:hAnsi="Courier New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5">
      <w:start w:val="1"/>
      <w:numFmt w:val="bullet"/>
      <w:lvlText w:val="▪"/>
      <w:lvlJc w:val="left"/>
      <w:pPr>
        <w:ind w:left="4320" w:hanging="4320"/>
      </w:pPr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6">
      <w:start w:val="1"/>
      <w:numFmt w:val="bullet"/>
      <w:lvlText w:val="∙"/>
      <w:lvlJc w:val="left"/>
      <w:pPr>
        <w:ind w:left="5040" w:hanging="5040"/>
      </w:pPr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7">
      <w:start w:val="1"/>
      <w:numFmt w:val="bullet"/>
      <w:lvlText w:val="○"/>
      <w:lvlJc w:val="left"/>
      <w:pPr>
        <w:ind w:left="5760" w:hanging="5760"/>
      </w:pPr>
      <w:rPr>
        <w:rFonts w:ascii="Courier New" w:cs="Courier New" w:eastAsia="Courier New" w:hAnsi="Courier New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8">
      <w:start w:val="1"/>
      <w:numFmt w:val="bullet"/>
      <w:lvlText w:val="▪"/>
      <w:lvlJc w:val="left"/>
      <w:pPr>
        <w:ind w:left="6480" w:hanging="6480"/>
      </w:pPr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</w:abstractNum>
  <w:abstractNum w:abstractNumId="3">
    <w:lvl w:ilvl="0">
      <w:start w:val="1"/>
      <w:numFmt w:val="decimal"/>
      <w:lvlText w:val="(%1)"/>
      <w:lvlJc w:val="left"/>
      <w:pPr>
        <w:ind w:left="2629" w:hanging="2629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</w:abstractNum>
  <w:abstractNum w:abstractNumId="4">
    <w:lvl w:ilvl="0">
      <w:start w:val="1"/>
      <w:numFmt w:val="decimal"/>
      <w:lvlText w:val="(%1)"/>
      <w:lvlJc w:val="left"/>
      <w:pPr>
        <w:ind w:left="720" w:hanging="720"/>
      </w:pPr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 Narrow" w:cs="Arial Narrow" w:eastAsia="Arial Narrow" w:hAnsi="Arial Narrow"/>
      </w:rPr>
    </w:rPrDefault>
    <w:pPrDefault>
      <w:pPr>
        <w:spacing w:after="120" w:before="120" w:line="360" w:lineRule="auto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line="240" w:lineRule="auto"/>
      <w:jc w:val="center"/>
    </w:pPr>
    <w:rPr>
      <w:b w:val="1"/>
      <w:smallCaps w:val="0"/>
    </w:rPr>
  </w:style>
  <w:style w:type="paragraph" w:styleId="Heading2">
    <w:name w:val="heading 2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i w:val="1"/>
      <w:smallCaps w:val="0"/>
      <w:sz w:val="28"/>
      <w:szCs w:val="28"/>
    </w:rPr>
  </w:style>
  <w:style w:type="paragraph" w:styleId="Heading3">
    <w:name w:val="heading 3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rFonts w:ascii="Arial" w:cs="Arial" w:eastAsia="Arial" w:hAnsi="Arial"/>
      <w:b w:val="1"/>
      <w:smallCaps w:val="0"/>
      <w:sz w:val="26"/>
      <w:szCs w:val="26"/>
    </w:rPr>
  </w:style>
  <w:style w:type="paragraph" w:styleId="Heading4">
    <w:name w:val="heading 4"/>
    <w:basedOn w:val="Normal"/>
    <w:next w:val="Normal"/>
    <w:pPr>
      <w:keepNext w:val="1"/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smallCaps w:val="0"/>
      <w:sz w:val="28"/>
      <w:szCs w:val="28"/>
    </w:rPr>
  </w:style>
  <w:style w:type="paragraph" w:styleId="Heading5">
    <w:name w:val="heading 5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i w:val="1"/>
      <w:smallCaps w:val="0"/>
      <w:sz w:val="26"/>
      <w:szCs w:val="26"/>
    </w:rPr>
  </w:style>
  <w:style w:type="paragraph" w:styleId="Heading6">
    <w:name w:val="heading 6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</w:pPr>
    <w:rPr>
      <w:b w:val="1"/>
      <w:smallCaps w:val="0"/>
      <w:sz w:val="22"/>
      <w:szCs w:val="22"/>
    </w:rPr>
  </w:style>
  <w:style w:type="paragraph" w:styleId="Title">
    <w:name w:val="Title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  <w:jc w:val="center"/>
    </w:pPr>
    <w:rPr>
      <w:rFonts w:ascii="Arial" w:cs="Arial" w:eastAsia="Arial" w:hAnsi="Arial"/>
      <w:b w:val="1"/>
      <w:smallCaps w:val="0"/>
      <w:sz w:val="32"/>
      <w:szCs w:val="32"/>
    </w:rPr>
  </w:style>
  <w:style w:type="paragraph" w:styleId="Subtitle">
    <w:name w:val="Subtitle"/>
    <w:basedOn w:val="Normal"/>
    <w:next w:val="Normal"/>
    <w:pPr>
      <w:pageBreakBefore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lineRule="auto"/>
      <w:jc w:val="center"/>
    </w:pPr>
    <w:rPr>
      <w:rFonts w:ascii="Arial" w:cs="Arial" w:eastAsia="Arial" w:hAnsi="Arial"/>
      <w:smallCaps w:val="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EXil6ctCzwlIckU4vJuMe3KBcQ==">CgMxLjA4AXIhMURjUFdyU3J0SnpKa1RnYlRSbGpoaGpsZ3dsRHpPak1M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