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C4CD85" w14:textId="77777777" w:rsidR="00E73CDF" w:rsidRPr="005E1AD5" w:rsidRDefault="00E73CDF" w:rsidP="000B082D">
      <w:pPr>
        <w:spacing w:line="360" w:lineRule="auto"/>
        <w:rPr>
          <w:b/>
          <w:bCs/>
          <w:sz w:val="24"/>
          <w:szCs w:val="24"/>
        </w:rPr>
      </w:pPr>
      <w:bookmarkStart w:id="0" w:name="_GoBack"/>
      <w:bookmarkEnd w:id="0"/>
    </w:p>
    <w:p w14:paraId="450D16AC" w14:textId="6D2F6F1A" w:rsidR="00E73CDF" w:rsidRPr="005E1AD5" w:rsidRDefault="00FC3946" w:rsidP="00423928">
      <w:pPr>
        <w:spacing w:line="360" w:lineRule="auto"/>
        <w:jc w:val="center"/>
        <w:rPr>
          <w:b/>
          <w:bCs/>
          <w:sz w:val="24"/>
          <w:szCs w:val="24"/>
        </w:rPr>
      </w:pPr>
      <w:r w:rsidRPr="005E1AD5">
        <w:rPr>
          <w:b/>
          <w:bCs/>
          <w:sz w:val="24"/>
          <w:szCs w:val="24"/>
        </w:rPr>
        <w:t>Poznámky</w:t>
      </w:r>
      <w:r w:rsidR="00CA2C3A" w:rsidRPr="005E1AD5">
        <w:rPr>
          <w:b/>
          <w:bCs/>
          <w:sz w:val="24"/>
          <w:szCs w:val="24"/>
        </w:rPr>
        <w:t xml:space="preserve"> k 31.12.</w:t>
      </w:r>
      <w:r w:rsidR="00071101">
        <w:rPr>
          <w:b/>
          <w:bCs/>
          <w:sz w:val="24"/>
          <w:szCs w:val="24"/>
        </w:rPr>
        <w:t>2023</w:t>
      </w:r>
    </w:p>
    <w:p w14:paraId="222B9688" w14:textId="77777777" w:rsidR="00E73CDF" w:rsidRPr="005E1AD5" w:rsidRDefault="00E73CDF" w:rsidP="00423928">
      <w:pPr>
        <w:spacing w:line="360" w:lineRule="auto"/>
        <w:jc w:val="center"/>
        <w:rPr>
          <w:b/>
          <w:bCs/>
          <w:sz w:val="24"/>
          <w:szCs w:val="24"/>
        </w:rPr>
      </w:pPr>
      <w:r w:rsidRPr="005E1AD5">
        <w:rPr>
          <w:b/>
          <w:bCs/>
          <w:sz w:val="24"/>
          <w:szCs w:val="24"/>
        </w:rPr>
        <w:t>ako súčasť</w:t>
      </w:r>
      <w:r w:rsidR="00CF6600" w:rsidRPr="005E1AD5">
        <w:rPr>
          <w:b/>
          <w:bCs/>
          <w:sz w:val="24"/>
          <w:szCs w:val="24"/>
        </w:rPr>
        <w:t> </w:t>
      </w:r>
      <w:r w:rsidRPr="005E1AD5">
        <w:rPr>
          <w:b/>
          <w:bCs/>
          <w:sz w:val="24"/>
          <w:szCs w:val="24"/>
        </w:rPr>
        <w:t>konsolidovanej účtovnej závierky</w:t>
      </w:r>
    </w:p>
    <w:p w14:paraId="7D3AB545" w14:textId="77777777" w:rsidR="00423928" w:rsidRPr="005E1AD5" w:rsidRDefault="00E73CDF" w:rsidP="00423928">
      <w:pPr>
        <w:spacing w:line="360" w:lineRule="auto"/>
        <w:jc w:val="center"/>
        <w:rPr>
          <w:b/>
          <w:bCs/>
          <w:sz w:val="24"/>
          <w:szCs w:val="24"/>
        </w:rPr>
      </w:pPr>
      <w:r w:rsidRPr="005E1AD5">
        <w:rPr>
          <w:b/>
          <w:bCs/>
          <w:sz w:val="24"/>
          <w:szCs w:val="24"/>
        </w:rPr>
        <w:t xml:space="preserve">účtovnej jednotky verejnej správy </w:t>
      </w:r>
    </w:p>
    <w:p w14:paraId="50491E6A" w14:textId="77777777" w:rsidR="00FC3946" w:rsidRPr="005E1AD5" w:rsidRDefault="00761E33" w:rsidP="000B082D">
      <w:pPr>
        <w:spacing w:line="360" w:lineRule="auto"/>
        <w:jc w:val="center"/>
        <w:rPr>
          <w:b/>
          <w:bCs/>
          <w:sz w:val="24"/>
          <w:szCs w:val="24"/>
        </w:rPr>
      </w:pPr>
      <w:r w:rsidRPr="005E1AD5">
        <w:rPr>
          <w:b/>
          <w:bCs/>
          <w:sz w:val="24"/>
          <w:szCs w:val="24"/>
        </w:rPr>
        <w:t>Obce Oreské</w:t>
      </w:r>
    </w:p>
    <w:p w14:paraId="20209636" w14:textId="77777777" w:rsidR="00CF6600" w:rsidRPr="005E1AD5" w:rsidRDefault="00CF6600" w:rsidP="000B082D">
      <w:pPr>
        <w:spacing w:line="360" w:lineRule="auto"/>
        <w:rPr>
          <w:sz w:val="24"/>
          <w:szCs w:val="24"/>
        </w:rPr>
      </w:pPr>
    </w:p>
    <w:p w14:paraId="1D2F56F5" w14:textId="77777777" w:rsidR="00FC3946" w:rsidRPr="005E1AD5" w:rsidRDefault="00FC3946" w:rsidP="005E1AD5">
      <w:pPr>
        <w:spacing w:line="360" w:lineRule="auto"/>
        <w:rPr>
          <w:b/>
          <w:caps/>
          <w:sz w:val="24"/>
          <w:szCs w:val="24"/>
        </w:rPr>
      </w:pPr>
      <w:r w:rsidRPr="005E1AD5">
        <w:rPr>
          <w:b/>
          <w:caps/>
          <w:sz w:val="24"/>
          <w:szCs w:val="24"/>
        </w:rPr>
        <w:t>Všeobecné údaje</w:t>
      </w:r>
    </w:p>
    <w:p w14:paraId="3C27B777" w14:textId="77777777" w:rsidR="00EF314E" w:rsidRPr="005E1AD5" w:rsidRDefault="00EF314E" w:rsidP="00423928">
      <w:pPr>
        <w:spacing w:line="360" w:lineRule="auto"/>
        <w:jc w:val="center"/>
        <w:rPr>
          <w:sz w:val="24"/>
          <w:szCs w:val="24"/>
        </w:rPr>
      </w:pPr>
    </w:p>
    <w:p w14:paraId="5AB62E7D" w14:textId="77777777" w:rsidR="00621E74" w:rsidRPr="005E1AD5" w:rsidRDefault="001F3097" w:rsidP="00423928">
      <w:pPr>
        <w:spacing w:line="360" w:lineRule="auto"/>
        <w:rPr>
          <w:b/>
          <w:i/>
          <w:sz w:val="24"/>
          <w:szCs w:val="24"/>
        </w:rPr>
      </w:pPr>
      <w:r w:rsidRPr="005E1AD5">
        <w:rPr>
          <w:b/>
          <w:i/>
          <w:sz w:val="24"/>
          <w:szCs w:val="24"/>
        </w:rPr>
        <w:t>Identifikačné údaje</w:t>
      </w:r>
      <w:r w:rsidR="00C836D2" w:rsidRPr="005E1AD5">
        <w:rPr>
          <w:b/>
          <w:i/>
          <w:sz w:val="24"/>
          <w:szCs w:val="24"/>
        </w:rPr>
        <w:t xml:space="preserve"> o </w:t>
      </w:r>
      <w:r w:rsidRPr="005E1AD5">
        <w:rPr>
          <w:b/>
          <w:i/>
          <w:sz w:val="24"/>
          <w:szCs w:val="24"/>
        </w:rPr>
        <w:t xml:space="preserve"> </w:t>
      </w:r>
      <w:r w:rsidR="00C836D2" w:rsidRPr="005E1AD5">
        <w:rPr>
          <w:b/>
          <w:i/>
          <w:sz w:val="24"/>
          <w:szCs w:val="24"/>
        </w:rPr>
        <w:t>konsolidujúcej účtovnej jednotke</w:t>
      </w: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954436" w:rsidRPr="005E1AD5" w14:paraId="340699EA" w14:textId="77777777" w:rsidTr="00EE4A62">
        <w:tc>
          <w:tcPr>
            <w:tcW w:w="4781" w:type="dxa"/>
            <w:vAlign w:val="center"/>
          </w:tcPr>
          <w:p w14:paraId="1A225E95" w14:textId="77777777" w:rsidR="00954436" w:rsidRPr="005E1AD5" w:rsidRDefault="00954436" w:rsidP="00423928">
            <w:pPr>
              <w:spacing w:line="360" w:lineRule="auto"/>
              <w:rPr>
                <w:sz w:val="24"/>
                <w:szCs w:val="24"/>
              </w:rPr>
            </w:pPr>
            <w:r w:rsidRPr="005E1AD5">
              <w:rPr>
                <w:sz w:val="24"/>
                <w:szCs w:val="24"/>
              </w:rPr>
              <w:t>Názov konsolidujúcej účtovnej jednotky</w:t>
            </w:r>
          </w:p>
        </w:tc>
        <w:tc>
          <w:tcPr>
            <w:tcW w:w="5479" w:type="dxa"/>
          </w:tcPr>
          <w:p w14:paraId="3393468F" w14:textId="77777777" w:rsidR="00954436" w:rsidRPr="005E1AD5" w:rsidRDefault="00954436" w:rsidP="00BC56C6">
            <w:pPr>
              <w:spacing w:line="360" w:lineRule="auto"/>
              <w:rPr>
                <w:sz w:val="24"/>
                <w:szCs w:val="24"/>
              </w:rPr>
            </w:pPr>
            <w:r w:rsidRPr="005E1AD5">
              <w:rPr>
                <w:sz w:val="24"/>
                <w:szCs w:val="24"/>
              </w:rPr>
              <w:t xml:space="preserve">Obec </w:t>
            </w:r>
            <w:r w:rsidR="00761E33" w:rsidRPr="005E1AD5">
              <w:rPr>
                <w:sz w:val="24"/>
                <w:szCs w:val="24"/>
              </w:rPr>
              <w:t>Oreské</w:t>
            </w:r>
          </w:p>
        </w:tc>
      </w:tr>
      <w:tr w:rsidR="00954436" w:rsidRPr="005E1AD5" w14:paraId="1AEE0D32" w14:textId="77777777" w:rsidTr="00EE4A62">
        <w:tc>
          <w:tcPr>
            <w:tcW w:w="4781" w:type="dxa"/>
            <w:vAlign w:val="center"/>
          </w:tcPr>
          <w:p w14:paraId="7C4B8829" w14:textId="77777777" w:rsidR="00954436" w:rsidRPr="005E1AD5" w:rsidRDefault="00954436" w:rsidP="00423928">
            <w:pPr>
              <w:spacing w:line="360" w:lineRule="auto"/>
              <w:rPr>
                <w:sz w:val="24"/>
                <w:szCs w:val="24"/>
              </w:rPr>
            </w:pPr>
            <w:r w:rsidRPr="005E1AD5">
              <w:rPr>
                <w:sz w:val="24"/>
                <w:szCs w:val="24"/>
              </w:rPr>
              <w:t>Sídlo konsolidujúcej účtovnej jednotky</w:t>
            </w:r>
          </w:p>
        </w:tc>
        <w:tc>
          <w:tcPr>
            <w:tcW w:w="5479" w:type="dxa"/>
          </w:tcPr>
          <w:p w14:paraId="78B38B25" w14:textId="77777777" w:rsidR="00954436" w:rsidRPr="005E1AD5" w:rsidRDefault="00761E33" w:rsidP="00BC56C6">
            <w:pPr>
              <w:spacing w:line="360" w:lineRule="auto"/>
              <w:rPr>
                <w:sz w:val="24"/>
                <w:szCs w:val="24"/>
              </w:rPr>
            </w:pPr>
            <w:r w:rsidRPr="005E1AD5">
              <w:rPr>
                <w:sz w:val="24"/>
                <w:szCs w:val="24"/>
              </w:rPr>
              <w:t>č. 7</w:t>
            </w:r>
            <w:r w:rsidR="00A1738B" w:rsidRPr="005E1AD5">
              <w:rPr>
                <w:sz w:val="24"/>
                <w:szCs w:val="24"/>
              </w:rPr>
              <w:t xml:space="preserve">; </w:t>
            </w:r>
            <w:r w:rsidRPr="005E1AD5">
              <w:rPr>
                <w:sz w:val="24"/>
                <w:szCs w:val="24"/>
              </w:rPr>
              <w:t>908 63 Oreské</w:t>
            </w:r>
          </w:p>
        </w:tc>
      </w:tr>
      <w:tr w:rsidR="00954436" w:rsidRPr="005E1AD5" w14:paraId="358C699C" w14:textId="77777777" w:rsidTr="00EE4A62">
        <w:tc>
          <w:tcPr>
            <w:tcW w:w="4781" w:type="dxa"/>
            <w:vAlign w:val="center"/>
          </w:tcPr>
          <w:p w14:paraId="397CE94B" w14:textId="77777777" w:rsidR="00954436" w:rsidRPr="005E1AD5" w:rsidRDefault="00954436" w:rsidP="00423928">
            <w:pPr>
              <w:spacing w:line="360" w:lineRule="auto"/>
              <w:rPr>
                <w:sz w:val="24"/>
                <w:szCs w:val="24"/>
              </w:rPr>
            </w:pPr>
            <w:r w:rsidRPr="005E1AD5">
              <w:rPr>
                <w:sz w:val="24"/>
                <w:szCs w:val="24"/>
              </w:rPr>
              <w:t>Dátum založenia, vzniku konsolidujúcej účtovnej jednotky</w:t>
            </w:r>
          </w:p>
        </w:tc>
        <w:tc>
          <w:tcPr>
            <w:tcW w:w="5479" w:type="dxa"/>
          </w:tcPr>
          <w:p w14:paraId="5C1EE05F" w14:textId="6FEC96A8" w:rsidR="00E807DD" w:rsidRPr="00E807DD" w:rsidRDefault="00E807DD" w:rsidP="00E807DD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Pr="00E807DD">
              <w:rPr>
                <w:sz w:val="24"/>
                <w:szCs w:val="24"/>
              </w:rPr>
              <w:t xml:space="preserve">bec bola založená v roku 1990 zákonom </w:t>
            </w:r>
          </w:p>
          <w:p w14:paraId="080EA995" w14:textId="72A283EF" w:rsidR="00954436" w:rsidRPr="005E1AD5" w:rsidRDefault="00E807DD" w:rsidP="00E807DD">
            <w:pPr>
              <w:spacing w:line="360" w:lineRule="auto"/>
              <w:rPr>
                <w:sz w:val="24"/>
                <w:szCs w:val="24"/>
              </w:rPr>
            </w:pPr>
            <w:r w:rsidRPr="00E807DD">
              <w:rPr>
                <w:sz w:val="24"/>
                <w:szCs w:val="24"/>
              </w:rPr>
              <w:t>č.</w:t>
            </w:r>
            <w:r>
              <w:rPr>
                <w:sz w:val="24"/>
                <w:szCs w:val="24"/>
              </w:rPr>
              <w:t xml:space="preserve"> </w:t>
            </w:r>
            <w:r w:rsidRPr="00E807DD">
              <w:rPr>
                <w:sz w:val="24"/>
                <w:szCs w:val="24"/>
              </w:rPr>
              <w:t>369/1990 Zb. o obecnom zriadení</w:t>
            </w:r>
          </w:p>
        </w:tc>
      </w:tr>
    </w:tbl>
    <w:p w14:paraId="66BC4D27" w14:textId="77777777" w:rsidR="00C836D2" w:rsidRDefault="00C836D2" w:rsidP="00423928">
      <w:pPr>
        <w:spacing w:line="360" w:lineRule="auto"/>
        <w:rPr>
          <w:sz w:val="24"/>
          <w:szCs w:val="24"/>
        </w:rPr>
      </w:pPr>
    </w:p>
    <w:p w14:paraId="60E8B5F2" w14:textId="14D188B8" w:rsidR="00E043A7" w:rsidRDefault="00E043A7" w:rsidP="00423928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Starostom obce je </w:t>
      </w:r>
      <w:r w:rsidR="00816DD8" w:rsidRPr="00816DD8">
        <w:rPr>
          <w:sz w:val="24"/>
          <w:szCs w:val="24"/>
        </w:rPr>
        <w:t>Ondrej Mikuš</w:t>
      </w:r>
      <w:r w:rsidR="00816DD8">
        <w:rPr>
          <w:sz w:val="24"/>
          <w:szCs w:val="24"/>
        </w:rPr>
        <w:t xml:space="preserve"> </w:t>
      </w:r>
      <w:r w:rsidR="00C63246">
        <w:rPr>
          <w:sz w:val="24"/>
          <w:szCs w:val="24"/>
        </w:rPr>
        <w:t>a zástupcom</w:t>
      </w:r>
      <w:r w:rsidR="00E1795A">
        <w:rPr>
          <w:sz w:val="24"/>
          <w:szCs w:val="24"/>
        </w:rPr>
        <w:t xml:space="preserve"> starostu je </w:t>
      </w:r>
      <w:r w:rsidR="00816DD8" w:rsidRPr="00816DD8">
        <w:rPr>
          <w:sz w:val="24"/>
          <w:szCs w:val="24"/>
        </w:rPr>
        <w:t>Ing. Tomáš Mikuš</w:t>
      </w:r>
      <w:r>
        <w:rPr>
          <w:sz w:val="24"/>
          <w:szCs w:val="24"/>
        </w:rPr>
        <w:t>.</w:t>
      </w:r>
    </w:p>
    <w:p w14:paraId="5A98EA84" w14:textId="77777777" w:rsidR="00E043A7" w:rsidRPr="005E1AD5" w:rsidRDefault="00E043A7" w:rsidP="00423928">
      <w:pPr>
        <w:spacing w:line="360" w:lineRule="auto"/>
        <w:rPr>
          <w:sz w:val="24"/>
          <w:szCs w:val="24"/>
        </w:rPr>
      </w:pPr>
    </w:p>
    <w:p w14:paraId="3769AF7B" w14:textId="77777777" w:rsidR="00C836D2" w:rsidRPr="005E1AD5" w:rsidRDefault="00C836D2" w:rsidP="00423928">
      <w:pPr>
        <w:spacing w:line="360" w:lineRule="auto"/>
        <w:rPr>
          <w:b/>
          <w:i/>
          <w:sz w:val="24"/>
          <w:szCs w:val="24"/>
        </w:rPr>
      </w:pPr>
      <w:r w:rsidRPr="005E1AD5">
        <w:rPr>
          <w:b/>
          <w:i/>
          <w:sz w:val="24"/>
          <w:szCs w:val="24"/>
        </w:rPr>
        <w:t>Identifikačné úd</w:t>
      </w:r>
      <w:r w:rsidR="00FD13FE" w:rsidRPr="005E1AD5">
        <w:rPr>
          <w:b/>
          <w:i/>
          <w:sz w:val="24"/>
          <w:szCs w:val="24"/>
        </w:rPr>
        <w:t xml:space="preserve">aje o konsolidovanej  účtovnej  jednotke </w:t>
      </w:r>
      <w:r w:rsidR="004B5A49">
        <w:rPr>
          <w:b/>
          <w:i/>
          <w:sz w:val="24"/>
          <w:szCs w:val="24"/>
        </w:rPr>
        <w:t xml:space="preserve">v zakladateľskej </w:t>
      </w:r>
      <w:r w:rsidRPr="005E1AD5">
        <w:rPr>
          <w:b/>
          <w:i/>
          <w:sz w:val="24"/>
          <w:szCs w:val="24"/>
        </w:rPr>
        <w:t xml:space="preserve"> pôsobnosti konsolidujú</w:t>
      </w:r>
      <w:r w:rsidR="00347A64" w:rsidRPr="005E1AD5">
        <w:rPr>
          <w:b/>
          <w:i/>
          <w:sz w:val="24"/>
          <w:szCs w:val="24"/>
        </w:rPr>
        <w:t>cej účtovnej jednotky</w:t>
      </w: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C836D2" w:rsidRPr="005E1AD5" w14:paraId="7A05E645" w14:textId="77777777" w:rsidTr="0096070D">
        <w:tc>
          <w:tcPr>
            <w:tcW w:w="4781" w:type="dxa"/>
            <w:vAlign w:val="center"/>
          </w:tcPr>
          <w:p w14:paraId="6C7DE03E" w14:textId="77777777" w:rsidR="00C836D2" w:rsidRPr="005E1AD5" w:rsidRDefault="00C836D2" w:rsidP="00423928">
            <w:pPr>
              <w:spacing w:line="360" w:lineRule="auto"/>
              <w:rPr>
                <w:sz w:val="24"/>
                <w:szCs w:val="24"/>
              </w:rPr>
            </w:pPr>
            <w:r w:rsidRPr="005E1AD5">
              <w:rPr>
                <w:sz w:val="24"/>
                <w:szCs w:val="24"/>
              </w:rPr>
              <w:t>Názov konsolidovanej účtovnej jednotky</w:t>
            </w:r>
          </w:p>
        </w:tc>
        <w:tc>
          <w:tcPr>
            <w:tcW w:w="5479" w:type="dxa"/>
          </w:tcPr>
          <w:p w14:paraId="34108D34" w14:textId="77777777" w:rsidR="00C836D2" w:rsidRPr="005E1AD5" w:rsidRDefault="00761E33" w:rsidP="00423928">
            <w:pPr>
              <w:spacing w:line="360" w:lineRule="auto"/>
              <w:rPr>
                <w:sz w:val="24"/>
                <w:szCs w:val="24"/>
              </w:rPr>
            </w:pPr>
            <w:r w:rsidRPr="005E1AD5">
              <w:rPr>
                <w:sz w:val="24"/>
                <w:szCs w:val="24"/>
              </w:rPr>
              <w:t xml:space="preserve">Správa majetku a služieb, </w:t>
            </w:r>
            <w:proofErr w:type="spellStart"/>
            <w:r w:rsidRPr="005E1AD5">
              <w:rPr>
                <w:sz w:val="24"/>
                <w:szCs w:val="24"/>
              </w:rPr>
              <w:t>s.r.o</w:t>
            </w:r>
            <w:proofErr w:type="spellEnd"/>
            <w:r w:rsidRPr="005E1AD5">
              <w:rPr>
                <w:sz w:val="24"/>
                <w:szCs w:val="24"/>
              </w:rPr>
              <w:t xml:space="preserve">. </w:t>
            </w:r>
          </w:p>
        </w:tc>
      </w:tr>
      <w:tr w:rsidR="00761E33" w:rsidRPr="005E1AD5" w14:paraId="4AA15F5E" w14:textId="77777777" w:rsidTr="0096070D">
        <w:tc>
          <w:tcPr>
            <w:tcW w:w="4781" w:type="dxa"/>
            <w:vAlign w:val="center"/>
          </w:tcPr>
          <w:p w14:paraId="4F5FD1DD" w14:textId="77777777" w:rsidR="00761E33" w:rsidRPr="005E1AD5" w:rsidRDefault="00761E33" w:rsidP="00423928">
            <w:pPr>
              <w:spacing w:line="360" w:lineRule="auto"/>
              <w:rPr>
                <w:sz w:val="24"/>
                <w:szCs w:val="24"/>
              </w:rPr>
            </w:pPr>
            <w:r w:rsidRPr="005E1AD5">
              <w:rPr>
                <w:sz w:val="24"/>
                <w:szCs w:val="24"/>
              </w:rPr>
              <w:t>Sídlo konsolidovanej účtovnej jednotky</w:t>
            </w:r>
          </w:p>
        </w:tc>
        <w:tc>
          <w:tcPr>
            <w:tcW w:w="5479" w:type="dxa"/>
          </w:tcPr>
          <w:p w14:paraId="2A02DB3C" w14:textId="77777777" w:rsidR="00761E33" w:rsidRPr="005E1AD5" w:rsidRDefault="00761E33" w:rsidP="009514BF">
            <w:pPr>
              <w:spacing w:line="360" w:lineRule="auto"/>
              <w:rPr>
                <w:sz w:val="24"/>
                <w:szCs w:val="24"/>
              </w:rPr>
            </w:pPr>
            <w:r w:rsidRPr="005E1AD5">
              <w:rPr>
                <w:sz w:val="24"/>
                <w:szCs w:val="24"/>
              </w:rPr>
              <w:t>č. 7; 908 63 Oreské</w:t>
            </w:r>
          </w:p>
        </w:tc>
      </w:tr>
      <w:tr w:rsidR="00761E33" w:rsidRPr="005E1AD5" w14:paraId="5FF2311D" w14:textId="77777777" w:rsidTr="0096070D">
        <w:tc>
          <w:tcPr>
            <w:tcW w:w="4781" w:type="dxa"/>
            <w:vAlign w:val="center"/>
          </w:tcPr>
          <w:p w14:paraId="2BD4796F" w14:textId="77777777" w:rsidR="00761E33" w:rsidRPr="005E1AD5" w:rsidRDefault="00761E33" w:rsidP="00423928">
            <w:pPr>
              <w:spacing w:line="360" w:lineRule="auto"/>
              <w:rPr>
                <w:sz w:val="24"/>
                <w:szCs w:val="24"/>
              </w:rPr>
            </w:pPr>
            <w:r w:rsidRPr="005E1AD5">
              <w:rPr>
                <w:sz w:val="24"/>
                <w:szCs w:val="24"/>
              </w:rPr>
              <w:t>Dátum založenia konsolidovanej účtovnej jednotky</w:t>
            </w:r>
          </w:p>
        </w:tc>
        <w:tc>
          <w:tcPr>
            <w:tcW w:w="5479" w:type="dxa"/>
          </w:tcPr>
          <w:p w14:paraId="11435A77" w14:textId="77777777" w:rsidR="00761E33" w:rsidRPr="005E1AD5" w:rsidRDefault="003D1855" w:rsidP="005E51BB">
            <w:pPr>
              <w:spacing w:line="360" w:lineRule="auto"/>
              <w:rPr>
                <w:sz w:val="24"/>
                <w:szCs w:val="24"/>
              </w:rPr>
            </w:pPr>
            <w:r w:rsidRPr="005E1AD5">
              <w:rPr>
                <w:sz w:val="24"/>
                <w:szCs w:val="24"/>
              </w:rPr>
              <w:t>12.4.2011</w:t>
            </w:r>
          </w:p>
        </w:tc>
      </w:tr>
    </w:tbl>
    <w:p w14:paraId="695313FA" w14:textId="77777777" w:rsidR="00C836D2" w:rsidRPr="005E1AD5" w:rsidRDefault="00C836D2" w:rsidP="00423928">
      <w:pPr>
        <w:spacing w:line="360" w:lineRule="auto"/>
        <w:rPr>
          <w:sz w:val="24"/>
          <w:szCs w:val="24"/>
        </w:rPr>
      </w:pPr>
    </w:p>
    <w:p w14:paraId="333253FC" w14:textId="77777777" w:rsidR="003347AA" w:rsidRPr="005E1AD5" w:rsidRDefault="001F3097" w:rsidP="00423928">
      <w:pPr>
        <w:spacing w:line="360" w:lineRule="auto"/>
        <w:rPr>
          <w:b/>
          <w:i/>
          <w:sz w:val="24"/>
          <w:szCs w:val="24"/>
        </w:rPr>
      </w:pPr>
      <w:r w:rsidRPr="005E1AD5">
        <w:rPr>
          <w:b/>
          <w:i/>
          <w:sz w:val="24"/>
          <w:szCs w:val="24"/>
        </w:rPr>
        <w:t>Informácie o</w:t>
      </w:r>
      <w:r w:rsidR="00883949" w:rsidRPr="005E1AD5">
        <w:rPr>
          <w:b/>
          <w:i/>
          <w:sz w:val="24"/>
          <w:szCs w:val="24"/>
        </w:rPr>
        <w:t> zamestnancoch konsolidovaného celku</w:t>
      </w:r>
      <w:r w:rsidRPr="005E1AD5">
        <w:rPr>
          <w:b/>
          <w:i/>
          <w:sz w:val="24"/>
          <w:szCs w:val="24"/>
        </w:rPr>
        <w:t xml:space="preserve"> </w:t>
      </w: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3347AA" w:rsidRPr="005E1AD5" w14:paraId="3C9DC68C" w14:textId="77777777" w:rsidTr="00EE4A62">
        <w:tc>
          <w:tcPr>
            <w:tcW w:w="4781" w:type="dxa"/>
            <w:vAlign w:val="center"/>
          </w:tcPr>
          <w:p w14:paraId="2CCCAF2F" w14:textId="77777777" w:rsidR="003347AA" w:rsidRPr="005E1AD5" w:rsidRDefault="003301C3" w:rsidP="005C61DF">
            <w:pPr>
              <w:spacing w:line="360" w:lineRule="auto"/>
              <w:rPr>
                <w:sz w:val="24"/>
                <w:szCs w:val="24"/>
              </w:rPr>
            </w:pPr>
            <w:r w:rsidRPr="005E1AD5">
              <w:rPr>
                <w:sz w:val="24"/>
                <w:szCs w:val="24"/>
              </w:rPr>
              <w:t xml:space="preserve">Priemerný počet zamestnancov </w:t>
            </w:r>
            <w:r w:rsidR="005C61DF" w:rsidRPr="005E1AD5">
              <w:rPr>
                <w:sz w:val="24"/>
                <w:szCs w:val="24"/>
              </w:rPr>
              <w:t xml:space="preserve"> konsolidovaného celku </w:t>
            </w:r>
            <w:r w:rsidRPr="005E1AD5">
              <w:rPr>
                <w:sz w:val="24"/>
                <w:szCs w:val="24"/>
              </w:rPr>
              <w:t>počas účtovného obdobia</w:t>
            </w:r>
          </w:p>
        </w:tc>
        <w:tc>
          <w:tcPr>
            <w:tcW w:w="5479" w:type="dxa"/>
          </w:tcPr>
          <w:p w14:paraId="4369603C" w14:textId="42341212" w:rsidR="003347AA" w:rsidRPr="005E1AD5" w:rsidRDefault="00472C22" w:rsidP="00423928">
            <w:pPr>
              <w:spacing w:line="36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  <w:r w:rsidR="00FA5965">
              <w:rPr>
                <w:color w:val="000000"/>
                <w:sz w:val="24"/>
                <w:szCs w:val="24"/>
              </w:rPr>
              <w:t xml:space="preserve"> </w:t>
            </w:r>
            <w:r w:rsidR="00EA1205" w:rsidRPr="005E1AD5">
              <w:rPr>
                <w:color w:val="000000"/>
                <w:sz w:val="24"/>
                <w:szCs w:val="24"/>
              </w:rPr>
              <w:t xml:space="preserve"> (v roku </w:t>
            </w:r>
            <w:r w:rsidR="00071101">
              <w:rPr>
                <w:color w:val="000000"/>
                <w:sz w:val="24"/>
                <w:szCs w:val="24"/>
              </w:rPr>
              <w:t>2022</w:t>
            </w:r>
            <w:r w:rsidR="00EA1205" w:rsidRPr="005E1AD5">
              <w:rPr>
                <w:color w:val="000000"/>
                <w:sz w:val="24"/>
                <w:szCs w:val="24"/>
              </w:rPr>
              <w:t xml:space="preserve"> to bolo</w:t>
            </w:r>
            <w:r w:rsidR="00FA5965">
              <w:rPr>
                <w:color w:val="000000"/>
                <w:sz w:val="24"/>
                <w:szCs w:val="24"/>
              </w:rPr>
              <w:t xml:space="preserve"> </w:t>
            </w:r>
            <w:r w:rsidR="007C2AAC">
              <w:rPr>
                <w:color w:val="000000"/>
                <w:sz w:val="24"/>
                <w:szCs w:val="24"/>
              </w:rPr>
              <w:t>10</w:t>
            </w:r>
            <w:r w:rsidR="00EA1205" w:rsidRPr="005E1AD5">
              <w:rPr>
                <w:color w:val="000000"/>
                <w:sz w:val="24"/>
                <w:szCs w:val="24"/>
              </w:rPr>
              <w:t>)</w:t>
            </w:r>
          </w:p>
        </w:tc>
      </w:tr>
      <w:tr w:rsidR="003347AA" w:rsidRPr="005E1AD5" w14:paraId="4C648222" w14:textId="77777777" w:rsidTr="00EE4A62">
        <w:tc>
          <w:tcPr>
            <w:tcW w:w="4781" w:type="dxa"/>
            <w:vAlign w:val="center"/>
          </w:tcPr>
          <w:p w14:paraId="0BD6C028" w14:textId="77777777" w:rsidR="003347AA" w:rsidRPr="005E1AD5" w:rsidRDefault="00883949" w:rsidP="00423928">
            <w:pPr>
              <w:spacing w:line="360" w:lineRule="auto"/>
              <w:rPr>
                <w:sz w:val="24"/>
                <w:szCs w:val="24"/>
              </w:rPr>
            </w:pPr>
            <w:r w:rsidRPr="005E1AD5">
              <w:rPr>
                <w:sz w:val="24"/>
                <w:szCs w:val="24"/>
              </w:rPr>
              <w:t xml:space="preserve"> z toho : Počet  vedúcich </w:t>
            </w:r>
            <w:r w:rsidR="004C4C7A" w:rsidRPr="005E1AD5">
              <w:rPr>
                <w:sz w:val="24"/>
                <w:szCs w:val="24"/>
              </w:rPr>
              <w:t xml:space="preserve"> zamestnancov </w:t>
            </w:r>
          </w:p>
        </w:tc>
        <w:tc>
          <w:tcPr>
            <w:tcW w:w="5479" w:type="dxa"/>
          </w:tcPr>
          <w:p w14:paraId="48966319" w14:textId="193F52B5" w:rsidR="003347AA" w:rsidRPr="005E1AD5" w:rsidRDefault="004B1080" w:rsidP="00E1795A">
            <w:pPr>
              <w:spacing w:line="36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  <w:r w:rsidR="00EA1205" w:rsidRPr="005E1AD5">
              <w:rPr>
                <w:color w:val="000000"/>
                <w:sz w:val="24"/>
                <w:szCs w:val="24"/>
              </w:rPr>
              <w:t xml:space="preserve"> (</w:t>
            </w:r>
            <w:r w:rsidR="00E1795A">
              <w:rPr>
                <w:color w:val="000000"/>
                <w:sz w:val="24"/>
                <w:szCs w:val="24"/>
              </w:rPr>
              <w:t xml:space="preserve">v roku </w:t>
            </w:r>
            <w:r w:rsidR="00071101">
              <w:rPr>
                <w:color w:val="000000"/>
                <w:sz w:val="24"/>
                <w:szCs w:val="24"/>
              </w:rPr>
              <w:t>2022</w:t>
            </w:r>
            <w:r w:rsidR="00286C20">
              <w:rPr>
                <w:color w:val="000000"/>
                <w:sz w:val="24"/>
                <w:szCs w:val="24"/>
              </w:rPr>
              <w:t xml:space="preserve"> to bolo 2</w:t>
            </w:r>
            <w:r w:rsidR="00EA1205" w:rsidRPr="005E1AD5">
              <w:rPr>
                <w:color w:val="000000"/>
                <w:sz w:val="24"/>
                <w:szCs w:val="24"/>
              </w:rPr>
              <w:t>)</w:t>
            </w:r>
          </w:p>
        </w:tc>
      </w:tr>
    </w:tbl>
    <w:p w14:paraId="46E13A34" w14:textId="77777777" w:rsidR="0060060A" w:rsidRPr="005E1AD5" w:rsidRDefault="0060060A" w:rsidP="00423928">
      <w:pPr>
        <w:spacing w:line="360" w:lineRule="auto"/>
        <w:rPr>
          <w:b/>
          <w:i/>
          <w:sz w:val="24"/>
          <w:szCs w:val="24"/>
        </w:rPr>
      </w:pPr>
    </w:p>
    <w:p w14:paraId="4982AD4A" w14:textId="02136E82" w:rsidR="00EA1205" w:rsidRPr="005E1AD5" w:rsidRDefault="00EA1205" w:rsidP="00EA1205">
      <w:pPr>
        <w:pStyle w:val="odstavec"/>
        <w:rPr>
          <w:rFonts w:ascii="Times New Roman" w:hAnsi="Times New Roman" w:cs="Times New Roman"/>
          <w:sz w:val="24"/>
          <w:szCs w:val="24"/>
        </w:rPr>
      </w:pPr>
      <w:r w:rsidRPr="005E1AD5">
        <w:rPr>
          <w:rFonts w:ascii="Times New Roman" w:hAnsi="Times New Roman" w:cs="Times New Roman"/>
          <w:sz w:val="24"/>
          <w:szCs w:val="24"/>
        </w:rPr>
        <w:t xml:space="preserve">Konsolidovaný celok sa v roku </w:t>
      </w:r>
      <w:r w:rsidR="00071101">
        <w:rPr>
          <w:rFonts w:ascii="Times New Roman" w:hAnsi="Times New Roman" w:cs="Times New Roman"/>
          <w:sz w:val="24"/>
          <w:szCs w:val="24"/>
        </w:rPr>
        <w:t>2023</w:t>
      </w:r>
      <w:r w:rsidRPr="005E1AD5">
        <w:rPr>
          <w:rFonts w:ascii="Times New Roman" w:hAnsi="Times New Roman" w:cs="Times New Roman"/>
          <w:sz w:val="24"/>
          <w:szCs w:val="24"/>
        </w:rPr>
        <w:t xml:space="preserve"> oproti minulým účtovným obdobiam nezmenil.</w:t>
      </w:r>
    </w:p>
    <w:p w14:paraId="353EC5E7" w14:textId="77777777" w:rsidR="00EA1205" w:rsidRPr="005E1AD5" w:rsidRDefault="00EA1205" w:rsidP="00EA1205">
      <w:pPr>
        <w:pStyle w:val="odstavec"/>
        <w:rPr>
          <w:rFonts w:ascii="Times New Roman" w:hAnsi="Times New Roman" w:cs="Times New Roman"/>
          <w:sz w:val="24"/>
          <w:szCs w:val="24"/>
        </w:rPr>
      </w:pPr>
    </w:p>
    <w:p w14:paraId="443AF679" w14:textId="77777777" w:rsidR="00EA1205" w:rsidRPr="005E1AD5" w:rsidRDefault="00EA1205" w:rsidP="00EA1205">
      <w:pPr>
        <w:pStyle w:val="odstavec"/>
        <w:rPr>
          <w:rFonts w:ascii="Times New Roman" w:hAnsi="Times New Roman" w:cs="Times New Roman"/>
          <w:sz w:val="24"/>
          <w:szCs w:val="24"/>
        </w:rPr>
      </w:pPr>
      <w:r w:rsidRPr="005E1AD5">
        <w:rPr>
          <w:rFonts w:ascii="Times New Roman" w:hAnsi="Times New Roman" w:cs="Times New Roman"/>
          <w:sz w:val="24"/>
          <w:szCs w:val="24"/>
        </w:rPr>
        <w:t>Prehľad o účtovných jednotkách konsolidovaného celku je uvedený v tabuľkovej časti</w:t>
      </w:r>
      <w:r w:rsidR="005E1AD5">
        <w:rPr>
          <w:rFonts w:ascii="Times New Roman" w:hAnsi="Times New Roman" w:cs="Times New Roman"/>
          <w:sz w:val="24"/>
          <w:szCs w:val="24"/>
        </w:rPr>
        <w:t xml:space="preserve"> </w:t>
      </w:r>
      <w:r w:rsidR="005E1AD5">
        <w:rPr>
          <w:rFonts w:ascii="Times New Roman" w:hAnsi="Times New Roman" w:cs="Times New Roman"/>
          <w:i/>
          <w:sz w:val="24"/>
          <w:szCs w:val="24"/>
        </w:rPr>
        <w:t>Poznámok</w:t>
      </w:r>
      <w:r w:rsidRPr="005E1AD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50E6BB5" w14:textId="77777777" w:rsidR="00EA1205" w:rsidRPr="005E1AD5" w:rsidRDefault="00EA1205" w:rsidP="00EA1205">
      <w:pPr>
        <w:pStyle w:val="odstavec"/>
        <w:rPr>
          <w:rFonts w:ascii="Times New Roman" w:hAnsi="Times New Roman" w:cs="Times New Roman"/>
          <w:sz w:val="24"/>
          <w:szCs w:val="24"/>
        </w:rPr>
      </w:pPr>
    </w:p>
    <w:p w14:paraId="3546B9E0" w14:textId="2B0D96F7" w:rsidR="00EA1205" w:rsidRPr="005E1AD5" w:rsidRDefault="00EA1205" w:rsidP="00EA1205">
      <w:pPr>
        <w:pStyle w:val="odstavec"/>
        <w:rPr>
          <w:rFonts w:ascii="Times New Roman" w:hAnsi="Times New Roman" w:cs="Times New Roman"/>
          <w:sz w:val="24"/>
          <w:szCs w:val="24"/>
        </w:rPr>
      </w:pPr>
      <w:r w:rsidRPr="005E1AD5">
        <w:rPr>
          <w:rFonts w:ascii="Times New Roman" w:hAnsi="Times New Roman" w:cs="Times New Roman"/>
          <w:sz w:val="24"/>
          <w:szCs w:val="24"/>
        </w:rPr>
        <w:t xml:space="preserve">Konsolidovaná účtovná závierka k 31. decembru </w:t>
      </w:r>
      <w:r w:rsidR="00071101">
        <w:rPr>
          <w:rFonts w:ascii="Times New Roman" w:hAnsi="Times New Roman" w:cs="Times New Roman"/>
          <w:sz w:val="24"/>
          <w:szCs w:val="24"/>
        </w:rPr>
        <w:t>2023</w:t>
      </w:r>
      <w:r w:rsidRPr="005E1AD5">
        <w:rPr>
          <w:rFonts w:ascii="Times New Roman" w:hAnsi="Times New Roman" w:cs="Times New Roman"/>
          <w:sz w:val="24"/>
          <w:szCs w:val="24"/>
        </w:rPr>
        <w:t xml:space="preserve"> je zostavená ako riadna konsolidovaná účtovná závierka podľa zákona č. 431/2002 Z. z. o účtovníctve v znení neskorších predpisov, za účtovné obdobie od 1. januára </w:t>
      </w:r>
      <w:r w:rsidR="00071101">
        <w:rPr>
          <w:rFonts w:ascii="Times New Roman" w:hAnsi="Times New Roman" w:cs="Times New Roman"/>
          <w:sz w:val="24"/>
          <w:szCs w:val="24"/>
        </w:rPr>
        <w:t>2023</w:t>
      </w:r>
      <w:r w:rsidRPr="005E1AD5">
        <w:rPr>
          <w:rFonts w:ascii="Times New Roman" w:hAnsi="Times New Roman" w:cs="Times New Roman"/>
          <w:sz w:val="24"/>
          <w:szCs w:val="24"/>
        </w:rPr>
        <w:t xml:space="preserve"> do 31. decembra </w:t>
      </w:r>
      <w:r w:rsidR="00071101">
        <w:rPr>
          <w:rFonts w:ascii="Times New Roman" w:hAnsi="Times New Roman" w:cs="Times New Roman"/>
          <w:sz w:val="24"/>
          <w:szCs w:val="24"/>
        </w:rPr>
        <w:t>2023</w:t>
      </w:r>
      <w:r w:rsidRPr="005E1AD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55585E9" w14:textId="77777777" w:rsidR="00EA1205" w:rsidRPr="005E1AD5" w:rsidRDefault="00EA1205" w:rsidP="00EA1205">
      <w:pPr>
        <w:pStyle w:val="odstavec"/>
        <w:rPr>
          <w:rFonts w:ascii="Times New Roman" w:hAnsi="Times New Roman" w:cs="Times New Roman"/>
          <w:sz w:val="24"/>
          <w:szCs w:val="24"/>
        </w:rPr>
      </w:pPr>
    </w:p>
    <w:p w14:paraId="6CFF3D0B" w14:textId="77777777" w:rsidR="00EA1205" w:rsidRPr="005E1AD5" w:rsidRDefault="00EA1205" w:rsidP="00EA1205">
      <w:pPr>
        <w:pStyle w:val="odstavec"/>
        <w:rPr>
          <w:rFonts w:ascii="Times New Roman" w:hAnsi="Times New Roman" w:cs="Times New Roman"/>
          <w:sz w:val="24"/>
          <w:szCs w:val="24"/>
        </w:rPr>
      </w:pPr>
      <w:r w:rsidRPr="005E1AD5">
        <w:rPr>
          <w:rFonts w:ascii="Times New Roman" w:hAnsi="Times New Roman" w:cs="Times New Roman"/>
          <w:sz w:val="24"/>
          <w:szCs w:val="24"/>
        </w:rPr>
        <w:t>Konsolidujúca účtovná jednotka je súčasťou súhrnného celku verejnej správy Slovenskej republiky.</w:t>
      </w:r>
    </w:p>
    <w:p w14:paraId="16D5C383" w14:textId="77777777" w:rsidR="00EA1205" w:rsidRPr="005E1AD5" w:rsidRDefault="00EA1205" w:rsidP="00EA1205">
      <w:pPr>
        <w:spacing w:line="360" w:lineRule="auto"/>
        <w:rPr>
          <w:b/>
          <w:i/>
          <w:sz w:val="24"/>
          <w:szCs w:val="24"/>
        </w:rPr>
      </w:pPr>
    </w:p>
    <w:p w14:paraId="21BA3D73" w14:textId="77777777" w:rsidR="00EA1205" w:rsidRPr="005E1AD5" w:rsidRDefault="00EA1205" w:rsidP="00EA1205">
      <w:pPr>
        <w:pStyle w:val="odstavec"/>
        <w:rPr>
          <w:rFonts w:ascii="Times New Roman" w:hAnsi="Times New Roman" w:cs="Times New Roman"/>
          <w:sz w:val="24"/>
          <w:szCs w:val="24"/>
        </w:rPr>
      </w:pPr>
      <w:r w:rsidRPr="005E1AD5">
        <w:rPr>
          <w:rFonts w:ascii="Times New Roman" w:hAnsi="Times New Roman" w:cs="Times New Roman"/>
          <w:sz w:val="24"/>
          <w:szCs w:val="24"/>
        </w:rPr>
        <w:t>Konsolidovaná účtovná závierka bola zostavená za predpokladu nepretržitého trvania  činnosti v súlade so zákonom o účtovníctve a nadväzujúcimi právnymi predpismi.</w:t>
      </w:r>
    </w:p>
    <w:p w14:paraId="00D43BD9" w14:textId="77777777" w:rsidR="005E1AD5" w:rsidRDefault="005E1AD5" w:rsidP="00EA1205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6908A9DA" w14:textId="77777777" w:rsidR="005E1AD5" w:rsidRPr="008660B4" w:rsidRDefault="005E1AD5" w:rsidP="005E1AD5">
      <w:pPr>
        <w:pStyle w:val="odstavec"/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 w:rsidRPr="008660B4">
        <w:rPr>
          <w:rFonts w:ascii="Times New Roman" w:hAnsi="Times New Roman" w:cs="Times New Roman"/>
          <w:sz w:val="24"/>
          <w:szCs w:val="24"/>
        </w:rPr>
        <w:t>Účtovné metódy a všeobecné účtovné zásady boli účtovnou je</w:t>
      </w:r>
      <w:r w:rsidR="00B73D32">
        <w:rPr>
          <w:rFonts w:ascii="Times New Roman" w:hAnsi="Times New Roman" w:cs="Times New Roman"/>
          <w:sz w:val="24"/>
          <w:szCs w:val="24"/>
        </w:rPr>
        <w:t>dnotkou konzistentne aplikované.</w:t>
      </w:r>
    </w:p>
    <w:p w14:paraId="0C690EFB" w14:textId="77777777" w:rsidR="005E1AD5" w:rsidRDefault="005E1AD5" w:rsidP="00EA1205">
      <w:pPr>
        <w:spacing w:line="360" w:lineRule="auto"/>
        <w:rPr>
          <w:sz w:val="24"/>
          <w:szCs w:val="24"/>
        </w:rPr>
      </w:pPr>
    </w:p>
    <w:p w14:paraId="357058A6" w14:textId="77777777" w:rsidR="00EA1205" w:rsidRPr="005E1AD5" w:rsidRDefault="00EA1205" w:rsidP="005E1AD5">
      <w:pPr>
        <w:spacing w:line="360" w:lineRule="auto"/>
        <w:jc w:val="both"/>
        <w:rPr>
          <w:sz w:val="24"/>
          <w:szCs w:val="24"/>
        </w:rPr>
      </w:pPr>
      <w:r w:rsidRPr="005E1AD5">
        <w:rPr>
          <w:sz w:val="24"/>
          <w:szCs w:val="24"/>
        </w:rPr>
        <w:t>Medzi účtovnými jednotkami konsolidovaného celku neboli uskutočnené transakcie z dôvodu predaja majetku.</w:t>
      </w:r>
    </w:p>
    <w:p w14:paraId="3205AB40" w14:textId="77777777" w:rsidR="00EA1205" w:rsidRPr="005E1AD5" w:rsidRDefault="00EA1205" w:rsidP="00EA1205">
      <w:pPr>
        <w:spacing w:line="360" w:lineRule="auto"/>
        <w:rPr>
          <w:b/>
          <w:i/>
          <w:sz w:val="24"/>
          <w:szCs w:val="24"/>
        </w:rPr>
      </w:pPr>
    </w:p>
    <w:p w14:paraId="1E879303" w14:textId="6A85DC88" w:rsidR="00EA1205" w:rsidRPr="005E1AD5" w:rsidRDefault="00EA1205" w:rsidP="00EA1205">
      <w:pPr>
        <w:spacing w:line="360" w:lineRule="auto"/>
        <w:jc w:val="both"/>
        <w:rPr>
          <w:b/>
          <w:sz w:val="24"/>
          <w:szCs w:val="24"/>
        </w:rPr>
      </w:pPr>
      <w:r w:rsidRPr="005E1AD5">
        <w:rPr>
          <w:b/>
          <w:sz w:val="24"/>
          <w:szCs w:val="24"/>
        </w:rPr>
        <w:t>Informácie o metódach oceňovania použitých pri ocenení jednotlivých položiek konsolidovanej účtovnej závierky</w:t>
      </w:r>
    </w:p>
    <w:p w14:paraId="521FAEFC" w14:textId="77777777" w:rsidR="00EA1205" w:rsidRPr="005E1AD5" w:rsidRDefault="00EA1205" w:rsidP="00EA1205">
      <w:pPr>
        <w:pStyle w:val="odstavec"/>
        <w:rPr>
          <w:rFonts w:ascii="Times New Roman" w:hAnsi="Times New Roman" w:cs="Times New Roman"/>
          <w:sz w:val="24"/>
          <w:szCs w:val="24"/>
          <w:u w:val="single"/>
        </w:rPr>
      </w:pPr>
    </w:p>
    <w:p w14:paraId="061C6486" w14:textId="77777777" w:rsidR="00071101" w:rsidRPr="002921AC" w:rsidRDefault="00071101" w:rsidP="00071101">
      <w:pPr>
        <w:spacing w:line="360" w:lineRule="auto"/>
        <w:jc w:val="both"/>
        <w:rPr>
          <w:sz w:val="24"/>
          <w:szCs w:val="24"/>
        </w:rPr>
      </w:pPr>
      <w:r w:rsidRPr="002921AC">
        <w:rPr>
          <w:i/>
          <w:iCs/>
          <w:sz w:val="24"/>
          <w:szCs w:val="24"/>
          <w:u w:val="single"/>
        </w:rPr>
        <w:t>S</w:t>
      </w:r>
      <w:r w:rsidRPr="00195A89">
        <w:rPr>
          <w:i/>
          <w:iCs/>
          <w:sz w:val="24"/>
          <w:szCs w:val="24"/>
          <w:u w:val="single"/>
        </w:rPr>
        <w:t>pôsob oceňovania jednotlivých položiek aktív a</w:t>
      </w:r>
      <w:r w:rsidRPr="002921AC">
        <w:rPr>
          <w:i/>
          <w:iCs/>
          <w:sz w:val="24"/>
          <w:szCs w:val="24"/>
          <w:u w:val="single"/>
        </w:rPr>
        <w:t> </w:t>
      </w:r>
      <w:r w:rsidRPr="00195A89">
        <w:rPr>
          <w:i/>
          <w:iCs/>
          <w:sz w:val="24"/>
          <w:szCs w:val="24"/>
          <w:u w:val="single"/>
        </w:rPr>
        <w:t>pasív</w:t>
      </w:r>
      <w:r w:rsidRPr="002921AC">
        <w:rPr>
          <w:i/>
          <w:iCs/>
          <w:sz w:val="24"/>
          <w:szCs w:val="24"/>
          <w:u w:val="single"/>
        </w:rPr>
        <w:t xml:space="preserve"> v súlade so zákonom č. 431/2002 Z. z. o účtovníctve v znení neskorších predpisov</w:t>
      </w:r>
      <w:r w:rsidRPr="00195A89">
        <w:rPr>
          <w:sz w:val="24"/>
          <w:szCs w:val="24"/>
        </w:rPr>
        <w:t xml:space="preserve"> </w:t>
      </w:r>
    </w:p>
    <w:p w14:paraId="0A490A1A" w14:textId="77777777" w:rsidR="00071101" w:rsidRPr="00FD2389" w:rsidRDefault="00071101" w:rsidP="00071101">
      <w:pPr>
        <w:pStyle w:val="Odsekzoznamu"/>
        <w:numPr>
          <w:ilvl w:val="0"/>
          <w:numId w:val="47"/>
        </w:numPr>
        <w:spacing w:line="360" w:lineRule="auto"/>
        <w:jc w:val="both"/>
        <w:rPr>
          <w:sz w:val="24"/>
          <w:szCs w:val="24"/>
        </w:rPr>
      </w:pPr>
      <w:r w:rsidRPr="00FD2389">
        <w:rPr>
          <w:sz w:val="24"/>
          <w:szCs w:val="24"/>
        </w:rPr>
        <w:t>Dlhodobý majetok obstaraný kúpou sa oceňuje obstarávacou cenou, ktorá zahrňuje cenu obstarania a náklady súvisiace s obstaraním. Dlhodobý majetok vytvorený vlastnou činnosťou sa oceňuje vlastnými nákladmi. Dlhodobý majetok nadobudnutý bezodplatným prevodom pri splynutí, zlúčení, rozdelení alebo pri prevode správy sa oceňuje cenou, v ktorej sa doteraz viedol v účtovníctve. Dlhodobý hmotný a nehmotný majetok nadobudnutý bezodplatne sa oceňuje reálnou hodnotou.</w:t>
      </w:r>
    </w:p>
    <w:p w14:paraId="2F153B5F" w14:textId="77777777" w:rsidR="00071101" w:rsidRPr="00195A89" w:rsidRDefault="00071101" w:rsidP="00071101">
      <w:pPr>
        <w:numPr>
          <w:ilvl w:val="0"/>
          <w:numId w:val="46"/>
        </w:numPr>
        <w:spacing w:line="360" w:lineRule="auto"/>
        <w:jc w:val="both"/>
        <w:rPr>
          <w:sz w:val="24"/>
          <w:szCs w:val="24"/>
        </w:rPr>
      </w:pPr>
      <w:r w:rsidRPr="00195A89">
        <w:rPr>
          <w:sz w:val="24"/>
          <w:szCs w:val="24"/>
        </w:rPr>
        <w:t>Odpisy dlhodobého nehmotného majetku a dlhodobého hmotného majetku vychádzajú z predpokladanej doby a spôsobu a rozsahu jeho používania, pričom  odpisovať sa začína odo dňa jeho zaradenia. V tejto časti sa popisuje aj spôsob tvorby odpisového plánu so všetkými jeho atribútmi pre výpočet účtovných odpisov.</w:t>
      </w:r>
    </w:p>
    <w:p w14:paraId="5C9380A1" w14:textId="77777777" w:rsidR="00071101" w:rsidRPr="00195A89" w:rsidRDefault="00071101" w:rsidP="00071101">
      <w:pPr>
        <w:numPr>
          <w:ilvl w:val="0"/>
          <w:numId w:val="46"/>
        </w:numPr>
        <w:spacing w:line="360" w:lineRule="auto"/>
        <w:jc w:val="both"/>
        <w:rPr>
          <w:sz w:val="24"/>
          <w:szCs w:val="24"/>
        </w:rPr>
      </w:pPr>
      <w:r w:rsidRPr="00195A89">
        <w:rPr>
          <w:sz w:val="24"/>
          <w:szCs w:val="24"/>
        </w:rPr>
        <w:t xml:space="preserve">Cenné papiere a podiely sa oceňujú pri ich nadobudnutí obstarávacími cenami.  </w:t>
      </w:r>
    </w:p>
    <w:p w14:paraId="21BA8784" w14:textId="77777777" w:rsidR="00071101" w:rsidRPr="00195A89" w:rsidRDefault="00071101" w:rsidP="00071101">
      <w:pPr>
        <w:numPr>
          <w:ilvl w:val="0"/>
          <w:numId w:val="46"/>
        </w:numPr>
        <w:spacing w:line="360" w:lineRule="auto"/>
        <w:jc w:val="both"/>
        <w:rPr>
          <w:sz w:val="24"/>
          <w:szCs w:val="24"/>
        </w:rPr>
      </w:pPr>
      <w:r w:rsidRPr="00195A89">
        <w:rPr>
          <w:sz w:val="24"/>
          <w:szCs w:val="24"/>
        </w:rPr>
        <w:t xml:space="preserve">Zásoby nakupované sa oceňujú obstarávacou cenou. </w:t>
      </w:r>
    </w:p>
    <w:p w14:paraId="0BEDA36E" w14:textId="77777777" w:rsidR="00071101" w:rsidRPr="00195A89" w:rsidRDefault="00071101" w:rsidP="00071101">
      <w:pPr>
        <w:numPr>
          <w:ilvl w:val="0"/>
          <w:numId w:val="46"/>
        </w:numPr>
        <w:spacing w:line="360" w:lineRule="auto"/>
        <w:jc w:val="both"/>
        <w:rPr>
          <w:sz w:val="24"/>
          <w:szCs w:val="24"/>
        </w:rPr>
      </w:pPr>
      <w:r w:rsidRPr="00195A89">
        <w:rPr>
          <w:sz w:val="24"/>
          <w:szCs w:val="24"/>
        </w:rPr>
        <w:t xml:space="preserve">Zásoby vytvorené vlastnou činnosťou sa oceňujú vlastnými nákladmi. </w:t>
      </w:r>
    </w:p>
    <w:p w14:paraId="36A36996" w14:textId="77777777" w:rsidR="00071101" w:rsidRPr="00195A89" w:rsidRDefault="00071101" w:rsidP="00071101">
      <w:pPr>
        <w:numPr>
          <w:ilvl w:val="0"/>
          <w:numId w:val="46"/>
        </w:numPr>
        <w:spacing w:line="360" w:lineRule="auto"/>
        <w:jc w:val="both"/>
        <w:rPr>
          <w:sz w:val="24"/>
          <w:szCs w:val="24"/>
        </w:rPr>
      </w:pPr>
      <w:r w:rsidRPr="00195A89">
        <w:rPr>
          <w:sz w:val="24"/>
          <w:szCs w:val="24"/>
        </w:rPr>
        <w:t>Zásoby nadobudnuté bezodplatne sa oceňujú reálnou hodnotou.</w:t>
      </w:r>
    </w:p>
    <w:p w14:paraId="361662EE" w14:textId="77777777" w:rsidR="00071101" w:rsidRPr="00195A89" w:rsidRDefault="00071101" w:rsidP="00071101">
      <w:pPr>
        <w:numPr>
          <w:ilvl w:val="0"/>
          <w:numId w:val="46"/>
        </w:numPr>
        <w:spacing w:line="360" w:lineRule="auto"/>
        <w:jc w:val="both"/>
        <w:rPr>
          <w:sz w:val="24"/>
          <w:szCs w:val="24"/>
        </w:rPr>
      </w:pPr>
      <w:r w:rsidRPr="00195A89">
        <w:rPr>
          <w:sz w:val="24"/>
          <w:szCs w:val="24"/>
        </w:rPr>
        <w:t xml:space="preserve">Pohľadávky pri ich vzniku sa oceňujú menovitou hodnotou. </w:t>
      </w:r>
    </w:p>
    <w:p w14:paraId="13DE0A39" w14:textId="77777777" w:rsidR="00071101" w:rsidRPr="00195A89" w:rsidRDefault="00071101" w:rsidP="00071101">
      <w:pPr>
        <w:numPr>
          <w:ilvl w:val="0"/>
          <w:numId w:val="46"/>
        </w:numPr>
        <w:spacing w:line="360" w:lineRule="auto"/>
        <w:jc w:val="both"/>
        <w:rPr>
          <w:sz w:val="24"/>
          <w:szCs w:val="24"/>
        </w:rPr>
      </w:pPr>
      <w:r w:rsidRPr="00195A89">
        <w:rPr>
          <w:sz w:val="24"/>
          <w:szCs w:val="24"/>
        </w:rPr>
        <w:t xml:space="preserve">Pohľadávky pri odplatnom nadobudnutí sa oceňujú obstarávacou cenou. </w:t>
      </w:r>
    </w:p>
    <w:p w14:paraId="483AE44E" w14:textId="77777777" w:rsidR="00071101" w:rsidRPr="00195A89" w:rsidRDefault="00071101" w:rsidP="00071101">
      <w:pPr>
        <w:numPr>
          <w:ilvl w:val="0"/>
          <w:numId w:val="46"/>
        </w:numPr>
        <w:spacing w:line="360" w:lineRule="auto"/>
        <w:jc w:val="both"/>
        <w:rPr>
          <w:sz w:val="24"/>
          <w:szCs w:val="24"/>
        </w:rPr>
      </w:pPr>
      <w:r w:rsidRPr="00195A89">
        <w:rPr>
          <w:sz w:val="24"/>
          <w:szCs w:val="24"/>
        </w:rPr>
        <w:t>Peňažné prostriedky a ceniny sa oceňujú menovitou hodnotou.</w:t>
      </w:r>
    </w:p>
    <w:p w14:paraId="165555A3" w14:textId="77777777" w:rsidR="00071101" w:rsidRPr="00195A89" w:rsidRDefault="00071101" w:rsidP="00071101">
      <w:pPr>
        <w:numPr>
          <w:ilvl w:val="0"/>
          <w:numId w:val="46"/>
        </w:numPr>
        <w:spacing w:line="360" w:lineRule="auto"/>
        <w:jc w:val="both"/>
        <w:rPr>
          <w:sz w:val="24"/>
          <w:szCs w:val="24"/>
        </w:rPr>
      </w:pPr>
      <w:r w:rsidRPr="00195A89">
        <w:rPr>
          <w:sz w:val="24"/>
          <w:szCs w:val="24"/>
        </w:rPr>
        <w:t xml:space="preserve">Záväzky sa pri ich vzniku oceňujú menovitou hodnotou a pri ich prevzatí sa oceňujú obstarávacou cenou. </w:t>
      </w:r>
    </w:p>
    <w:p w14:paraId="62C304C3" w14:textId="77777777" w:rsidR="00071101" w:rsidRPr="00195A89" w:rsidRDefault="00071101" w:rsidP="00071101">
      <w:pPr>
        <w:numPr>
          <w:ilvl w:val="0"/>
          <w:numId w:val="46"/>
        </w:numPr>
        <w:spacing w:line="360" w:lineRule="auto"/>
        <w:jc w:val="both"/>
        <w:rPr>
          <w:sz w:val="24"/>
          <w:szCs w:val="24"/>
        </w:rPr>
      </w:pPr>
      <w:r w:rsidRPr="00195A89">
        <w:rPr>
          <w:sz w:val="24"/>
          <w:szCs w:val="24"/>
        </w:rPr>
        <w:lastRenderedPageBreak/>
        <w:t>Účty časového rozlíšenia aktív a pasív sú vykázané vo výške, ktorá je potrebná na dodržanie zásady vecnej a časovej súvislosti s účtovným obdobím.</w:t>
      </w:r>
    </w:p>
    <w:p w14:paraId="6E9A8FAB" w14:textId="77777777" w:rsidR="00071101" w:rsidRPr="00195A89" w:rsidRDefault="00071101" w:rsidP="00071101">
      <w:pPr>
        <w:spacing w:line="360" w:lineRule="auto"/>
        <w:jc w:val="both"/>
        <w:rPr>
          <w:sz w:val="24"/>
          <w:szCs w:val="24"/>
        </w:rPr>
      </w:pPr>
    </w:p>
    <w:p w14:paraId="3A86835D" w14:textId="77777777" w:rsidR="00071101" w:rsidRPr="00E85E20" w:rsidRDefault="00071101" w:rsidP="00071101">
      <w:pPr>
        <w:spacing w:line="360" w:lineRule="auto"/>
        <w:jc w:val="both"/>
        <w:rPr>
          <w:i/>
          <w:iCs/>
          <w:sz w:val="24"/>
          <w:szCs w:val="24"/>
          <w:u w:val="single"/>
        </w:rPr>
      </w:pPr>
      <w:r w:rsidRPr="00E85E20">
        <w:rPr>
          <w:i/>
          <w:iCs/>
          <w:sz w:val="24"/>
          <w:szCs w:val="24"/>
          <w:u w:val="single"/>
        </w:rPr>
        <w:t>S</w:t>
      </w:r>
      <w:r w:rsidRPr="00195A89">
        <w:rPr>
          <w:i/>
          <w:iCs/>
          <w:sz w:val="24"/>
          <w:szCs w:val="24"/>
          <w:u w:val="single"/>
        </w:rPr>
        <w:t>pôsob prepočtu na menu euro</w:t>
      </w:r>
    </w:p>
    <w:p w14:paraId="556A6485" w14:textId="77777777" w:rsidR="00071101" w:rsidRDefault="00071101" w:rsidP="00071101">
      <w:pPr>
        <w:pStyle w:val="Odsekzoznamu"/>
        <w:numPr>
          <w:ilvl w:val="0"/>
          <w:numId w:val="48"/>
        </w:numPr>
        <w:spacing w:line="360" w:lineRule="auto"/>
        <w:jc w:val="both"/>
        <w:rPr>
          <w:sz w:val="24"/>
          <w:szCs w:val="24"/>
        </w:rPr>
      </w:pPr>
      <w:r w:rsidRPr="002F7663">
        <w:rPr>
          <w:sz w:val="24"/>
          <w:szCs w:val="24"/>
        </w:rPr>
        <w:t xml:space="preserve">Majetok a záväzky vyjadrené v cudzej mene sa ku dňu uskutočnenia účtovného prípadu prepočítavajú na menu euro referenčným výmenným kurzom určeným a vyhláseným Európskou centrálnou bankou alebo Národnou bankou Slovenska v deň predchádzajúci dňu uskutočnenia účtovného prípadu. </w:t>
      </w:r>
    </w:p>
    <w:p w14:paraId="6D9F2512" w14:textId="77777777" w:rsidR="00071101" w:rsidRDefault="00071101" w:rsidP="00071101">
      <w:pPr>
        <w:pStyle w:val="Odsekzoznamu"/>
        <w:numPr>
          <w:ilvl w:val="0"/>
          <w:numId w:val="48"/>
        </w:numPr>
        <w:spacing w:line="360" w:lineRule="auto"/>
        <w:jc w:val="both"/>
        <w:rPr>
          <w:sz w:val="24"/>
          <w:szCs w:val="24"/>
        </w:rPr>
      </w:pPr>
      <w:r w:rsidRPr="002F7663">
        <w:rPr>
          <w:sz w:val="24"/>
          <w:szCs w:val="24"/>
        </w:rPr>
        <w:t xml:space="preserve">Na ocenenie prírastku cudzej meny nakúpenej za euro sa použije kurz, za ktorý bola táto cudzia mena nakúpená. </w:t>
      </w:r>
    </w:p>
    <w:p w14:paraId="0D5E0CD1" w14:textId="77777777" w:rsidR="00071101" w:rsidRDefault="00071101" w:rsidP="00071101">
      <w:pPr>
        <w:pStyle w:val="Odsekzoznamu"/>
        <w:numPr>
          <w:ilvl w:val="0"/>
          <w:numId w:val="48"/>
        </w:numPr>
        <w:spacing w:line="360" w:lineRule="auto"/>
        <w:jc w:val="both"/>
        <w:rPr>
          <w:sz w:val="24"/>
          <w:szCs w:val="24"/>
        </w:rPr>
      </w:pPr>
      <w:r w:rsidRPr="002F7663">
        <w:rPr>
          <w:sz w:val="24"/>
          <w:szCs w:val="24"/>
        </w:rPr>
        <w:t xml:space="preserve">Majetok a záväzky vyjadrené v cudzej mene (okrem prijatých a poskytnutých preddavkov) sa ku dňu, ku ktorému sa zostavuje účtovná závierka, prepočítavajú na menu euro referenčným výmenným kurzom určeným a vyhláseným Európskou centrálnou bankou alebo Národnou bankou Slovenska v deň, ku ktorému sa zostavuje účtovná závierka, a účtujú sa s vplyvom na výsledok hospodárenia. </w:t>
      </w:r>
    </w:p>
    <w:p w14:paraId="6C1E6957" w14:textId="77777777" w:rsidR="00071101" w:rsidRDefault="00071101" w:rsidP="00071101">
      <w:pPr>
        <w:pStyle w:val="Odsekzoznamu"/>
        <w:numPr>
          <w:ilvl w:val="0"/>
          <w:numId w:val="48"/>
        </w:numPr>
        <w:spacing w:line="360" w:lineRule="auto"/>
        <w:jc w:val="both"/>
        <w:rPr>
          <w:sz w:val="24"/>
          <w:szCs w:val="24"/>
        </w:rPr>
      </w:pPr>
      <w:r w:rsidRPr="002F7663">
        <w:rPr>
          <w:sz w:val="24"/>
          <w:szCs w:val="24"/>
        </w:rPr>
        <w:t xml:space="preserve">Prijaté a poskytnuté preddavky v cudzej mene prostredníctvom účtu vedeného v tejto cudzej mene sa prepočítavajú na menu euro referenčným výmenným kurzom určeným a vyhláseným Európskou centrálnou bankou alebo Národnou bankou Slovenska v deň predchádzajúci dňu uskutočnenia účtovného prípadu. </w:t>
      </w:r>
    </w:p>
    <w:p w14:paraId="65BC3061" w14:textId="77777777" w:rsidR="00071101" w:rsidRPr="002F7663" w:rsidRDefault="00071101" w:rsidP="00071101">
      <w:pPr>
        <w:pStyle w:val="Odsekzoznamu"/>
        <w:numPr>
          <w:ilvl w:val="0"/>
          <w:numId w:val="48"/>
        </w:numPr>
        <w:spacing w:line="360" w:lineRule="auto"/>
        <w:jc w:val="both"/>
        <w:rPr>
          <w:sz w:val="24"/>
          <w:szCs w:val="24"/>
        </w:rPr>
      </w:pPr>
      <w:r w:rsidRPr="002F7663">
        <w:rPr>
          <w:sz w:val="24"/>
          <w:szCs w:val="24"/>
        </w:rPr>
        <w:t xml:space="preserve">Prijaté a poskytnuté preddavky v cudzej mene na účet zriadený v eurách a z účtu zriadeného v eurách sa prepočítavajú na menu euro kurzom, za ktorý boli tieto hodnoty nakúpené alebo predané. </w:t>
      </w:r>
    </w:p>
    <w:p w14:paraId="7F98EA27" w14:textId="77777777" w:rsidR="00071101" w:rsidRPr="00195A89" w:rsidRDefault="00071101" w:rsidP="00071101">
      <w:pPr>
        <w:spacing w:line="360" w:lineRule="auto"/>
        <w:jc w:val="both"/>
        <w:rPr>
          <w:sz w:val="24"/>
          <w:szCs w:val="24"/>
        </w:rPr>
      </w:pPr>
    </w:p>
    <w:p w14:paraId="285BD01B" w14:textId="77777777" w:rsidR="00071101" w:rsidRDefault="00071101" w:rsidP="00071101">
      <w:pPr>
        <w:spacing w:line="360" w:lineRule="auto"/>
        <w:jc w:val="both"/>
        <w:rPr>
          <w:sz w:val="24"/>
          <w:szCs w:val="24"/>
        </w:rPr>
      </w:pPr>
      <w:bookmarkStart w:id="1" w:name="_Hlk162918807"/>
      <w:r w:rsidRPr="002921AC">
        <w:rPr>
          <w:i/>
          <w:iCs/>
          <w:sz w:val="24"/>
          <w:szCs w:val="24"/>
          <w:u w:val="single"/>
        </w:rPr>
        <w:t>Spôsob účtovania transferov</w:t>
      </w:r>
    </w:p>
    <w:p w14:paraId="654B720D" w14:textId="77777777" w:rsidR="00071101" w:rsidRPr="00E85E20" w:rsidRDefault="00071101" w:rsidP="00071101">
      <w:pPr>
        <w:widowControl w:val="0"/>
        <w:numPr>
          <w:ilvl w:val="0"/>
          <w:numId w:val="49"/>
        </w:numPr>
        <w:suppressAutoHyphens/>
        <w:autoSpaceDE w:val="0"/>
        <w:autoSpaceDN w:val="0"/>
        <w:adjustRightInd w:val="0"/>
        <w:spacing w:before="240" w:line="360" w:lineRule="auto"/>
        <w:contextualSpacing/>
        <w:jc w:val="both"/>
        <w:textAlignment w:val="center"/>
        <w:rPr>
          <w:bCs/>
          <w:color w:val="000000"/>
          <w:sz w:val="24"/>
          <w:szCs w:val="24"/>
        </w:rPr>
      </w:pPr>
      <w:r w:rsidRPr="00E85E20">
        <w:rPr>
          <w:bCs/>
          <w:color w:val="000000"/>
          <w:sz w:val="24"/>
          <w:szCs w:val="24"/>
        </w:rPr>
        <w:t xml:space="preserve">bežný transfer prijatý od iných subjektov ako od zriaďovateľa  sa  zúčtuje do výnosov vo vecnej a časovej súvislosti s nákladmi hradenými z tohto transferu </w:t>
      </w:r>
    </w:p>
    <w:p w14:paraId="1A633930" w14:textId="77777777" w:rsidR="00071101" w:rsidRPr="00E85E20" w:rsidRDefault="00071101" w:rsidP="00071101">
      <w:pPr>
        <w:widowControl w:val="0"/>
        <w:numPr>
          <w:ilvl w:val="0"/>
          <w:numId w:val="49"/>
        </w:numPr>
        <w:suppressAutoHyphens/>
        <w:autoSpaceDE w:val="0"/>
        <w:autoSpaceDN w:val="0"/>
        <w:adjustRightInd w:val="0"/>
        <w:spacing w:before="240" w:line="360" w:lineRule="auto"/>
        <w:contextualSpacing/>
        <w:jc w:val="both"/>
        <w:textAlignment w:val="center"/>
        <w:rPr>
          <w:bCs/>
          <w:color w:val="000000"/>
          <w:sz w:val="24"/>
          <w:szCs w:val="24"/>
        </w:rPr>
      </w:pPr>
      <w:r w:rsidRPr="00E85E20">
        <w:rPr>
          <w:bCs/>
          <w:color w:val="000000"/>
          <w:sz w:val="24"/>
          <w:szCs w:val="24"/>
        </w:rPr>
        <w:t>bežný transfer prijatý od zriaďovateľa sa zúčtuje do výnosov vo vecnej a časovej súvislosti s výdavkami z tohto transferu</w:t>
      </w:r>
    </w:p>
    <w:p w14:paraId="6B959F75" w14:textId="77777777" w:rsidR="00071101" w:rsidRPr="00E85E20" w:rsidRDefault="00071101" w:rsidP="00071101">
      <w:pPr>
        <w:widowControl w:val="0"/>
        <w:numPr>
          <w:ilvl w:val="0"/>
          <w:numId w:val="49"/>
        </w:numPr>
        <w:suppressAutoHyphens/>
        <w:autoSpaceDE w:val="0"/>
        <w:autoSpaceDN w:val="0"/>
        <w:adjustRightInd w:val="0"/>
        <w:spacing w:before="240" w:line="360" w:lineRule="auto"/>
        <w:contextualSpacing/>
        <w:jc w:val="both"/>
        <w:textAlignment w:val="center"/>
        <w:rPr>
          <w:bCs/>
          <w:color w:val="000000"/>
          <w:sz w:val="24"/>
          <w:szCs w:val="24"/>
        </w:rPr>
      </w:pPr>
      <w:r w:rsidRPr="00E85E20">
        <w:rPr>
          <w:bCs/>
          <w:color w:val="000000"/>
          <w:sz w:val="24"/>
          <w:szCs w:val="24"/>
        </w:rPr>
        <w:t>bežný transfer poskytnutý iným subjektom ako zriadeným organizáciám -sa  zúčtuje do nákladov po splnení podmienok</w:t>
      </w:r>
    </w:p>
    <w:p w14:paraId="66132E1C" w14:textId="77777777" w:rsidR="00071101" w:rsidRPr="00E85E20" w:rsidRDefault="00071101" w:rsidP="00071101">
      <w:pPr>
        <w:widowControl w:val="0"/>
        <w:numPr>
          <w:ilvl w:val="0"/>
          <w:numId w:val="49"/>
        </w:numPr>
        <w:suppressAutoHyphens/>
        <w:autoSpaceDE w:val="0"/>
        <w:autoSpaceDN w:val="0"/>
        <w:adjustRightInd w:val="0"/>
        <w:spacing w:before="240" w:line="360" w:lineRule="auto"/>
        <w:contextualSpacing/>
        <w:jc w:val="both"/>
        <w:textAlignment w:val="center"/>
        <w:rPr>
          <w:bCs/>
          <w:color w:val="000000"/>
          <w:sz w:val="24"/>
          <w:szCs w:val="24"/>
        </w:rPr>
      </w:pPr>
      <w:r w:rsidRPr="00E85E20">
        <w:rPr>
          <w:bCs/>
          <w:color w:val="000000"/>
          <w:sz w:val="24"/>
          <w:szCs w:val="24"/>
        </w:rPr>
        <w:t xml:space="preserve">bežný transfer poskytnutý zriadeným rozpočtovým a príspevkovým organizáciám - sa  zúčtuje do nákladov pri poskytnutí transferu </w:t>
      </w:r>
    </w:p>
    <w:p w14:paraId="08DCC383" w14:textId="77777777" w:rsidR="00071101" w:rsidRPr="00E85E20" w:rsidRDefault="00071101" w:rsidP="00071101">
      <w:pPr>
        <w:widowControl w:val="0"/>
        <w:numPr>
          <w:ilvl w:val="0"/>
          <w:numId w:val="49"/>
        </w:numPr>
        <w:suppressAutoHyphens/>
        <w:autoSpaceDE w:val="0"/>
        <w:autoSpaceDN w:val="0"/>
        <w:adjustRightInd w:val="0"/>
        <w:spacing w:before="240" w:line="360" w:lineRule="auto"/>
        <w:contextualSpacing/>
        <w:jc w:val="both"/>
        <w:textAlignment w:val="center"/>
        <w:rPr>
          <w:bCs/>
          <w:color w:val="000000"/>
          <w:sz w:val="24"/>
          <w:szCs w:val="24"/>
        </w:rPr>
      </w:pPr>
      <w:r w:rsidRPr="00E85E20">
        <w:rPr>
          <w:bCs/>
          <w:color w:val="000000"/>
          <w:sz w:val="24"/>
          <w:szCs w:val="24"/>
        </w:rPr>
        <w:t>kapitálový transfer prijatý od iných subjektov ako od zriaďovateľa  sa  zúčtuje do výnosov vo vecnej a časovej súvislosti s nákladmi z majetku obstaraného z tohto kapitálového transferu (napr. s odpismi, s opravnou položkou, so zostatkovou cenou vyradeného dlhodobého majetku)</w:t>
      </w:r>
    </w:p>
    <w:p w14:paraId="18453C2E" w14:textId="77777777" w:rsidR="00071101" w:rsidRPr="00E85E20" w:rsidRDefault="00071101" w:rsidP="00071101">
      <w:pPr>
        <w:widowControl w:val="0"/>
        <w:numPr>
          <w:ilvl w:val="0"/>
          <w:numId w:val="49"/>
        </w:numPr>
        <w:suppressAutoHyphens/>
        <w:autoSpaceDE w:val="0"/>
        <w:autoSpaceDN w:val="0"/>
        <w:adjustRightInd w:val="0"/>
        <w:spacing w:before="240" w:line="360" w:lineRule="auto"/>
        <w:contextualSpacing/>
        <w:jc w:val="both"/>
        <w:textAlignment w:val="center"/>
        <w:rPr>
          <w:bCs/>
          <w:color w:val="000000"/>
          <w:sz w:val="24"/>
          <w:szCs w:val="24"/>
        </w:rPr>
      </w:pPr>
      <w:r w:rsidRPr="00E85E20">
        <w:rPr>
          <w:bCs/>
          <w:color w:val="000000"/>
          <w:sz w:val="24"/>
          <w:szCs w:val="24"/>
        </w:rPr>
        <w:lastRenderedPageBreak/>
        <w:t>kapitálový transfer prijatý od zriaďovateľa  sa  zúčtuje do výnosov  vo vecnej a časovej súvislosti s nákladmi z majetku obstaraného z tohto kapitálového transferu (napr. s odpismi, s opravnou položkou, so zostatkovou cenou vyradeného dlhodobého majetku)</w:t>
      </w:r>
    </w:p>
    <w:p w14:paraId="33225E0B" w14:textId="77777777" w:rsidR="00071101" w:rsidRPr="00E85E20" w:rsidRDefault="00071101" w:rsidP="00071101">
      <w:pPr>
        <w:widowControl w:val="0"/>
        <w:numPr>
          <w:ilvl w:val="0"/>
          <w:numId w:val="49"/>
        </w:numPr>
        <w:suppressAutoHyphens/>
        <w:autoSpaceDE w:val="0"/>
        <w:autoSpaceDN w:val="0"/>
        <w:adjustRightInd w:val="0"/>
        <w:spacing w:before="240" w:line="360" w:lineRule="auto"/>
        <w:contextualSpacing/>
        <w:jc w:val="both"/>
        <w:textAlignment w:val="center"/>
        <w:rPr>
          <w:bCs/>
          <w:color w:val="000000"/>
          <w:sz w:val="24"/>
          <w:szCs w:val="24"/>
        </w:rPr>
      </w:pPr>
      <w:r w:rsidRPr="00E85E20">
        <w:rPr>
          <w:bCs/>
          <w:color w:val="000000"/>
          <w:sz w:val="24"/>
          <w:szCs w:val="24"/>
        </w:rPr>
        <w:t>kapitálový transfer poskytnutý iným subjektom ako zriadeným organizáciám  sa  zúčtuje do nákladov po splnení podmienok</w:t>
      </w:r>
    </w:p>
    <w:p w14:paraId="487EA1B7" w14:textId="77777777" w:rsidR="00071101" w:rsidRPr="00E85E20" w:rsidRDefault="00071101" w:rsidP="00071101">
      <w:pPr>
        <w:widowControl w:val="0"/>
        <w:numPr>
          <w:ilvl w:val="0"/>
          <w:numId w:val="49"/>
        </w:numPr>
        <w:suppressAutoHyphens/>
        <w:autoSpaceDE w:val="0"/>
        <w:autoSpaceDN w:val="0"/>
        <w:adjustRightInd w:val="0"/>
        <w:spacing w:before="240" w:line="360" w:lineRule="auto"/>
        <w:contextualSpacing/>
        <w:jc w:val="both"/>
        <w:textAlignment w:val="center"/>
        <w:rPr>
          <w:bCs/>
          <w:color w:val="000000"/>
          <w:sz w:val="24"/>
          <w:szCs w:val="24"/>
        </w:rPr>
      </w:pPr>
      <w:r w:rsidRPr="00E85E20">
        <w:rPr>
          <w:bCs/>
          <w:color w:val="000000"/>
          <w:sz w:val="24"/>
          <w:szCs w:val="24"/>
        </w:rPr>
        <w:t xml:space="preserve">kapitálový transfer poskytnutý zriadeným rozpočtovým a príspevkovým organizáciám  sa zúčtuje do nákladov vo vecnej a časovej súvislosti s nákladmi z majetku účtovanými v zriadených organizáciách </w:t>
      </w:r>
    </w:p>
    <w:bookmarkEnd w:id="1"/>
    <w:p w14:paraId="3D0EBB87" w14:textId="77777777" w:rsidR="00071101" w:rsidRDefault="00071101" w:rsidP="00071101"/>
    <w:p w14:paraId="716C1221" w14:textId="77777777" w:rsidR="00EA1205" w:rsidRPr="005E1AD5" w:rsidRDefault="00EA1205" w:rsidP="00EA1205">
      <w:pPr>
        <w:pStyle w:val="odstavec"/>
        <w:rPr>
          <w:rFonts w:ascii="Times New Roman" w:hAnsi="Times New Roman" w:cs="Times New Roman"/>
          <w:sz w:val="24"/>
          <w:szCs w:val="24"/>
        </w:rPr>
      </w:pPr>
    </w:p>
    <w:p w14:paraId="5A006556" w14:textId="77777777" w:rsidR="00EA1205" w:rsidRPr="005E1AD5" w:rsidRDefault="00C85B98" w:rsidP="005E1AD5">
      <w:pPr>
        <w:spacing w:line="360" w:lineRule="auto"/>
        <w:rPr>
          <w:b/>
          <w:caps/>
          <w:sz w:val="24"/>
          <w:szCs w:val="24"/>
        </w:rPr>
      </w:pPr>
      <w:r w:rsidRPr="005E1AD5">
        <w:rPr>
          <w:b/>
          <w:caps/>
          <w:sz w:val="24"/>
          <w:szCs w:val="24"/>
        </w:rPr>
        <w:t>Informácie o metódach a postupoch konsolidácie</w:t>
      </w:r>
    </w:p>
    <w:p w14:paraId="5C3C7D11" w14:textId="77777777" w:rsidR="00EA1205" w:rsidRPr="005E1AD5" w:rsidRDefault="00EA1205" w:rsidP="00423928">
      <w:pPr>
        <w:spacing w:line="360" w:lineRule="auto"/>
        <w:jc w:val="center"/>
        <w:rPr>
          <w:b/>
          <w:sz w:val="24"/>
          <w:szCs w:val="24"/>
        </w:rPr>
      </w:pPr>
    </w:p>
    <w:p w14:paraId="1796D370" w14:textId="77777777" w:rsidR="00DE59D4" w:rsidRPr="005E1AD5" w:rsidRDefault="00DE59D4" w:rsidP="00C82159">
      <w:pPr>
        <w:spacing w:line="360" w:lineRule="auto"/>
        <w:jc w:val="both"/>
        <w:rPr>
          <w:sz w:val="24"/>
          <w:szCs w:val="24"/>
        </w:rPr>
      </w:pPr>
      <w:r w:rsidRPr="005E1AD5">
        <w:rPr>
          <w:sz w:val="24"/>
          <w:szCs w:val="24"/>
        </w:rPr>
        <w:t xml:space="preserve">Konsolidovaná </w:t>
      </w:r>
      <w:r w:rsidR="000A64EE" w:rsidRPr="005E1AD5">
        <w:rPr>
          <w:sz w:val="24"/>
          <w:szCs w:val="24"/>
        </w:rPr>
        <w:t xml:space="preserve"> </w:t>
      </w:r>
      <w:r w:rsidRPr="005E1AD5">
        <w:rPr>
          <w:sz w:val="24"/>
          <w:szCs w:val="24"/>
        </w:rPr>
        <w:t xml:space="preserve">účtovná </w:t>
      </w:r>
      <w:r w:rsidR="000A64EE" w:rsidRPr="005E1AD5">
        <w:rPr>
          <w:sz w:val="24"/>
          <w:szCs w:val="24"/>
        </w:rPr>
        <w:t xml:space="preserve"> </w:t>
      </w:r>
      <w:r w:rsidRPr="005E1AD5">
        <w:rPr>
          <w:sz w:val="24"/>
          <w:szCs w:val="24"/>
        </w:rPr>
        <w:t xml:space="preserve">závierka </w:t>
      </w:r>
      <w:r w:rsidR="000A64EE" w:rsidRPr="005E1AD5">
        <w:rPr>
          <w:sz w:val="24"/>
          <w:szCs w:val="24"/>
        </w:rPr>
        <w:t xml:space="preserve"> </w:t>
      </w:r>
      <w:r w:rsidR="00EB3347" w:rsidRPr="005E1AD5">
        <w:rPr>
          <w:sz w:val="24"/>
          <w:szCs w:val="24"/>
        </w:rPr>
        <w:t>Obce</w:t>
      </w:r>
      <w:r w:rsidR="000A64EE" w:rsidRPr="005E1AD5">
        <w:rPr>
          <w:sz w:val="24"/>
          <w:szCs w:val="24"/>
        </w:rPr>
        <w:t xml:space="preserve"> </w:t>
      </w:r>
      <w:r w:rsidR="00EB3347" w:rsidRPr="005E1AD5">
        <w:rPr>
          <w:sz w:val="24"/>
          <w:szCs w:val="24"/>
        </w:rPr>
        <w:t xml:space="preserve"> </w:t>
      </w:r>
      <w:r w:rsidR="00761E33" w:rsidRPr="005E1AD5">
        <w:rPr>
          <w:sz w:val="24"/>
          <w:szCs w:val="24"/>
        </w:rPr>
        <w:t>Oreské</w:t>
      </w:r>
      <w:r w:rsidR="000A64EE" w:rsidRPr="005E1AD5">
        <w:rPr>
          <w:sz w:val="24"/>
          <w:szCs w:val="24"/>
        </w:rPr>
        <w:t xml:space="preserve"> </w:t>
      </w:r>
      <w:r w:rsidR="008D40F6" w:rsidRPr="005E1AD5">
        <w:rPr>
          <w:sz w:val="24"/>
          <w:szCs w:val="24"/>
        </w:rPr>
        <w:t xml:space="preserve"> bola zostavená v súlade </w:t>
      </w:r>
      <w:r w:rsidR="000B082D" w:rsidRPr="005E1AD5">
        <w:rPr>
          <w:sz w:val="24"/>
          <w:szCs w:val="24"/>
        </w:rPr>
        <w:t>so zákonom</w:t>
      </w:r>
      <w:r w:rsidR="00C82159" w:rsidRPr="005E1AD5">
        <w:rPr>
          <w:sz w:val="24"/>
          <w:szCs w:val="24"/>
        </w:rPr>
        <w:t xml:space="preserve"> </w:t>
      </w:r>
      <w:r w:rsidR="000A64EE" w:rsidRPr="005E1AD5">
        <w:rPr>
          <w:sz w:val="24"/>
          <w:szCs w:val="24"/>
        </w:rPr>
        <w:t xml:space="preserve"> </w:t>
      </w:r>
      <w:r w:rsidR="005D6B29">
        <w:rPr>
          <w:sz w:val="24"/>
          <w:szCs w:val="24"/>
        </w:rPr>
        <w:t xml:space="preserve">                                      </w:t>
      </w:r>
      <w:r w:rsidR="008D40F6" w:rsidRPr="005E1AD5">
        <w:rPr>
          <w:sz w:val="24"/>
          <w:szCs w:val="24"/>
        </w:rPr>
        <w:t xml:space="preserve">č. 431/2002 Z. z. o účtovníctve v znení neskorších predpisov </w:t>
      </w:r>
      <w:r w:rsidR="00C82159" w:rsidRPr="005E1AD5">
        <w:rPr>
          <w:sz w:val="24"/>
          <w:szCs w:val="24"/>
        </w:rPr>
        <w:t>v súlade s Opatrením Ministerstva financií Slovenskej republiky  zo dňa 17. decembra 2008 č. MF/27526/2008 – 31, ktorým sa ustanovujú podrobnosti o metódach a postupoch konsolidácie vo verejnej správe a podrobnosti o usporiadaní a označovaní položiek konsolidovanej účtovnej závierky vo verejnej správe</w:t>
      </w:r>
      <w:r w:rsidR="00FD13FE" w:rsidRPr="005E1AD5">
        <w:rPr>
          <w:sz w:val="24"/>
          <w:szCs w:val="24"/>
        </w:rPr>
        <w:t xml:space="preserve"> v znení neskorších predpisov</w:t>
      </w:r>
      <w:r w:rsidR="00C82159" w:rsidRPr="005E1AD5">
        <w:rPr>
          <w:sz w:val="24"/>
          <w:szCs w:val="24"/>
        </w:rPr>
        <w:t>.</w:t>
      </w:r>
    </w:p>
    <w:p w14:paraId="103A367F" w14:textId="77777777" w:rsidR="00DE59D4" w:rsidRPr="005E1AD5" w:rsidRDefault="00DE59D4" w:rsidP="00C82159">
      <w:pPr>
        <w:spacing w:line="360" w:lineRule="auto"/>
        <w:jc w:val="both"/>
        <w:rPr>
          <w:sz w:val="24"/>
          <w:szCs w:val="24"/>
        </w:rPr>
      </w:pPr>
    </w:p>
    <w:p w14:paraId="24497291" w14:textId="77777777" w:rsidR="00C82159" w:rsidRPr="005E1AD5" w:rsidRDefault="00C82159" w:rsidP="00C82159">
      <w:pPr>
        <w:spacing w:line="360" w:lineRule="auto"/>
        <w:jc w:val="both"/>
        <w:rPr>
          <w:b/>
          <w:i/>
          <w:sz w:val="24"/>
          <w:szCs w:val="24"/>
        </w:rPr>
      </w:pPr>
      <w:r w:rsidRPr="005E1AD5">
        <w:rPr>
          <w:b/>
          <w:i/>
          <w:sz w:val="24"/>
          <w:szCs w:val="24"/>
        </w:rPr>
        <w:t>Zahrnutie konsolidovaných účtovných jednotiek do konsolidovanej účtovnej závierky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13"/>
        <w:gridCol w:w="1531"/>
        <w:gridCol w:w="1552"/>
        <w:gridCol w:w="1594"/>
      </w:tblGrid>
      <w:tr w:rsidR="00C82159" w:rsidRPr="005E1AD5" w14:paraId="1C8C48A6" w14:textId="77777777" w:rsidTr="00D818B3">
        <w:tc>
          <w:tcPr>
            <w:tcW w:w="5100" w:type="dxa"/>
          </w:tcPr>
          <w:p w14:paraId="30BCE2A5" w14:textId="77777777" w:rsidR="00C82159" w:rsidRPr="005E1AD5" w:rsidRDefault="00C82159" w:rsidP="00471365">
            <w:pPr>
              <w:spacing w:line="360" w:lineRule="auto"/>
              <w:jc w:val="center"/>
              <w:rPr>
                <w:i/>
                <w:sz w:val="24"/>
                <w:szCs w:val="24"/>
              </w:rPr>
            </w:pPr>
            <w:r w:rsidRPr="005E1AD5">
              <w:rPr>
                <w:i/>
                <w:sz w:val="24"/>
                <w:szCs w:val="24"/>
              </w:rPr>
              <w:t xml:space="preserve">Názov resp. obchodné meno </w:t>
            </w:r>
          </w:p>
          <w:p w14:paraId="594F8FBC" w14:textId="77777777" w:rsidR="00C82159" w:rsidRPr="005E1AD5" w:rsidRDefault="00C82159" w:rsidP="00471365">
            <w:pPr>
              <w:spacing w:line="360" w:lineRule="auto"/>
              <w:jc w:val="center"/>
              <w:rPr>
                <w:i/>
                <w:sz w:val="24"/>
                <w:szCs w:val="24"/>
              </w:rPr>
            </w:pPr>
            <w:r w:rsidRPr="005E1AD5">
              <w:rPr>
                <w:i/>
                <w:sz w:val="24"/>
                <w:szCs w:val="24"/>
              </w:rPr>
              <w:t>konsolidovanej účtovnej jednotky</w:t>
            </w:r>
          </w:p>
        </w:tc>
        <w:tc>
          <w:tcPr>
            <w:tcW w:w="1537" w:type="dxa"/>
          </w:tcPr>
          <w:p w14:paraId="5C49F730" w14:textId="77777777" w:rsidR="00C82159" w:rsidRPr="005E1AD5" w:rsidRDefault="00C82159" w:rsidP="00471365">
            <w:pPr>
              <w:spacing w:line="360" w:lineRule="auto"/>
              <w:jc w:val="center"/>
              <w:rPr>
                <w:i/>
                <w:sz w:val="24"/>
                <w:szCs w:val="24"/>
              </w:rPr>
            </w:pPr>
            <w:r w:rsidRPr="005E1AD5">
              <w:rPr>
                <w:i/>
                <w:sz w:val="24"/>
                <w:szCs w:val="24"/>
              </w:rPr>
              <w:t xml:space="preserve">Metóda </w:t>
            </w:r>
          </w:p>
          <w:p w14:paraId="1C9CC8C0" w14:textId="77777777" w:rsidR="00C82159" w:rsidRPr="005E1AD5" w:rsidRDefault="00C82159" w:rsidP="00471365">
            <w:pPr>
              <w:spacing w:line="360" w:lineRule="auto"/>
              <w:jc w:val="center"/>
              <w:rPr>
                <w:i/>
                <w:sz w:val="24"/>
                <w:szCs w:val="24"/>
              </w:rPr>
            </w:pPr>
            <w:r w:rsidRPr="005E1AD5">
              <w:rPr>
                <w:i/>
                <w:sz w:val="24"/>
                <w:szCs w:val="24"/>
              </w:rPr>
              <w:t>úplnej konsolidácie</w:t>
            </w:r>
          </w:p>
        </w:tc>
        <w:tc>
          <w:tcPr>
            <w:tcW w:w="1559" w:type="dxa"/>
          </w:tcPr>
          <w:p w14:paraId="45CE3F32" w14:textId="77777777" w:rsidR="00C82159" w:rsidRPr="005E1AD5" w:rsidRDefault="00C82159" w:rsidP="00471365">
            <w:pPr>
              <w:spacing w:line="360" w:lineRule="auto"/>
              <w:jc w:val="center"/>
              <w:rPr>
                <w:i/>
                <w:sz w:val="24"/>
                <w:szCs w:val="24"/>
              </w:rPr>
            </w:pPr>
            <w:r w:rsidRPr="005E1AD5">
              <w:rPr>
                <w:i/>
                <w:sz w:val="24"/>
                <w:szCs w:val="24"/>
              </w:rPr>
              <w:t xml:space="preserve">Metóda </w:t>
            </w:r>
          </w:p>
          <w:p w14:paraId="145B4C04" w14:textId="77777777" w:rsidR="00C82159" w:rsidRPr="005E1AD5" w:rsidRDefault="00C82159" w:rsidP="00471365">
            <w:pPr>
              <w:spacing w:line="360" w:lineRule="auto"/>
              <w:jc w:val="center"/>
              <w:rPr>
                <w:i/>
                <w:sz w:val="24"/>
                <w:szCs w:val="24"/>
              </w:rPr>
            </w:pPr>
            <w:r w:rsidRPr="005E1AD5">
              <w:rPr>
                <w:i/>
                <w:sz w:val="24"/>
                <w:szCs w:val="24"/>
              </w:rPr>
              <w:t>podielovej konsolidácie</w:t>
            </w:r>
          </w:p>
        </w:tc>
        <w:tc>
          <w:tcPr>
            <w:tcW w:w="1620" w:type="dxa"/>
          </w:tcPr>
          <w:p w14:paraId="0D7FE9AE" w14:textId="77777777" w:rsidR="00C82159" w:rsidRPr="005E1AD5" w:rsidRDefault="00C82159" w:rsidP="00471365">
            <w:pPr>
              <w:spacing w:line="360" w:lineRule="auto"/>
              <w:jc w:val="center"/>
              <w:rPr>
                <w:i/>
                <w:sz w:val="24"/>
                <w:szCs w:val="24"/>
              </w:rPr>
            </w:pPr>
            <w:r w:rsidRPr="005E1AD5">
              <w:rPr>
                <w:i/>
                <w:sz w:val="24"/>
                <w:szCs w:val="24"/>
              </w:rPr>
              <w:t xml:space="preserve">Metóda </w:t>
            </w:r>
          </w:p>
          <w:p w14:paraId="7F3482D6" w14:textId="77777777" w:rsidR="00C82159" w:rsidRPr="005E1AD5" w:rsidRDefault="00C82159" w:rsidP="00471365">
            <w:pPr>
              <w:spacing w:line="360" w:lineRule="auto"/>
              <w:jc w:val="center"/>
              <w:rPr>
                <w:i/>
                <w:sz w:val="24"/>
                <w:szCs w:val="24"/>
              </w:rPr>
            </w:pPr>
            <w:r w:rsidRPr="005E1AD5">
              <w:rPr>
                <w:i/>
                <w:sz w:val="24"/>
                <w:szCs w:val="24"/>
              </w:rPr>
              <w:t>vlastného imania</w:t>
            </w:r>
          </w:p>
        </w:tc>
      </w:tr>
      <w:tr w:rsidR="00C82159" w:rsidRPr="005E1AD5" w14:paraId="788D5387" w14:textId="77777777" w:rsidTr="00D818B3">
        <w:tc>
          <w:tcPr>
            <w:tcW w:w="5100" w:type="dxa"/>
          </w:tcPr>
          <w:p w14:paraId="4CCBDA5A" w14:textId="77777777" w:rsidR="00C82159" w:rsidRPr="005E1AD5" w:rsidRDefault="00761E33" w:rsidP="00EC427C">
            <w:pPr>
              <w:spacing w:line="360" w:lineRule="auto"/>
              <w:jc w:val="center"/>
              <w:rPr>
                <w:i/>
                <w:color w:val="0070C0"/>
                <w:sz w:val="24"/>
                <w:szCs w:val="24"/>
              </w:rPr>
            </w:pPr>
            <w:r w:rsidRPr="005E1AD5">
              <w:rPr>
                <w:i/>
                <w:sz w:val="24"/>
                <w:szCs w:val="24"/>
              </w:rPr>
              <w:t xml:space="preserve">Správa majetku a služieb , </w:t>
            </w:r>
            <w:proofErr w:type="spellStart"/>
            <w:r w:rsidRPr="005E1AD5">
              <w:rPr>
                <w:i/>
                <w:sz w:val="24"/>
                <w:szCs w:val="24"/>
              </w:rPr>
              <w:t>s.r.o</w:t>
            </w:r>
            <w:proofErr w:type="spellEnd"/>
            <w:r w:rsidRPr="005E1AD5">
              <w:rPr>
                <w:i/>
                <w:sz w:val="24"/>
                <w:szCs w:val="24"/>
              </w:rPr>
              <w:t>.</w:t>
            </w:r>
          </w:p>
        </w:tc>
        <w:tc>
          <w:tcPr>
            <w:tcW w:w="1537" w:type="dxa"/>
          </w:tcPr>
          <w:p w14:paraId="43848490" w14:textId="77777777" w:rsidR="00C82159" w:rsidRPr="005E1AD5" w:rsidRDefault="00C82159" w:rsidP="00471365">
            <w:pPr>
              <w:spacing w:line="360" w:lineRule="auto"/>
              <w:jc w:val="both"/>
              <w:rPr>
                <w:i/>
                <w:sz w:val="24"/>
                <w:szCs w:val="24"/>
              </w:rPr>
            </w:pPr>
            <w:r w:rsidRPr="005E1AD5">
              <w:rPr>
                <w:i/>
                <w:sz w:val="24"/>
                <w:szCs w:val="24"/>
              </w:rPr>
              <w:t>áno</w:t>
            </w:r>
          </w:p>
        </w:tc>
        <w:tc>
          <w:tcPr>
            <w:tcW w:w="1559" w:type="dxa"/>
          </w:tcPr>
          <w:p w14:paraId="4DDE684C" w14:textId="77777777" w:rsidR="00C82159" w:rsidRPr="005E1AD5" w:rsidRDefault="00C82159" w:rsidP="00471365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620" w:type="dxa"/>
          </w:tcPr>
          <w:p w14:paraId="6853F93C" w14:textId="77777777" w:rsidR="00C82159" w:rsidRPr="005E1AD5" w:rsidRDefault="00C82159" w:rsidP="00471365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</w:tr>
    </w:tbl>
    <w:p w14:paraId="60CA4EFD" w14:textId="77777777" w:rsidR="005E1AD5" w:rsidRDefault="005E1AD5" w:rsidP="00C82159">
      <w:pPr>
        <w:spacing w:line="360" w:lineRule="auto"/>
        <w:jc w:val="both"/>
        <w:rPr>
          <w:sz w:val="24"/>
          <w:szCs w:val="24"/>
        </w:rPr>
      </w:pPr>
    </w:p>
    <w:p w14:paraId="4C451DF2" w14:textId="77777777" w:rsidR="00447F0F" w:rsidRPr="005E1AD5" w:rsidRDefault="00447F0F" w:rsidP="00C82159">
      <w:pPr>
        <w:spacing w:line="360" w:lineRule="auto"/>
        <w:jc w:val="both"/>
        <w:rPr>
          <w:sz w:val="24"/>
          <w:szCs w:val="24"/>
        </w:rPr>
      </w:pPr>
      <w:r w:rsidRPr="005E1AD5">
        <w:rPr>
          <w:sz w:val="24"/>
          <w:szCs w:val="24"/>
        </w:rPr>
        <w:t>Metóda úpln</w:t>
      </w:r>
      <w:r w:rsidR="00347A64" w:rsidRPr="005E1AD5">
        <w:rPr>
          <w:sz w:val="24"/>
          <w:szCs w:val="24"/>
        </w:rPr>
        <w:t>ej konsolidácie bola použitá pri</w:t>
      </w:r>
      <w:r w:rsidR="00FD13FE" w:rsidRPr="005E1AD5">
        <w:rPr>
          <w:sz w:val="24"/>
          <w:szCs w:val="24"/>
        </w:rPr>
        <w:t xml:space="preserve"> dcérskej účtovnej jednotke</w:t>
      </w:r>
      <w:r w:rsidRPr="005E1AD5">
        <w:rPr>
          <w:sz w:val="24"/>
          <w:szCs w:val="24"/>
        </w:rPr>
        <w:t>.</w:t>
      </w:r>
    </w:p>
    <w:p w14:paraId="129AA52F" w14:textId="77777777" w:rsidR="00EA1205" w:rsidRPr="005E1AD5" w:rsidRDefault="00EA1205" w:rsidP="00C82159">
      <w:pPr>
        <w:spacing w:line="360" w:lineRule="auto"/>
        <w:jc w:val="both"/>
        <w:rPr>
          <w:sz w:val="24"/>
          <w:szCs w:val="24"/>
        </w:rPr>
      </w:pPr>
    </w:p>
    <w:p w14:paraId="51BFAE80" w14:textId="77777777" w:rsidR="00447F0F" w:rsidRPr="005E1AD5" w:rsidRDefault="00447F0F" w:rsidP="00C82159">
      <w:pPr>
        <w:spacing w:line="360" w:lineRule="auto"/>
        <w:jc w:val="both"/>
        <w:rPr>
          <w:b/>
          <w:i/>
          <w:caps/>
          <w:sz w:val="24"/>
          <w:szCs w:val="24"/>
        </w:rPr>
      </w:pPr>
    </w:p>
    <w:p w14:paraId="419647B5" w14:textId="77777777" w:rsidR="00A4312C" w:rsidRPr="005E1AD5" w:rsidRDefault="004A7847" w:rsidP="005E1AD5">
      <w:pPr>
        <w:spacing w:line="360" w:lineRule="auto"/>
        <w:rPr>
          <w:b/>
          <w:caps/>
          <w:sz w:val="24"/>
          <w:szCs w:val="24"/>
        </w:rPr>
      </w:pPr>
      <w:r w:rsidRPr="005E1AD5">
        <w:rPr>
          <w:b/>
          <w:caps/>
          <w:sz w:val="24"/>
          <w:szCs w:val="24"/>
        </w:rPr>
        <w:t>Informácie o</w:t>
      </w:r>
      <w:r w:rsidR="00CE5157" w:rsidRPr="005E1AD5">
        <w:rPr>
          <w:b/>
          <w:caps/>
          <w:sz w:val="24"/>
          <w:szCs w:val="24"/>
        </w:rPr>
        <w:t xml:space="preserve"> údajoch </w:t>
      </w:r>
      <w:r w:rsidR="00AA4068" w:rsidRPr="005E1AD5">
        <w:rPr>
          <w:b/>
          <w:caps/>
          <w:sz w:val="24"/>
          <w:szCs w:val="24"/>
        </w:rPr>
        <w:t>aktív a pasív</w:t>
      </w:r>
    </w:p>
    <w:p w14:paraId="3D49B11D" w14:textId="77777777" w:rsidR="00EA1205" w:rsidRPr="005E1AD5" w:rsidRDefault="00EA1205" w:rsidP="00423928">
      <w:pPr>
        <w:spacing w:line="360" w:lineRule="auto"/>
        <w:jc w:val="center"/>
        <w:rPr>
          <w:b/>
          <w:sz w:val="24"/>
          <w:szCs w:val="24"/>
        </w:rPr>
      </w:pPr>
    </w:p>
    <w:p w14:paraId="4F1C6E84" w14:textId="32B876A2" w:rsidR="00EA1205" w:rsidRPr="005E1AD5" w:rsidRDefault="00EA1205" w:rsidP="00EA1205">
      <w:pPr>
        <w:pStyle w:val="odstavec"/>
        <w:rPr>
          <w:rFonts w:ascii="Times New Roman" w:hAnsi="Times New Roman" w:cs="Times New Roman"/>
          <w:sz w:val="24"/>
          <w:szCs w:val="24"/>
        </w:rPr>
      </w:pPr>
      <w:r w:rsidRPr="005E1AD5">
        <w:rPr>
          <w:rFonts w:ascii="Times New Roman" w:hAnsi="Times New Roman" w:cs="Times New Roman"/>
          <w:sz w:val="24"/>
          <w:szCs w:val="24"/>
        </w:rPr>
        <w:t xml:space="preserve">Prehľad pohybu dlhodobého nehmotného a dlhodobého hmotného majetku od 1. januára </w:t>
      </w:r>
      <w:r w:rsidR="00071101">
        <w:rPr>
          <w:rFonts w:ascii="Times New Roman" w:hAnsi="Times New Roman" w:cs="Times New Roman"/>
          <w:sz w:val="24"/>
          <w:szCs w:val="24"/>
        </w:rPr>
        <w:t>2023</w:t>
      </w:r>
      <w:r w:rsidRPr="005E1AD5">
        <w:rPr>
          <w:rFonts w:ascii="Times New Roman" w:hAnsi="Times New Roman" w:cs="Times New Roman"/>
          <w:sz w:val="24"/>
          <w:szCs w:val="24"/>
        </w:rPr>
        <w:t xml:space="preserve"> do </w:t>
      </w:r>
      <w:r w:rsidR="005E1AD5">
        <w:rPr>
          <w:rFonts w:ascii="Times New Roman" w:hAnsi="Times New Roman" w:cs="Times New Roman"/>
          <w:sz w:val="24"/>
          <w:szCs w:val="24"/>
        </w:rPr>
        <w:t xml:space="preserve"> </w:t>
      </w:r>
      <w:r w:rsidR="005D6B29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5E1AD5">
        <w:rPr>
          <w:rFonts w:ascii="Times New Roman" w:hAnsi="Times New Roman" w:cs="Times New Roman"/>
          <w:sz w:val="24"/>
          <w:szCs w:val="24"/>
        </w:rPr>
        <w:t xml:space="preserve">31. decembra </w:t>
      </w:r>
      <w:r w:rsidR="00071101">
        <w:rPr>
          <w:rFonts w:ascii="Times New Roman" w:hAnsi="Times New Roman" w:cs="Times New Roman"/>
          <w:sz w:val="24"/>
          <w:szCs w:val="24"/>
        </w:rPr>
        <w:t>2023</w:t>
      </w:r>
      <w:r w:rsidRPr="005E1AD5">
        <w:rPr>
          <w:rFonts w:ascii="Times New Roman" w:hAnsi="Times New Roman" w:cs="Times New Roman"/>
          <w:sz w:val="24"/>
          <w:szCs w:val="24"/>
        </w:rPr>
        <w:t xml:space="preserve"> je uvedený v  tabuľkovej časti</w:t>
      </w:r>
      <w:r w:rsidR="005E1AD5">
        <w:rPr>
          <w:rFonts w:ascii="Times New Roman" w:hAnsi="Times New Roman" w:cs="Times New Roman"/>
          <w:i/>
          <w:sz w:val="24"/>
          <w:szCs w:val="24"/>
        </w:rPr>
        <w:t xml:space="preserve"> Poznámok</w:t>
      </w:r>
      <w:r w:rsidRPr="005E1AD5">
        <w:rPr>
          <w:rFonts w:ascii="Times New Roman" w:hAnsi="Times New Roman" w:cs="Times New Roman"/>
          <w:i/>
          <w:sz w:val="24"/>
          <w:szCs w:val="24"/>
        </w:rPr>
        <w:t>.</w:t>
      </w:r>
    </w:p>
    <w:p w14:paraId="10C894A6" w14:textId="77777777" w:rsidR="00EA1205" w:rsidRPr="005E1AD5" w:rsidRDefault="00EA1205" w:rsidP="00EA1205">
      <w:pPr>
        <w:pStyle w:val="odstavec"/>
        <w:rPr>
          <w:rFonts w:ascii="Times New Roman" w:hAnsi="Times New Roman" w:cs="Times New Roman"/>
          <w:sz w:val="24"/>
          <w:szCs w:val="24"/>
        </w:rPr>
      </w:pPr>
    </w:p>
    <w:p w14:paraId="79FB5DD9" w14:textId="559CCC6F" w:rsidR="00EA1205" w:rsidRPr="005E1AD5" w:rsidRDefault="00EA1205" w:rsidP="00EA1205">
      <w:pPr>
        <w:pStyle w:val="odstavec"/>
        <w:rPr>
          <w:rFonts w:ascii="Times New Roman" w:hAnsi="Times New Roman" w:cs="Times New Roman"/>
          <w:sz w:val="24"/>
          <w:szCs w:val="24"/>
        </w:rPr>
      </w:pPr>
      <w:r w:rsidRPr="005E1AD5">
        <w:rPr>
          <w:rFonts w:ascii="Times New Roman" w:hAnsi="Times New Roman" w:cs="Times New Roman"/>
          <w:sz w:val="24"/>
          <w:szCs w:val="24"/>
        </w:rPr>
        <w:t xml:space="preserve">Najvýznamnejšou položkou pohľadávok sú </w:t>
      </w:r>
      <w:r w:rsidR="00C63246">
        <w:rPr>
          <w:rFonts w:ascii="Times New Roman" w:hAnsi="Times New Roman" w:cs="Times New Roman"/>
          <w:sz w:val="24"/>
          <w:szCs w:val="24"/>
        </w:rPr>
        <w:t xml:space="preserve">ostatné </w:t>
      </w:r>
      <w:r w:rsidRPr="005E1AD5">
        <w:rPr>
          <w:rFonts w:ascii="Times New Roman" w:hAnsi="Times New Roman" w:cs="Times New Roman"/>
          <w:sz w:val="24"/>
          <w:szCs w:val="24"/>
        </w:rPr>
        <w:t>pohľadávky</w:t>
      </w:r>
      <w:r w:rsidR="00E043A7">
        <w:rPr>
          <w:rFonts w:ascii="Times New Roman" w:hAnsi="Times New Roman" w:cs="Times New Roman"/>
          <w:sz w:val="24"/>
          <w:szCs w:val="24"/>
        </w:rPr>
        <w:t xml:space="preserve"> vo výške </w:t>
      </w:r>
      <w:r w:rsidR="00973C5A">
        <w:rPr>
          <w:rFonts w:ascii="Times New Roman" w:hAnsi="Times New Roman" w:cs="Times New Roman"/>
          <w:sz w:val="24"/>
          <w:szCs w:val="24"/>
        </w:rPr>
        <w:t xml:space="preserve"> </w:t>
      </w:r>
      <w:r w:rsidR="00E516C1">
        <w:rPr>
          <w:rFonts w:ascii="Times New Roman" w:hAnsi="Times New Roman" w:cs="Times New Roman"/>
          <w:sz w:val="24"/>
          <w:szCs w:val="24"/>
        </w:rPr>
        <w:t>693,13</w:t>
      </w:r>
      <w:r w:rsidR="00FA5965">
        <w:rPr>
          <w:rFonts w:ascii="Times New Roman" w:hAnsi="Times New Roman" w:cs="Times New Roman"/>
          <w:sz w:val="24"/>
          <w:szCs w:val="24"/>
        </w:rPr>
        <w:t xml:space="preserve"> </w:t>
      </w:r>
      <w:r w:rsidR="00B73D32">
        <w:rPr>
          <w:rFonts w:ascii="Times New Roman" w:hAnsi="Times New Roman" w:cs="Times New Roman"/>
          <w:sz w:val="24"/>
          <w:szCs w:val="24"/>
        </w:rPr>
        <w:t xml:space="preserve">eur (v roku </w:t>
      </w:r>
      <w:r w:rsidR="00071101">
        <w:rPr>
          <w:rFonts w:ascii="Times New Roman" w:hAnsi="Times New Roman" w:cs="Times New Roman"/>
          <w:sz w:val="24"/>
          <w:szCs w:val="24"/>
        </w:rPr>
        <w:t>2022</w:t>
      </w:r>
      <w:r w:rsidR="00B73D32">
        <w:rPr>
          <w:rFonts w:ascii="Times New Roman" w:hAnsi="Times New Roman" w:cs="Times New Roman"/>
          <w:sz w:val="24"/>
          <w:szCs w:val="24"/>
        </w:rPr>
        <w:t xml:space="preserve"> to </w:t>
      </w:r>
      <w:r w:rsidR="00C63246">
        <w:rPr>
          <w:rFonts w:ascii="Times New Roman" w:hAnsi="Times New Roman" w:cs="Times New Roman"/>
          <w:sz w:val="24"/>
          <w:szCs w:val="24"/>
        </w:rPr>
        <w:t xml:space="preserve"> boli pohľadávky voči odberateľom vo výške</w:t>
      </w:r>
      <w:r w:rsidR="00B73D32">
        <w:rPr>
          <w:rFonts w:ascii="Times New Roman" w:hAnsi="Times New Roman" w:cs="Times New Roman"/>
          <w:sz w:val="24"/>
          <w:szCs w:val="24"/>
        </w:rPr>
        <w:t xml:space="preserve"> </w:t>
      </w:r>
      <w:r w:rsidR="00071101">
        <w:rPr>
          <w:rFonts w:ascii="Times New Roman" w:hAnsi="Times New Roman" w:cs="Times New Roman"/>
          <w:sz w:val="24"/>
          <w:szCs w:val="24"/>
        </w:rPr>
        <w:t xml:space="preserve">1 597,09 </w:t>
      </w:r>
      <w:r w:rsidR="00E043A7">
        <w:rPr>
          <w:rFonts w:ascii="Times New Roman" w:hAnsi="Times New Roman" w:cs="Times New Roman"/>
          <w:sz w:val="24"/>
          <w:szCs w:val="24"/>
        </w:rPr>
        <w:t>eur</w:t>
      </w:r>
      <w:r w:rsidR="00B73D32">
        <w:rPr>
          <w:rFonts w:ascii="Times New Roman" w:hAnsi="Times New Roman" w:cs="Times New Roman"/>
          <w:sz w:val="24"/>
          <w:szCs w:val="24"/>
        </w:rPr>
        <w:t>)</w:t>
      </w:r>
      <w:r w:rsidRPr="005E1AD5">
        <w:rPr>
          <w:rFonts w:ascii="Times New Roman" w:hAnsi="Times New Roman" w:cs="Times New Roman"/>
          <w:sz w:val="24"/>
          <w:szCs w:val="24"/>
        </w:rPr>
        <w:t>.</w:t>
      </w:r>
    </w:p>
    <w:p w14:paraId="3B4C3ADA" w14:textId="77777777" w:rsidR="00EA1205" w:rsidRPr="005E1AD5" w:rsidRDefault="00EA1205" w:rsidP="00EA1205">
      <w:pPr>
        <w:pStyle w:val="odstavec"/>
        <w:rPr>
          <w:rFonts w:ascii="Times New Roman" w:hAnsi="Times New Roman" w:cs="Times New Roman"/>
          <w:sz w:val="24"/>
          <w:szCs w:val="24"/>
        </w:rPr>
      </w:pPr>
    </w:p>
    <w:p w14:paraId="767AA21F" w14:textId="5F820AF2" w:rsidR="00EA1205" w:rsidRPr="005E1AD5" w:rsidRDefault="00EA1205" w:rsidP="00EA1205">
      <w:pPr>
        <w:pStyle w:val="odstavec"/>
        <w:rPr>
          <w:rFonts w:ascii="Times New Roman" w:hAnsi="Times New Roman" w:cs="Times New Roman"/>
          <w:sz w:val="24"/>
          <w:szCs w:val="24"/>
        </w:rPr>
      </w:pPr>
      <w:r w:rsidRPr="005E1AD5">
        <w:rPr>
          <w:rFonts w:ascii="Times New Roman" w:hAnsi="Times New Roman" w:cs="Times New Roman"/>
          <w:sz w:val="24"/>
          <w:szCs w:val="24"/>
        </w:rPr>
        <w:lastRenderedPageBreak/>
        <w:t xml:space="preserve">Ako finančný majetok sú vykázané peňažné prostriedky v pokladnici a účty v bankách. Účtami v bankách môže konsolidovaný celok voľne disponovať v sume </w:t>
      </w:r>
      <w:r w:rsidR="005E1AD5">
        <w:rPr>
          <w:rFonts w:ascii="Times New Roman" w:hAnsi="Times New Roman" w:cs="Times New Roman"/>
          <w:sz w:val="24"/>
          <w:szCs w:val="24"/>
        </w:rPr>
        <w:t xml:space="preserve"> </w:t>
      </w:r>
      <w:r w:rsidR="00E516C1">
        <w:rPr>
          <w:rFonts w:ascii="Times New Roman" w:hAnsi="Times New Roman" w:cs="Times New Roman"/>
          <w:sz w:val="24"/>
          <w:szCs w:val="24"/>
        </w:rPr>
        <w:t>2 621 422,23</w:t>
      </w:r>
      <w:r w:rsidR="00FA5965">
        <w:rPr>
          <w:rFonts w:ascii="Times New Roman" w:hAnsi="Times New Roman" w:cs="Times New Roman"/>
          <w:sz w:val="24"/>
          <w:szCs w:val="24"/>
        </w:rPr>
        <w:t xml:space="preserve"> </w:t>
      </w:r>
      <w:r w:rsidRPr="005E1AD5">
        <w:rPr>
          <w:rFonts w:ascii="Times New Roman" w:hAnsi="Times New Roman" w:cs="Times New Roman"/>
          <w:sz w:val="24"/>
          <w:szCs w:val="24"/>
        </w:rPr>
        <w:t xml:space="preserve">eur (v roku </w:t>
      </w:r>
      <w:r w:rsidR="00071101">
        <w:rPr>
          <w:rFonts w:ascii="Times New Roman" w:hAnsi="Times New Roman" w:cs="Times New Roman"/>
          <w:sz w:val="24"/>
          <w:szCs w:val="24"/>
        </w:rPr>
        <w:t>2022</w:t>
      </w:r>
      <w:r w:rsidRPr="005E1AD5">
        <w:rPr>
          <w:rFonts w:ascii="Times New Roman" w:hAnsi="Times New Roman" w:cs="Times New Roman"/>
          <w:sz w:val="24"/>
          <w:szCs w:val="24"/>
        </w:rPr>
        <w:t xml:space="preserve"> to bolo  </w:t>
      </w:r>
      <w:r w:rsidR="00E043A7">
        <w:rPr>
          <w:rFonts w:ascii="Times New Roman" w:hAnsi="Times New Roman" w:cs="Times New Roman"/>
          <w:sz w:val="24"/>
          <w:szCs w:val="24"/>
        </w:rPr>
        <w:t xml:space="preserve">   </w:t>
      </w:r>
      <w:r w:rsidR="005D6B29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071101">
        <w:rPr>
          <w:rFonts w:ascii="Times New Roman" w:hAnsi="Times New Roman" w:cs="Times New Roman"/>
          <w:sz w:val="24"/>
          <w:szCs w:val="24"/>
        </w:rPr>
        <w:t xml:space="preserve">30 631,70 </w:t>
      </w:r>
      <w:r w:rsidRPr="005E1AD5">
        <w:rPr>
          <w:rFonts w:ascii="Times New Roman" w:hAnsi="Times New Roman" w:cs="Times New Roman"/>
          <w:sz w:val="24"/>
          <w:szCs w:val="24"/>
        </w:rPr>
        <w:t>eur</w:t>
      </w:r>
      <w:r w:rsidR="00E043A7">
        <w:rPr>
          <w:rFonts w:ascii="Times New Roman" w:hAnsi="Times New Roman" w:cs="Times New Roman"/>
          <w:sz w:val="24"/>
          <w:szCs w:val="24"/>
        </w:rPr>
        <w:t>)</w:t>
      </w:r>
      <w:r w:rsidRPr="005E1AD5">
        <w:rPr>
          <w:rFonts w:ascii="Times New Roman" w:hAnsi="Times New Roman" w:cs="Times New Roman"/>
          <w:sz w:val="24"/>
          <w:szCs w:val="24"/>
        </w:rPr>
        <w:t>.</w:t>
      </w:r>
    </w:p>
    <w:p w14:paraId="59AA72CD" w14:textId="77777777" w:rsidR="00EA1205" w:rsidRPr="005E1AD5" w:rsidRDefault="00EA1205" w:rsidP="00EA1205">
      <w:pPr>
        <w:spacing w:line="360" w:lineRule="auto"/>
        <w:ind w:left="426"/>
        <w:jc w:val="both"/>
        <w:rPr>
          <w:sz w:val="24"/>
          <w:szCs w:val="24"/>
        </w:rPr>
      </w:pPr>
    </w:p>
    <w:p w14:paraId="7B02FFE8" w14:textId="77777777" w:rsidR="00EA1205" w:rsidRPr="005E1AD5" w:rsidRDefault="00EA1205" w:rsidP="00EA1205">
      <w:pPr>
        <w:spacing w:line="360" w:lineRule="auto"/>
        <w:jc w:val="both"/>
        <w:rPr>
          <w:sz w:val="24"/>
          <w:szCs w:val="24"/>
        </w:rPr>
      </w:pPr>
      <w:r w:rsidRPr="005E1AD5">
        <w:rPr>
          <w:sz w:val="24"/>
          <w:szCs w:val="24"/>
        </w:rPr>
        <w:t>Prehľad záväzkov podľa splatnosti je uvedený v tabuľkovej časti</w:t>
      </w:r>
      <w:r w:rsidR="00E043A7">
        <w:rPr>
          <w:sz w:val="24"/>
          <w:szCs w:val="24"/>
        </w:rPr>
        <w:t xml:space="preserve"> </w:t>
      </w:r>
      <w:r w:rsidR="00E043A7" w:rsidRPr="00E043A7">
        <w:rPr>
          <w:i/>
          <w:sz w:val="24"/>
          <w:szCs w:val="24"/>
        </w:rPr>
        <w:t>Poznámok</w:t>
      </w:r>
      <w:r w:rsidRPr="005E1AD5">
        <w:rPr>
          <w:sz w:val="24"/>
          <w:szCs w:val="24"/>
        </w:rPr>
        <w:t>.</w:t>
      </w:r>
    </w:p>
    <w:p w14:paraId="3D205487" w14:textId="77777777" w:rsidR="00EA1205" w:rsidRPr="005E1AD5" w:rsidRDefault="00EA1205" w:rsidP="00EA1205">
      <w:pPr>
        <w:spacing w:line="360" w:lineRule="auto"/>
        <w:jc w:val="both"/>
        <w:rPr>
          <w:sz w:val="24"/>
          <w:szCs w:val="24"/>
        </w:rPr>
      </w:pPr>
    </w:p>
    <w:p w14:paraId="1C579297" w14:textId="20D76CE4" w:rsidR="00EA1205" w:rsidRPr="005E1AD5" w:rsidRDefault="00EA1205" w:rsidP="00EA1205">
      <w:pPr>
        <w:spacing w:line="360" w:lineRule="auto"/>
        <w:jc w:val="both"/>
        <w:rPr>
          <w:sz w:val="24"/>
          <w:szCs w:val="24"/>
        </w:rPr>
      </w:pPr>
      <w:r w:rsidRPr="005E1AD5">
        <w:rPr>
          <w:sz w:val="24"/>
          <w:szCs w:val="24"/>
        </w:rPr>
        <w:t xml:space="preserve">Konsolidovaný celok vykazuje dlhodobé úvery vo výške </w:t>
      </w:r>
      <w:r w:rsidR="00E043A7">
        <w:rPr>
          <w:sz w:val="24"/>
          <w:szCs w:val="24"/>
        </w:rPr>
        <w:t xml:space="preserve"> </w:t>
      </w:r>
      <w:r w:rsidR="00816DD8">
        <w:rPr>
          <w:sz w:val="24"/>
          <w:szCs w:val="24"/>
        </w:rPr>
        <w:t>88 000</w:t>
      </w:r>
      <w:r w:rsidR="00FA5965">
        <w:rPr>
          <w:sz w:val="24"/>
          <w:szCs w:val="24"/>
        </w:rPr>
        <w:t xml:space="preserve"> </w:t>
      </w:r>
      <w:r w:rsidRPr="005E1AD5">
        <w:rPr>
          <w:sz w:val="24"/>
          <w:szCs w:val="24"/>
        </w:rPr>
        <w:t xml:space="preserve">eur, v roku </w:t>
      </w:r>
      <w:r w:rsidR="00071101">
        <w:rPr>
          <w:sz w:val="24"/>
          <w:szCs w:val="24"/>
        </w:rPr>
        <w:t>2022</w:t>
      </w:r>
      <w:r w:rsidRPr="005E1AD5">
        <w:rPr>
          <w:sz w:val="24"/>
          <w:szCs w:val="24"/>
        </w:rPr>
        <w:t xml:space="preserve"> to bolo</w:t>
      </w:r>
      <w:r w:rsidR="00E516C1">
        <w:rPr>
          <w:sz w:val="24"/>
          <w:szCs w:val="24"/>
        </w:rPr>
        <w:t xml:space="preserve"> tiež</w:t>
      </w:r>
      <w:r w:rsidRPr="005E1AD5">
        <w:rPr>
          <w:sz w:val="24"/>
          <w:szCs w:val="24"/>
        </w:rPr>
        <w:t xml:space="preserve">  </w:t>
      </w:r>
      <w:r w:rsidR="00071101">
        <w:rPr>
          <w:sz w:val="24"/>
          <w:szCs w:val="24"/>
        </w:rPr>
        <w:t xml:space="preserve">88 000 </w:t>
      </w:r>
      <w:r w:rsidRPr="005E1AD5">
        <w:rPr>
          <w:sz w:val="24"/>
          <w:szCs w:val="24"/>
        </w:rPr>
        <w:t>eur.</w:t>
      </w:r>
    </w:p>
    <w:p w14:paraId="669F72A2" w14:textId="77777777" w:rsidR="00E043A7" w:rsidRDefault="00E043A7" w:rsidP="004B5A49">
      <w:pPr>
        <w:tabs>
          <w:tab w:val="left" w:pos="0"/>
          <w:tab w:val="left" w:pos="420"/>
        </w:tabs>
        <w:spacing w:line="360" w:lineRule="auto"/>
        <w:jc w:val="both"/>
        <w:rPr>
          <w:rFonts w:eastAsia="Calibri"/>
          <w:b/>
          <w:caps/>
          <w:sz w:val="24"/>
          <w:szCs w:val="24"/>
        </w:rPr>
      </w:pPr>
    </w:p>
    <w:p w14:paraId="0DFDB182" w14:textId="77777777" w:rsidR="005E1AD5" w:rsidRPr="008660B4" w:rsidRDefault="005E1AD5" w:rsidP="005E1AD5">
      <w:pPr>
        <w:tabs>
          <w:tab w:val="left" w:pos="0"/>
          <w:tab w:val="left" w:pos="420"/>
        </w:tabs>
        <w:spacing w:line="360" w:lineRule="auto"/>
        <w:ind w:left="-14" w:firstLine="14"/>
        <w:jc w:val="both"/>
        <w:rPr>
          <w:b/>
          <w:caps/>
          <w:sz w:val="24"/>
          <w:szCs w:val="24"/>
        </w:rPr>
      </w:pPr>
      <w:r w:rsidRPr="008660B4">
        <w:rPr>
          <w:rFonts w:eastAsia="Calibri"/>
          <w:b/>
          <w:caps/>
          <w:sz w:val="24"/>
          <w:szCs w:val="24"/>
        </w:rPr>
        <w:t>Informácie o výnosoch a nákladoch</w:t>
      </w:r>
    </w:p>
    <w:p w14:paraId="588F76FB" w14:textId="77777777" w:rsidR="005E1AD5" w:rsidRPr="008660B4" w:rsidRDefault="005E1AD5" w:rsidP="005E1AD5">
      <w:pPr>
        <w:tabs>
          <w:tab w:val="left" w:pos="0"/>
          <w:tab w:val="left" w:pos="420"/>
        </w:tabs>
        <w:spacing w:line="360" w:lineRule="auto"/>
        <w:ind w:left="-14" w:firstLine="14"/>
        <w:jc w:val="both"/>
        <w:rPr>
          <w:rFonts w:eastAsia="Calibri"/>
          <w:sz w:val="24"/>
          <w:szCs w:val="24"/>
        </w:rPr>
      </w:pPr>
    </w:p>
    <w:p w14:paraId="12D46237" w14:textId="7F8C406F" w:rsidR="005D6B29" w:rsidRDefault="005E1AD5" w:rsidP="005E1AD5">
      <w:pPr>
        <w:tabs>
          <w:tab w:val="left" w:pos="0"/>
          <w:tab w:val="left" w:pos="420"/>
        </w:tabs>
        <w:spacing w:line="360" w:lineRule="auto"/>
        <w:ind w:left="-14" w:firstLine="14"/>
        <w:jc w:val="both"/>
        <w:rPr>
          <w:rFonts w:eastAsia="Calibri"/>
          <w:sz w:val="24"/>
          <w:szCs w:val="24"/>
        </w:rPr>
      </w:pPr>
      <w:r w:rsidRPr="008660B4">
        <w:rPr>
          <w:rFonts w:eastAsia="Calibri"/>
          <w:sz w:val="24"/>
          <w:szCs w:val="24"/>
        </w:rPr>
        <w:t xml:space="preserve">Z hľadiska kvantity sú najvýznamnejšími nákladmi osobné náklady vo výške </w:t>
      </w:r>
      <w:r w:rsidR="00973C5A">
        <w:rPr>
          <w:rFonts w:eastAsia="Calibri"/>
          <w:sz w:val="24"/>
          <w:szCs w:val="24"/>
        </w:rPr>
        <w:t xml:space="preserve"> </w:t>
      </w:r>
      <w:r w:rsidR="00E516C1">
        <w:rPr>
          <w:rFonts w:eastAsia="Calibri"/>
          <w:sz w:val="24"/>
          <w:szCs w:val="24"/>
        </w:rPr>
        <w:t>151 035,19</w:t>
      </w:r>
      <w:r w:rsidR="00FA5965">
        <w:rPr>
          <w:rFonts w:eastAsia="Calibri"/>
          <w:sz w:val="24"/>
          <w:szCs w:val="24"/>
        </w:rPr>
        <w:t xml:space="preserve"> </w:t>
      </w:r>
      <w:r w:rsidR="00E043A7">
        <w:rPr>
          <w:rFonts w:eastAsia="Calibri"/>
          <w:sz w:val="24"/>
          <w:szCs w:val="24"/>
        </w:rPr>
        <w:t xml:space="preserve">eur (v roku </w:t>
      </w:r>
      <w:r w:rsidR="00071101">
        <w:rPr>
          <w:rFonts w:eastAsia="Calibri"/>
          <w:sz w:val="24"/>
          <w:szCs w:val="24"/>
        </w:rPr>
        <w:t>2022</w:t>
      </w:r>
      <w:r w:rsidR="00E043A7">
        <w:rPr>
          <w:rFonts w:eastAsia="Calibri"/>
          <w:sz w:val="24"/>
          <w:szCs w:val="24"/>
        </w:rPr>
        <w:t xml:space="preserve"> to bolo </w:t>
      </w:r>
      <w:r w:rsidR="00071101">
        <w:rPr>
          <w:rFonts w:eastAsia="Calibri"/>
          <w:sz w:val="24"/>
          <w:szCs w:val="24"/>
        </w:rPr>
        <w:t xml:space="preserve">126 928,19 </w:t>
      </w:r>
      <w:r w:rsidRPr="008660B4">
        <w:rPr>
          <w:rFonts w:eastAsia="Calibri"/>
          <w:sz w:val="24"/>
          <w:szCs w:val="24"/>
        </w:rPr>
        <w:t>eur).</w:t>
      </w:r>
      <w:r w:rsidR="00E043A7">
        <w:rPr>
          <w:rFonts w:eastAsia="Calibri"/>
          <w:sz w:val="24"/>
          <w:szCs w:val="24"/>
        </w:rPr>
        <w:t xml:space="preserve"> </w:t>
      </w:r>
    </w:p>
    <w:p w14:paraId="78C88216" w14:textId="77777777" w:rsidR="00FA5965" w:rsidRDefault="00FA5965" w:rsidP="005E1AD5">
      <w:pPr>
        <w:tabs>
          <w:tab w:val="left" w:pos="0"/>
          <w:tab w:val="left" w:pos="420"/>
        </w:tabs>
        <w:spacing w:line="360" w:lineRule="auto"/>
        <w:ind w:left="-14" w:firstLine="14"/>
        <w:jc w:val="both"/>
        <w:rPr>
          <w:rFonts w:eastAsia="Calibri"/>
          <w:sz w:val="24"/>
          <w:szCs w:val="24"/>
        </w:rPr>
      </w:pPr>
    </w:p>
    <w:p w14:paraId="3F338958" w14:textId="44DA01A8" w:rsidR="005E1AD5" w:rsidRPr="00C63246" w:rsidRDefault="005E1AD5" w:rsidP="00C63246">
      <w:pPr>
        <w:tabs>
          <w:tab w:val="left" w:pos="0"/>
          <w:tab w:val="left" w:pos="420"/>
        </w:tabs>
        <w:spacing w:line="360" w:lineRule="auto"/>
        <w:ind w:left="-14" w:firstLine="14"/>
        <w:jc w:val="both"/>
        <w:rPr>
          <w:rFonts w:eastAsia="Calibri"/>
          <w:sz w:val="24"/>
          <w:szCs w:val="24"/>
        </w:rPr>
      </w:pPr>
      <w:r w:rsidRPr="008660B4">
        <w:rPr>
          <w:rFonts w:eastAsia="Calibri"/>
          <w:sz w:val="24"/>
          <w:szCs w:val="24"/>
        </w:rPr>
        <w:t xml:space="preserve">Najvýznamnejšími výnosmi sú </w:t>
      </w:r>
      <w:r w:rsidR="00E043A7">
        <w:rPr>
          <w:rFonts w:eastAsia="Calibri"/>
          <w:sz w:val="24"/>
          <w:szCs w:val="24"/>
        </w:rPr>
        <w:t xml:space="preserve">tržby za vlastné výkony a tovar vo výške </w:t>
      </w:r>
      <w:r w:rsidR="00E516C1">
        <w:rPr>
          <w:rFonts w:eastAsia="Calibri"/>
          <w:sz w:val="24"/>
          <w:szCs w:val="24"/>
        </w:rPr>
        <w:t>23 033,16</w:t>
      </w:r>
      <w:r w:rsidR="00FA5965">
        <w:rPr>
          <w:rFonts w:eastAsia="Calibri"/>
          <w:sz w:val="24"/>
          <w:szCs w:val="24"/>
        </w:rPr>
        <w:t xml:space="preserve"> </w:t>
      </w:r>
      <w:r w:rsidR="00E043A7">
        <w:rPr>
          <w:rFonts w:eastAsia="Calibri"/>
          <w:sz w:val="24"/>
          <w:szCs w:val="24"/>
        </w:rPr>
        <w:t xml:space="preserve">eur (v roku </w:t>
      </w:r>
      <w:r w:rsidR="00071101">
        <w:rPr>
          <w:rFonts w:eastAsia="Calibri"/>
          <w:sz w:val="24"/>
          <w:szCs w:val="24"/>
        </w:rPr>
        <w:t>2022</w:t>
      </w:r>
      <w:r w:rsidR="00E043A7">
        <w:rPr>
          <w:rFonts w:eastAsia="Calibri"/>
          <w:sz w:val="24"/>
          <w:szCs w:val="24"/>
        </w:rPr>
        <w:t xml:space="preserve"> to bolo </w:t>
      </w:r>
      <w:r w:rsidR="00071101">
        <w:rPr>
          <w:rFonts w:eastAsia="Calibri"/>
          <w:sz w:val="24"/>
          <w:szCs w:val="24"/>
        </w:rPr>
        <w:t xml:space="preserve">16 558,41 </w:t>
      </w:r>
      <w:r w:rsidR="00E043A7">
        <w:rPr>
          <w:rFonts w:eastAsia="Calibri"/>
          <w:sz w:val="24"/>
          <w:szCs w:val="24"/>
        </w:rPr>
        <w:t xml:space="preserve">eur), </w:t>
      </w:r>
      <w:r w:rsidRPr="008660B4">
        <w:rPr>
          <w:rFonts w:eastAsia="Calibri"/>
          <w:sz w:val="24"/>
          <w:szCs w:val="24"/>
        </w:rPr>
        <w:t>daňové výnosy vo v</w:t>
      </w:r>
      <w:r w:rsidR="007C2AAC">
        <w:rPr>
          <w:sz w:val="24"/>
          <w:szCs w:val="24"/>
        </w:rPr>
        <w:t xml:space="preserve">ýške </w:t>
      </w:r>
      <w:r w:rsidR="00E516C1">
        <w:rPr>
          <w:sz w:val="24"/>
          <w:szCs w:val="24"/>
        </w:rPr>
        <w:t>188 500,31</w:t>
      </w:r>
      <w:r w:rsidR="00FA5965">
        <w:rPr>
          <w:sz w:val="24"/>
          <w:szCs w:val="24"/>
        </w:rPr>
        <w:t xml:space="preserve"> </w:t>
      </w:r>
      <w:r w:rsidRPr="008660B4">
        <w:rPr>
          <w:sz w:val="24"/>
          <w:szCs w:val="24"/>
        </w:rPr>
        <w:t xml:space="preserve">eur </w:t>
      </w:r>
      <w:r w:rsidR="00E043A7">
        <w:rPr>
          <w:sz w:val="24"/>
          <w:szCs w:val="24"/>
        </w:rPr>
        <w:t xml:space="preserve">(v roku </w:t>
      </w:r>
      <w:r w:rsidR="00071101">
        <w:rPr>
          <w:sz w:val="24"/>
          <w:szCs w:val="24"/>
        </w:rPr>
        <w:t>2022</w:t>
      </w:r>
      <w:r w:rsidR="00E043A7">
        <w:rPr>
          <w:sz w:val="24"/>
          <w:szCs w:val="24"/>
        </w:rPr>
        <w:t xml:space="preserve"> to bolo </w:t>
      </w:r>
      <w:r w:rsidR="00973C5A">
        <w:rPr>
          <w:sz w:val="24"/>
          <w:szCs w:val="24"/>
        </w:rPr>
        <w:t xml:space="preserve">                     </w:t>
      </w:r>
      <w:r w:rsidR="00071101">
        <w:rPr>
          <w:sz w:val="24"/>
          <w:szCs w:val="24"/>
        </w:rPr>
        <w:t xml:space="preserve">182 243,65 </w:t>
      </w:r>
      <w:r>
        <w:rPr>
          <w:sz w:val="24"/>
          <w:szCs w:val="24"/>
        </w:rPr>
        <w:t xml:space="preserve">eur) </w:t>
      </w:r>
      <w:r w:rsidRPr="008660B4">
        <w:rPr>
          <w:sz w:val="24"/>
          <w:szCs w:val="24"/>
        </w:rPr>
        <w:t xml:space="preserve">a výnosy zo </w:t>
      </w:r>
      <w:r w:rsidRPr="008660B4">
        <w:rPr>
          <w:rFonts w:eastAsia="Calibri"/>
          <w:sz w:val="24"/>
          <w:szCs w:val="24"/>
        </w:rPr>
        <w:t>zúčtovania</w:t>
      </w:r>
      <w:r w:rsidRPr="008660B4">
        <w:rPr>
          <w:sz w:val="24"/>
          <w:szCs w:val="24"/>
        </w:rPr>
        <w:t xml:space="preserve"> </w:t>
      </w:r>
      <w:r w:rsidRPr="008660B4">
        <w:rPr>
          <w:rFonts w:eastAsia="Calibri"/>
          <w:sz w:val="24"/>
          <w:szCs w:val="24"/>
        </w:rPr>
        <w:t>transferov bežných aj kapitálových od subjektov verejnej</w:t>
      </w:r>
      <w:r w:rsidRPr="008660B4">
        <w:rPr>
          <w:sz w:val="24"/>
          <w:szCs w:val="24"/>
        </w:rPr>
        <w:t xml:space="preserve"> správy vrátane štátneho </w:t>
      </w:r>
      <w:r w:rsidRPr="008660B4">
        <w:rPr>
          <w:rFonts w:eastAsia="Calibri"/>
          <w:sz w:val="24"/>
          <w:szCs w:val="24"/>
        </w:rPr>
        <w:t>rozpočtu, a to vo</w:t>
      </w:r>
      <w:r w:rsidRPr="008660B4">
        <w:rPr>
          <w:sz w:val="24"/>
          <w:szCs w:val="24"/>
        </w:rPr>
        <w:t xml:space="preserve"> </w:t>
      </w:r>
      <w:r w:rsidR="00E043A7">
        <w:rPr>
          <w:rFonts w:eastAsia="Calibri"/>
          <w:sz w:val="24"/>
          <w:szCs w:val="24"/>
        </w:rPr>
        <w:t xml:space="preserve">výške  </w:t>
      </w:r>
      <w:r w:rsidR="00E516C1">
        <w:rPr>
          <w:rFonts w:eastAsia="Calibri"/>
          <w:sz w:val="24"/>
          <w:szCs w:val="24"/>
        </w:rPr>
        <w:t>73 786,38</w:t>
      </w:r>
      <w:r w:rsidR="00E1795A">
        <w:rPr>
          <w:rFonts w:eastAsia="Calibri"/>
          <w:sz w:val="24"/>
          <w:szCs w:val="24"/>
        </w:rPr>
        <w:t xml:space="preserve"> </w:t>
      </w:r>
      <w:r w:rsidR="00FA5965">
        <w:rPr>
          <w:rFonts w:eastAsia="Calibri"/>
          <w:sz w:val="24"/>
          <w:szCs w:val="24"/>
        </w:rPr>
        <w:t xml:space="preserve"> </w:t>
      </w:r>
      <w:r w:rsidRPr="008660B4">
        <w:rPr>
          <w:rFonts w:eastAsia="Calibri"/>
          <w:sz w:val="24"/>
          <w:szCs w:val="24"/>
        </w:rPr>
        <w:t>eur</w:t>
      </w:r>
      <w:r w:rsidR="00E043A7">
        <w:rPr>
          <w:rFonts w:eastAsia="Calibri"/>
          <w:sz w:val="24"/>
          <w:szCs w:val="24"/>
        </w:rPr>
        <w:t xml:space="preserve"> (v roku </w:t>
      </w:r>
      <w:r w:rsidR="00071101">
        <w:rPr>
          <w:rFonts w:eastAsia="Calibri"/>
          <w:sz w:val="24"/>
          <w:szCs w:val="24"/>
        </w:rPr>
        <w:t>2022</w:t>
      </w:r>
      <w:r w:rsidR="00E043A7">
        <w:rPr>
          <w:rFonts w:eastAsia="Calibri"/>
          <w:sz w:val="24"/>
          <w:szCs w:val="24"/>
        </w:rPr>
        <w:t xml:space="preserve"> to bolo</w:t>
      </w:r>
      <w:r>
        <w:rPr>
          <w:rFonts w:eastAsia="Calibri"/>
          <w:sz w:val="24"/>
          <w:szCs w:val="24"/>
        </w:rPr>
        <w:t xml:space="preserve"> </w:t>
      </w:r>
      <w:r w:rsidR="00071101">
        <w:rPr>
          <w:rFonts w:eastAsia="Calibri"/>
          <w:sz w:val="24"/>
          <w:szCs w:val="24"/>
        </w:rPr>
        <w:t xml:space="preserve">64 088,57  </w:t>
      </w:r>
      <w:r>
        <w:rPr>
          <w:rFonts w:eastAsia="Calibri"/>
          <w:sz w:val="24"/>
          <w:szCs w:val="24"/>
        </w:rPr>
        <w:t>eur)</w:t>
      </w:r>
      <w:r w:rsidRPr="008660B4">
        <w:rPr>
          <w:rFonts w:eastAsia="Calibri"/>
          <w:sz w:val="24"/>
          <w:szCs w:val="24"/>
        </w:rPr>
        <w:t xml:space="preserve">. </w:t>
      </w:r>
    </w:p>
    <w:p w14:paraId="3728B87B" w14:textId="77777777" w:rsidR="005E1AD5" w:rsidRDefault="005E1AD5" w:rsidP="005E1AD5">
      <w:pPr>
        <w:tabs>
          <w:tab w:val="left" w:pos="0"/>
          <w:tab w:val="left" w:pos="360"/>
          <w:tab w:val="left" w:pos="420"/>
        </w:tabs>
        <w:spacing w:line="360" w:lineRule="auto"/>
        <w:ind w:left="-14" w:hanging="70"/>
        <w:jc w:val="both"/>
        <w:rPr>
          <w:b/>
          <w:caps/>
          <w:sz w:val="24"/>
          <w:szCs w:val="24"/>
        </w:rPr>
      </w:pPr>
    </w:p>
    <w:p w14:paraId="303A1369" w14:textId="77777777" w:rsidR="00E043A7" w:rsidRDefault="00E043A7" w:rsidP="005E1AD5">
      <w:pPr>
        <w:tabs>
          <w:tab w:val="left" w:pos="0"/>
          <w:tab w:val="left" w:pos="360"/>
          <w:tab w:val="left" w:pos="420"/>
        </w:tabs>
        <w:spacing w:line="360" w:lineRule="auto"/>
        <w:ind w:left="-14" w:firstLine="14"/>
        <w:jc w:val="both"/>
        <w:rPr>
          <w:rFonts w:eastAsia="Calibri"/>
          <w:b/>
          <w:sz w:val="24"/>
          <w:szCs w:val="24"/>
        </w:rPr>
      </w:pPr>
    </w:p>
    <w:p w14:paraId="3F077CFC" w14:textId="77777777" w:rsidR="005E1AD5" w:rsidRPr="008660B4" w:rsidRDefault="005E1AD5" w:rsidP="005E1AD5">
      <w:pPr>
        <w:tabs>
          <w:tab w:val="left" w:pos="0"/>
          <w:tab w:val="left" w:pos="360"/>
          <w:tab w:val="left" w:pos="420"/>
        </w:tabs>
        <w:spacing w:line="360" w:lineRule="auto"/>
        <w:ind w:left="-14" w:firstLine="14"/>
        <w:jc w:val="both"/>
        <w:rPr>
          <w:rFonts w:eastAsia="Calibri"/>
          <w:b/>
          <w:sz w:val="24"/>
          <w:szCs w:val="24"/>
        </w:rPr>
      </w:pPr>
      <w:r w:rsidRPr="008660B4">
        <w:rPr>
          <w:rFonts w:eastAsia="Calibri"/>
          <w:b/>
          <w:sz w:val="24"/>
          <w:szCs w:val="24"/>
        </w:rPr>
        <w:t>SKUTOČNOSTI, KTORÉ NASTALI PO DNI, KU KTORÉMU SA ZOSTAVUJE</w:t>
      </w:r>
      <w:r w:rsidRPr="008660B4">
        <w:rPr>
          <w:b/>
          <w:sz w:val="24"/>
          <w:szCs w:val="24"/>
        </w:rPr>
        <w:t xml:space="preserve"> KONSOLIDOVANA  </w:t>
      </w:r>
      <w:r w:rsidRPr="008660B4">
        <w:rPr>
          <w:rFonts w:eastAsia="Calibri"/>
          <w:b/>
          <w:sz w:val="24"/>
          <w:szCs w:val="24"/>
        </w:rPr>
        <w:t>ÚČTOVNÁ ZÁVIERKA, DO DŇA JEJ ZOSTAVENIA</w:t>
      </w:r>
    </w:p>
    <w:p w14:paraId="1D52A139" w14:textId="77777777" w:rsidR="005E1AD5" w:rsidRPr="008660B4" w:rsidRDefault="005E1AD5" w:rsidP="005E1AD5">
      <w:pPr>
        <w:spacing w:line="360" w:lineRule="auto"/>
        <w:jc w:val="both"/>
        <w:rPr>
          <w:sz w:val="24"/>
          <w:szCs w:val="24"/>
        </w:rPr>
      </w:pPr>
    </w:p>
    <w:p w14:paraId="05FFBABD" w14:textId="03F53965" w:rsidR="00286C20" w:rsidRPr="00081B60" w:rsidRDefault="00286C20" w:rsidP="00286C20">
      <w:pPr>
        <w:pStyle w:val="odstavec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 dni, ku ktorému sa zostavuje konsolidovaná účtovná závierka </w:t>
      </w:r>
      <w:r w:rsidRPr="005920B0">
        <w:rPr>
          <w:rFonts w:ascii="Times New Roman" w:hAnsi="Times New Roman" w:cs="Times New Roman"/>
          <w:sz w:val="24"/>
          <w:szCs w:val="24"/>
        </w:rPr>
        <w:t xml:space="preserve">nenastali také udalosti, ktoré by si vyžadovali zverejnenie alebo vykázanie v konsolidovanej účtovnej závierke za rok </w:t>
      </w:r>
      <w:r w:rsidR="00071101">
        <w:rPr>
          <w:rFonts w:ascii="Times New Roman" w:hAnsi="Times New Roman" w:cs="Times New Roman"/>
          <w:sz w:val="24"/>
          <w:szCs w:val="24"/>
        </w:rPr>
        <w:t>2023</w:t>
      </w:r>
      <w:r w:rsidRPr="005920B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EAB8C86" w14:textId="77777777" w:rsidR="004B1080" w:rsidRDefault="004B1080" w:rsidP="004B1080"/>
    <w:p w14:paraId="563ABC6E" w14:textId="77777777" w:rsidR="000C4270" w:rsidRPr="005E1AD5" w:rsidRDefault="000C4270" w:rsidP="004B1080">
      <w:pPr>
        <w:pStyle w:val="odstavec"/>
        <w:rPr>
          <w:i/>
          <w:sz w:val="24"/>
          <w:szCs w:val="24"/>
        </w:rPr>
      </w:pPr>
    </w:p>
    <w:sectPr w:rsidR="000C4270" w:rsidRPr="005E1AD5" w:rsidSect="005E267B">
      <w:footerReference w:type="default" r:id="rId8"/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B8C420C" w14:textId="77777777" w:rsidR="0059570E" w:rsidRDefault="0059570E">
      <w:r>
        <w:separator/>
      </w:r>
    </w:p>
  </w:endnote>
  <w:endnote w:type="continuationSeparator" w:id="0">
    <w:p w14:paraId="157D71E1" w14:textId="77777777" w:rsidR="0059570E" w:rsidRDefault="005957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1F063F" w14:textId="1FE76E93" w:rsidR="0096070D" w:rsidRDefault="009B2E91" w:rsidP="006779A5">
    <w:pPr>
      <w:pStyle w:val="Pta"/>
      <w:framePr w:wrap="auto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 w:rsidR="0096070D"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 w:rsidR="007C2AAC">
      <w:rPr>
        <w:rStyle w:val="slostrany"/>
        <w:noProof/>
      </w:rPr>
      <w:t>1</w:t>
    </w:r>
    <w:r>
      <w:rPr>
        <w:rStyle w:val="slostrany"/>
      </w:rPr>
      <w:fldChar w:fldCharType="end"/>
    </w:r>
  </w:p>
  <w:p w14:paraId="113F48B3" w14:textId="77777777" w:rsidR="0096070D" w:rsidRDefault="0096070D" w:rsidP="00491430">
    <w:pPr>
      <w:pStyle w:val="Pt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2CE6826" w14:textId="77777777" w:rsidR="0059570E" w:rsidRDefault="0059570E">
      <w:r>
        <w:separator/>
      </w:r>
    </w:p>
  </w:footnote>
  <w:footnote w:type="continuationSeparator" w:id="0">
    <w:p w14:paraId="5A5F978C" w14:textId="77777777" w:rsidR="0059570E" w:rsidRDefault="0059570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3722B4"/>
    <w:multiLevelType w:val="hybridMultilevel"/>
    <w:tmpl w:val="372E3D32"/>
    <w:lvl w:ilvl="0" w:tplc="9A8A1122">
      <w:start w:val="1"/>
      <w:numFmt w:val="lowerLetter"/>
      <w:lvlText w:val="%1)"/>
      <w:lvlJc w:val="left"/>
      <w:pPr>
        <w:tabs>
          <w:tab w:val="num" w:pos="950"/>
        </w:tabs>
        <w:ind w:left="950" w:hanging="360"/>
      </w:pPr>
      <w:rPr>
        <w:rFonts w:hint="default"/>
        <w:b w:val="0"/>
        <w:bCs w:val="0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49501E3"/>
    <w:multiLevelType w:val="hybridMultilevel"/>
    <w:tmpl w:val="2232525C"/>
    <w:lvl w:ilvl="0" w:tplc="670CB246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D95150"/>
    <w:multiLevelType w:val="hybridMultilevel"/>
    <w:tmpl w:val="BF62AEB0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1A6053"/>
    <w:multiLevelType w:val="hybridMultilevel"/>
    <w:tmpl w:val="38B877D8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9D5CA9"/>
    <w:multiLevelType w:val="hybridMultilevel"/>
    <w:tmpl w:val="099018F4"/>
    <w:lvl w:ilvl="0" w:tplc="041B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2700F5F"/>
    <w:multiLevelType w:val="hybridMultilevel"/>
    <w:tmpl w:val="B4BADFDE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2BC67FE"/>
    <w:multiLevelType w:val="hybridMultilevel"/>
    <w:tmpl w:val="6BEA5D54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7A723A4"/>
    <w:multiLevelType w:val="hybridMultilevel"/>
    <w:tmpl w:val="2BE4570A"/>
    <w:lvl w:ilvl="0" w:tplc="13A4D60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7A83F52"/>
    <w:multiLevelType w:val="hybridMultilevel"/>
    <w:tmpl w:val="C36ED420"/>
    <w:lvl w:ilvl="0" w:tplc="B9DCC354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8C45FE9"/>
    <w:multiLevelType w:val="hybridMultilevel"/>
    <w:tmpl w:val="735C07CA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CF936A1"/>
    <w:multiLevelType w:val="hybridMultilevel"/>
    <w:tmpl w:val="194AA008"/>
    <w:lvl w:ilvl="0" w:tplc="041B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1" w15:restartNumberingAfterBreak="0">
    <w:nsid w:val="20A10237"/>
    <w:multiLevelType w:val="multilevel"/>
    <w:tmpl w:val="D4D8EA74"/>
    <w:lvl w:ilvl="0">
      <w:start w:val="2"/>
      <w:numFmt w:val="lowerLetter"/>
      <w:lvlText w:val="%1)"/>
      <w:lvlJc w:val="left"/>
      <w:pPr>
        <w:tabs>
          <w:tab w:val="num" w:pos="420"/>
        </w:tabs>
        <w:ind w:left="420" w:hanging="420"/>
      </w:pPr>
      <w:rPr>
        <w:rFonts w:hint="default"/>
        <w:b w:val="0"/>
        <w:bCs w:val="0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2340"/>
        </w:tabs>
        <w:ind w:left="2320" w:hanging="340"/>
      </w:pPr>
      <w:rPr>
        <w:rFonts w:ascii="Symbol" w:hAnsi="Symbol" w:cs="Symbol" w:hint="default"/>
      </w:rPr>
    </w:lvl>
    <w:lvl w:ilvl="3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2"/>
      <w:numFmt w:val="upperRoman"/>
      <w:lvlText w:val="%6."/>
      <w:lvlJc w:val="left"/>
      <w:pPr>
        <w:tabs>
          <w:tab w:val="num" w:pos="4860"/>
        </w:tabs>
        <w:ind w:left="486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287538D"/>
    <w:multiLevelType w:val="hybridMultilevel"/>
    <w:tmpl w:val="38183FAE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2C35E3B"/>
    <w:multiLevelType w:val="hybridMultilevel"/>
    <w:tmpl w:val="9A566584"/>
    <w:lvl w:ilvl="0" w:tplc="041B0005">
      <w:start w:val="1"/>
      <w:numFmt w:val="bullet"/>
      <w:lvlText w:val=""/>
      <w:lvlJc w:val="left"/>
      <w:pPr>
        <w:ind w:left="1068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23E40E24"/>
    <w:multiLevelType w:val="hybridMultilevel"/>
    <w:tmpl w:val="C44669B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6123E4F"/>
    <w:multiLevelType w:val="hybridMultilevel"/>
    <w:tmpl w:val="37204B5E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4D470A6"/>
    <w:multiLevelType w:val="hybridMultilevel"/>
    <w:tmpl w:val="71CCF8A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BCCA39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5677F7C"/>
    <w:multiLevelType w:val="hybridMultilevel"/>
    <w:tmpl w:val="17D6B266"/>
    <w:lvl w:ilvl="0" w:tplc="041B000F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18" w15:restartNumberingAfterBreak="0">
    <w:nsid w:val="377A02C0"/>
    <w:multiLevelType w:val="hybridMultilevel"/>
    <w:tmpl w:val="5E147DA6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9DCC354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7B725D1"/>
    <w:multiLevelType w:val="hybridMultilevel"/>
    <w:tmpl w:val="C2E8F8EA"/>
    <w:lvl w:ilvl="0" w:tplc="CEDAFE0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38FE3374"/>
    <w:multiLevelType w:val="hybridMultilevel"/>
    <w:tmpl w:val="27B83102"/>
    <w:lvl w:ilvl="0" w:tplc="56F0B48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 w15:restartNumberingAfterBreak="0">
    <w:nsid w:val="39D26857"/>
    <w:multiLevelType w:val="hybridMultilevel"/>
    <w:tmpl w:val="59822320"/>
    <w:lvl w:ilvl="0" w:tplc="5FDAA60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B1F4F3E"/>
    <w:multiLevelType w:val="hybridMultilevel"/>
    <w:tmpl w:val="A27850F6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BFF71CA"/>
    <w:multiLevelType w:val="hybridMultilevel"/>
    <w:tmpl w:val="385A2BE2"/>
    <w:lvl w:ilvl="0" w:tplc="02D626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3D2A3635"/>
    <w:multiLevelType w:val="hybridMultilevel"/>
    <w:tmpl w:val="9104F2E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3D2E50AB"/>
    <w:multiLevelType w:val="hybridMultilevel"/>
    <w:tmpl w:val="F1D05166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408F687D"/>
    <w:multiLevelType w:val="hybridMultilevel"/>
    <w:tmpl w:val="A4166FC2"/>
    <w:lvl w:ilvl="0" w:tplc="B724691A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46725035"/>
    <w:multiLevelType w:val="hybridMultilevel"/>
    <w:tmpl w:val="BF7A42C0"/>
    <w:lvl w:ilvl="0" w:tplc="041B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46ED2FCC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9" w15:restartNumberingAfterBreak="0">
    <w:nsid w:val="46F604A4"/>
    <w:multiLevelType w:val="hybridMultilevel"/>
    <w:tmpl w:val="004A63A4"/>
    <w:lvl w:ilvl="0" w:tplc="188ADF5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0E763AE"/>
    <w:multiLevelType w:val="hybridMultilevel"/>
    <w:tmpl w:val="04883418"/>
    <w:lvl w:ilvl="0" w:tplc="F490C1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5596108C"/>
    <w:multiLevelType w:val="hybridMultilevel"/>
    <w:tmpl w:val="FE9674CA"/>
    <w:lvl w:ilvl="0" w:tplc="8BA832C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56CF0C4E"/>
    <w:multiLevelType w:val="hybridMultilevel"/>
    <w:tmpl w:val="973AFB90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594C6EE2"/>
    <w:multiLevelType w:val="hybridMultilevel"/>
    <w:tmpl w:val="21540E2E"/>
    <w:lvl w:ilvl="0" w:tplc="670CB246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A897DAD"/>
    <w:multiLevelType w:val="hybridMultilevel"/>
    <w:tmpl w:val="2D9AB41E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5E885D07"/>
    <w:multiLevelType w:val="hybridMultilevel"/>
    <w:tmpl w:val="31223780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20B13BA"/>
    <w:multiLevelType w:val="hybridMultilevel"/>
    <w:tmpl w:val="F1366B74"/>
    <w:lvl w:ilvl="0" w:tplc="5FDAA60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62187FC1"/>
    <w:multiLevelType w:val="hybridMultilevel"/>
    <w:tmpl w:val="4984DAB8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62AE09DD"/>
    <w:multiLevelType w:val="hybridMultilevel"/>
    <w:tmpl w:val="9246FF4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DE61BDA">
      <w:start w:val="1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63B97551"/>
    <w:multiLevelType w:val="hybridMultilevel"/>
    <w:tmpl w:val="0A1C2C18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64F55C00"/>
    <w:multiLevelType w:val="hybridMultilevel"/>
    <w:tmpl w:val="1F123A8E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669C3D6A"/>
    <w:multiLevelType w:val="hybridMultilevel"/>
    <w:tmpl w:val="7D06DEC8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FDAA60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67C77A58"/>
    <w:multiLevelType w:val="hybridMultilevel"/>
    <w:tmpl w:val="A6EA058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692A43C0"/>
    <w:multiLevelType w:val="hybridMultilevel"/>
    <w:tmpl w:val="3DCAEB20"/>
    <w:lvl w:ilvl="0" w:tplc="B204F31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6C9D2287"/>
    <w:multiLevelType w:val="singleLevel"/>
    <w:tmpl w:val="B32E74D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45" w15:restartNumberingAfterBreak="0">
    <w:nsid w:val="706E7948"/>
    <w:multiLevelType w:val="hybridMultilevel"/>
    <w:tmpl w:val="99C6E58A"/>
    <w:lvl w:ilvl="0" w:tplc="5AF4A6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 w15:restartNumberingAfterBreak="0">
    <w:nsid w:val="771F303F"/>
    <w:multiLevelType w:val="hybridMultilevel"/>
    <w:tmpl w:val="A1B64B76"/>
    <w:lvl w:ilvl="0" w:tplc="B724691A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 w15:restartNumberingAfterBreak="0">
    <w:nsid w:val="7CD542C5"/>
    <w:multiLevelType w:val="hybridMultilevel"/>
    <w:tmpl w:val="3078F6A8"/>
    <w:lvl w:ilvl="0" w:tplc="20EA10F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 w15:restartNumberingAfterBreak="0">
    <w:nsid w:val="7DCC4D98"/>
    <w:multiLevelType w:val="hybridMultilevel"/>
    <w:tmpl w:val="2DFA2CCE"/>
    <w:lvl w:ilvl="0" w:tplc="B724691A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70CB246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color w:val="auto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2"/>
  </w:num>
  <w:num w:numId="2">
    <w:abstractNumId w:val="38"/>
  </w:num>
  <w:num w:numId="3">
    <w:abstractNumId w:val="40"/>
  </w:num>
  <w:num w:numId="4">
    <w:abstractNumId w:val="11"/>
  </w:num>
  <w:num w:numId="5">
    <w:abstractNumId w:val="41"/>
  </w:num>
  <w:num w:numId="6">
    <w:abstractNumId w:val="43"/>
  </w:num>
  <w:num w:numId="7">
    <w:abstractNumId w:val="30"/>
  </w:num>
  <w:num w:numId="8">
    <w:abstractNumId w:val="37"/>
  </w:num>
  <w:num w:numId="9">
    <w:abstractNumId w:val="18"/>
  </w:num>
  <w:num w:numId="10">
    <w:abstractNumId w:val="31"/>
  </w:num>
  <w:num w:numId="11">
    <w:abstractNumId w:val="8"/>
  </w:num>
  <w:num w:numId="12">
    <w:abstractNumId w:val="29"/>
  </w:num>
  <w:num w:numId="13">
    <w:abstractNumId w:val="45"/>
  </w:num>
  <w:num w:numId="14">
    <w:abstractNumId w:val="23"/>
  </w:num>
  <w:num w:numId="15">
    <w:abstractNumId w:val="24"/>
  </w:num>
  <w:num w:numId="16">
    <w:abstractNumId w:val="16"/>
  </w:num>
  <w:num w:numId="17">
    <w:abstractNumId w:val="39"/>
  </w:num>
  <w:num w:numId="18">
    <w:abstractNumId w:val="9"/>
  </w:num>
  <w:num w:numId="19">
    <w:abstractNumId w:val="6"/>
  </w:num>
  <w:num w:numId="20">
    <w:abstractNumId w:val="17"/>
  </w:num>
  <w:num w:numId="21">
    <w:abstractNumId w:val="5"/>
  </w:num>
  <w:num w:numId="22">
    <w:abstractNumId w:val="7"/>
  </w:num>
  <w:num w:numId="23">
    <w:abstractNumId w:val="32"/>
  </w:num>
  <w:num w:numId="24">
    <w:abstractNumId w:val="34"/>
  </w:num>
  <w:num w:numId="25">
    <w:abstractNumId w:val="25"/>
  </w:num>
  <w:num w:numId="26">
    <w:abstractNumId w:val="15"/>
  </w:num>
  <w:num w:numId="27">
    <w:abstractNumId w:val="22"/>
  </w:num>
  <w:num w:numId="28">
    <w:abstractNumId w:val="20"/>
  </w:num>
  <w:num w:numId="29">
    <w:abstractNumId w:val="36"/>
  </w:num>
  <w:num w:numId="30">
    <w:abstractNumId w:val="21"/>
  </w:num>
  <w:num w:numId="31">
    <w:abstractNumId w:val="0"/>
  </w:num>
  <w:num w:numId="32">
    <w:abstractNumId w:val="47"/>
  </w:num>
  <w:num w:numId="33">
    <w:abstractNumId w:val="19"/>
  </w:num>
  <w:num w:numId="34">
    <w:abstractNumId w:val="26"/>
  </w:num>
  <w:num w:numId="35">
    <w:abstractNumId w:val="28"/>
  </w:num>
  <w:num w:numId="36">
    <w:abstractNumId w:val="44"/>
  </w:num>
  <w:num w:numId="37">
    <w:abstractNumId w:val="3"/>
  </w:num>
  <w:num w:numId="38">
    <w:abstractNumId w:val="14"/>
  </w:num>
  <w:num w:numId="39">
    <w:abstractNumId w:val="4"/>
  </w:num>
  <w:num w:numId="40">
    <w:abstractNumId w:val="48"/>
  </w:num>
  <w:num w:numId="41">
    <w:abstractNumId w:val="13"/>
  </w:num>
  <w:num w:numId="42">
    <w:abstractNumId w:val="46"/>
  </w:num>
  <w:num w:numId="43">
    <w:abstractNumId w:val="10"/>
  </w:num>
  <w:num w:numId="44">
    <w:abstractNumId w:val="1"/>
  </w:num>
  <w:num w:numId="45">
    <w:abstractNumId w:val="33"/>
  </w:num>
  <w:num w:numId="46">
    <w:abstractNumId w:val="12"/>
  </w:num>
  <w:num w:numId="47">
    <w:abstractNumId w:val="2"/>
  </w:num>
  <w:num w:numId="48">
    <w:abstractNumId w:val="35"/>
  </w:num>
  <w:num w:numId="49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708"/>
  <w:hyphenationZone w:val="425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3946"/>
    <w:rsid w:val="00001515"/>
    <w:rsid w:val="00002D6C"/>
    <w:rsid w:val="0000311D"/>
    <w:rsid w:val="00004C74"/>
    <w:rsid w:val="00005521"/>
    <w:rsid w:val="000070D4"/>
    <w:rsid w:val="000117CC"/>
    <w:rsid w:val="00011C00"/>
    <w:rsid w:val="000124A2"/>
    <w:rsid w:val="00014499"/>
    <w:rsid w:val="0002081F"/>
    <w:rsid w:val="0002268A"/>
    <w:rsid w:val="000227FA"/>
    <w:rsid w:val="00022BB0"/>
    <w:rsid w:val="00022D0D"/>
    <w:rsid w:val="000254B6"/>
    <w:rsid w:val="00026FBD"/>
    <w:rsid w:val="0003051E"/>
    <w:rsid w:val="000326C1"/>
    <w:rsid w:val="00032EEA"/>
    <w:rsid w:val="000344AB"/>
    <w:rsid w:val="000425B7"/>
    <w:rsid w:val="00043ECF"/>
    <w:rsid w:val="00045CEA"/>
    <w:rsid w:val="00046E0C"/>
    <w:rsid w:val="00050356"/>
    <w:rsid w:val="00051290"/>
    <w:rsid w:val="00051A56"/>
    <w:rsid w:val="0005237F"/>
    <w:rsid w:val="00053596"/>
    <w:rsid w:val="0005392F"/>
    <w:rsid w:val="00053CE0"/>
    <w:rsid w:val="00054476"/>
    <w:rsid w:val="00056302"/>
    <w:rsid w:val="00056633"/>
    <w:rsid w:val="0006362E"/>
    <w:rsid w:val="00066F45"/>
    <w:rsid w:val="00071101"/>
    <w:rsid w:val="00073181"/>
    <w:rsid w:val="00084E0C"/>
    <w:rsid w:val="0008765A"/>
    <w:rsid w:val="0009085C"/>
    <w:rsid w:val="000958E6"/>
    <w:rsid w:val="00095F8E"/>
    <w:rsid w:val="000970ED"/>
    <w:rsid w:val="000A217D"/>
    <w:rsid w:val="000A2B1C"/>
    <w:rsid w:val="000A2C3B"/>
    <w:rsid w:val="000A44FF"/>
    <w:rsid w:val="000A64EE"/>
    <w:rsid w:val="000B082D"/>
    <w:rsid w:val="000B3EC4"/>
    <w:rsid w:val="000B41C9"/>
    <w:rsid w:val="000B74EE"/>
    <w:rsid w:val="000B7E0C"/>
    <w:rsid w:val="000C1111"/>
    <w:rsid w:val="000C1122"/>
    <w:rsid w:val="000C1CF3"/>
    <w:rsid w:val="000C230D"/>
    <w:rsid w:val="000C3172"/>
    <w:rsid w:val="000C4270"/>
    <w:rsid w:val="000C4EC5"/>
    <w:rsid w:val="000C5B03"/>
    <w:rsid w:val="000C634B"/>
    <w:rsid w:val="000D1882"/>
    <w:rsid w:val="000D1CEA"/>
    <w:rsid w:val="000D7785"/>
    <w:rsid w:val="000E0B80"/>
    <w:rsid w:val="000E1AB7"/>
    <w:rsid w:val="000E4A24"/>
    <w:rsid w:val="000E5F62"/>
    <w:rsid w:val="000E6E05"/>
    <w:rsid w:val="000E70AC"/>
    <w:rsid w:val="000F5702"/>
    <w:rsid w:val="000F5C2F"/>
    <w:rsid w:val="000F6C9C"/>
    <w:rsid w:val="000F7FB4"/>
    <w:rsid w:val="0010030B"/>
    <w:rsid w:val="00100DB4"/>
    <w:rsid w:val="001056E1"/>
    <w:rsid w:val="0011496E"/>
    <w:rsid w:val="00115AC6"/>
    <w:rsid w:val="00120BA4"/>
    <w:rsid w:val="00122700"/>
    <w:rsid w:val="00124BD6"/>
    <w:rsid w:val="00125D41"/>
    <w:rsid w:val="001271DA"/>
    <w:rsid w:val="00127D4E"/>
    <w:rsid w:val="00130425"/>
    <w:rsid w:val="00131872"/>
    <w:rsid w:val="001318ED"/>
    <w:rsid w:val="00131B55"/>
    <w:rsid w:val="0013207F"/>
    <w:rsid w:val="00133BA9"/>
    <w:rsid w:val="001364A5"/>
    <w:rsid w:val="00137BB7"/>
    <w:rsid w:val="00142D96"/>
    <w:rsid w:val="00143E09"/>
    <w:rsid w:val="00146E01"/>
    <w:rsid w:val="00147361"/>
    <w:rsid w:val="00150D5B"/>
    <w:rsid w:val="00155237"/>
    <w:rsid w:val="001578AB"/>
    <w:rsid w:val="001607D8"/>
    <w:rsid w:val="00161D60"/>
    <w:rsid w:val="00161D63"/>
    <w:rsid w:val="001621EA"/>
    <w:rsid w:val="00162730"/>
    <w:rsid w:val="001663DA"/>
    <w:rsid w:val="00166822"/>
    <w:rsid w:val="0016683C"/>
    <w:rsid w:val="0016767E"/>
    <w:rsid w:val="001677D4"/>
    <w:rsid w:val="00170501"/>
    <w:rsid w:val="001705EA"/>
    <w:rsid w:val="001709BA"/>
    <w:rsid w:val="001720E9"/>
    <w:rsid w:val="001723AD"/>
    <w:rsid w:val="00175FB8"/>
    <w:rsid w:val="00180D8C"/>
    <w:rsid w:val="00182FFB"/>
    <w:rsid w:val="00184661"/>
    <w:rsid w:val="00184AF3"/>
    <w:rsid w:val="001870A5"/>
    <w:rsid w:val="0018715C"/>
    <w:rsid w:val="001926E4"/>
    <w:rsid w:val="0019515D"/>
    <w:rsid w:val="001A5069"/>
    <w:rsid w:val="001A55D7"/>
    <w:rsid w:val="001A5C81"/>
    <w:rsid w:val="001B0433"/>
    <w:rsid w:val="001B2089"/>
    <w:rsid w:val="001B331A"/>
    <w:rsid w:val="001B4220"/>
    <w:rsid w:val="001B6514"/>
    <w:rsid w:val="001C1DFE"/>
    <w:rsid w:val="001C320F"/>
    <w:rsid w:val="001C390A"/>
    <w:rsid w:val="001C4D65"/>
    <w:rsid w:val="001C4DCE"/>
    <w:rsid w:val="001C50BD"/>
    <w:rsid w:val="001C59F3"/>
    <w:rsid w:val="001C6631"/>
    <w:rsid w:val="001C6998"/>
    <w:rsid w:val="001C6C50"/>
    <w:rsid w:val="001D07BF"/>
    <w:rsid w:val="001D1872"/>
    <w:rsid w:val="001D3E99"/>
    <w:rsid w:val="001D727A"/>
    <w:rsid w:val="001E00AA"/>
    <w:rsid w:val="001E14CB"/>
    <w:rsid w:val="001E1F25"/>
    <w:rsid w:val="001E2C2A"/>
    <w:rsid w:val="001E5157"/>
    <w:rsid w:val="001E7435"/>
    <w:rsid w:val="001E7DD6"/>
    <w:rsid w:val="001F0DF9"/>
    <w:rsid w:val="001F3097"/>
    <w:rsid w:val="001F30F6"/>
    <w:rsid w:val="001F49CB"/>
    <w:rsid w:val="0020080C"/>
    <w:rsid w:val="00201E37"/>
    <w:rsid w:val="00203366"/>
    <w:rsid w:val="00203609"/>
    <w:rsid w:val="00205598"/>
    <w:rsid w:val="0020591D"/>
    <w:rsid w:val="00205DA7"/>
    <w:rsid w:val="002071D9"/>
    <w:rsid w:val="00210B3B"/>
    <w:rsid w:val="00212DDF"/>
    <w:rsid w:val="00213389"/>
    <w:rsid w:val="0021378C"/>
    <w:rsid w:val="00214AC5"/>
    <w:rsid w:val="0021755B"/>
    <w:rsid w:val="00221584"/>
    <w:rsid w:val="00221F49"/>
    <w:rsid w:val="00226FB5"/>
    <w:rsid w:val="002305AC"/>
    <w:rsid w:val="002309A2"/>
    <w:rsid w:val="00230B65"/>
    <w:rsid w:val="00230C0D"/>
    <w:rsid w:val="00235C5B"/>
    <w:rsid w:val="0024494D"/>
    <w:rsid w:val="00245C31"/>
    <w:rsid w:val="00245E32"/>
    <w:rsid w:val="002461E3"/>
    <w:rsid w:val="00246871"/>
    <w:rsid w:val="00246A7A"/>
    <w:rsid w:val="00247E3F"/>
    <w:rsid w:val="00250217"/>
    <w:rsid w:val="002504B4"/>
    <w:rsid w:val="00250EA3"/>
    <w:rsid w:val="00250F07"/>
    <w:rsid w:val="00252E03"/>
    <w:rsid w:val="002557E9"/>
    <w:rsid w:val="00255EC9"/>
    <w:rsid w:val="002564B5"/>
    <w:rsid w:val="00256C42"/>
    <w:rsid w:val="00262773"/>
    <w:rsid w:val="00263786"/>
    <w:rsid w:val="00264EC9"/>
    <w:rsid w:val="00267A10"/>
    <w:rsid w:val="002721C8"/>
    <w:rsid w:val="00273D60"/>
    <w:rsid w:val="00276769"/>
    <w:rsid w:val="00276E11"/>
    <w:rsid w:val="00277672"/>
    <w:rsid w:val="002836B1"/>
    <w:rsid w:val="00286C20"/>
    <w:rsid w:val="002901EE"/>
    <w:rsid w:val="00293CD8"/>
    <w:rsid w:val="00294794"/>
    <w:rsid w:val="00295133"/>
    <w:rsid w:val="00295C4F"/>
    <w:rsid w:val="002966C9"/>
    <w:rsid w:val="00296711"/>
    <w:rsid w:val="0029796E"/>
    <w:rsid w:val="002A1975"/>
    <w:rsid w:val="002A499D"/>
    <w:rsid w:val="002A6743"/>
    <w:rsid w:val="002B21DE"/>
    <w:rsid w:val="002B4847"/>
    <w:rsid w:val="002B4D1C"/>
    <w:rsid w:val="002B5C77"/>
    <w:rsid w:val="002B615A"/>
    <w:rsid w:val="002C14AD"/>
    <w:rsid w:val="002C331F"/>
    <w:rsid w:val="002C5EAA"/>
    <w:rsid w:val="002C7F37"/>
    <w:rsid w:val="002D00C9"/>
    <w:rsid w:val="002D5868"/>
    <w:rsid w:val="002D6454"/>
    <w:rsid w:val="002E0AE8"/>
    <w:rsid w:val="002E1E9E"/>
    <w:rsid w:val="002E7548"/>
    <w:rsid w:val="002E7D87"/>
    <w:rsid w:val="002F0458"/>
    <w:rsid w:val="002F146D"/>
    <w:rsid w:val="002F6C41"/>
    <w:rsid w:val="0030409F"/>
    <w:rsid w:val="003045C2"/>
    <w:rsid w:val="003050C0"/>
    <w:rsid w:val="00306F05"/>
    <w:rsid w:val="003125B2"/>
    <w:rsid w:val="00314B33"/>
    <w:rsid w:val="00314D59"/>
    <w:rsid w:val="003165E4"/>
    <w:rsid w:val="003178E2"/>
    <w:rsid w:val="00320C8F"/>
    <w:rsid w:val="00320E71"/>
    <w:rsid w:val="003218D0"/>
    <w:rsid w:val="00321AE5"/>
    <w:rsid w:val="003228FE"/>
    <w:rsid w:val="00323294"/>
    <w:rsid w:val="00324CBD"/>
    <w:rsid w:val="00326482"/>
    <w:rsid w:val="00326E54"/>
    <w:rsid w:val="00327799"/>
    <w:rsid w:val="003301C3"/>
    <w:rsid w:val="00331319"/>
    <w:rsid w:val="00333251"/>
    <w:rsid w:val="00333C87"/>
    <w:rsid w:val="003347AA"/>
    <w:rsid w:val="00336878"/>
    <w:rsid w:val="00341E27"/>
    <w:rsid w:val="00344F1B"/>
    <w:rsid w:val="00345954"/>
    <w:rsid w:val="00345BB5"/>
    <w:rsid w:val="00345EE1"/>
    <w:rsid w:val="00346E5D"/>
    <w:rsid w:val="00347A08"/>
    <w:rsid w:val="00347A64"/>
    <w:rsid w:val="0035228D"/>
    <w:rsid w:val="003534E9"/>
    <w:rsid w:val="00356F8D"/>
    <w:rsid w:val="003653B5"/>
    <w:rsid w:val="00366930"/>
    <w:rsid w:val="00376BFB"/>
    <w:rsid w:val="00381316"/>
    <w:rsid w:val="003917EC"/>
    <w:rsid w:val="003A0D9C"/>
    <w:rsid w:val="003A1ACB"/>
    <w:rsid w:val="003A28B1"/>
    <w:rsid w:val="003A4603"/>
    <w:rsid w:val="003A470A"/>
    <w:rsid w:val="003A6355"/>
    <w:rsid w:val="003A6BC6"/>
    <w:rsid w:val="003A6EF4"/>
    <w:rsid w:val="003B2D85"/>
    <w:rsid w:val="003B405E"/>
    <w:rsid w:val="003B508C"/>
    <w:rsid w:val="003B58AD"/>
    <w:rsid w:val="003B7E6B"/>
    <w:rsid w:val="003B7EE6"/>
    <w:rsid w:val="003C087E"/>
    <w:rsid w:val="003C3326"/>
    <w:rsid w:val="003C4762"/>
    <w:rsid w:val="003C5D6D"/>
    <w:rsid w:val="003C6C1A"/>
    <w:rsid w:val="003C7865"/>
    <w:rsid w:val="003D1855"/>
    <w:rsid w:val="003D20EF"/>
    <w:rsid w:val="003D5E2F"/>
    <w:rsid w:val="003E0343"/>
    <w:rsid w:val="003E2E8B"/>
    <w:rsid w:val="003E3565"/>
    <w:rsid w:val="003E3641"/>
    <w:rsid w:val="003E3951"/>
    <w:rsid w:val="003E6DDE"/>
    <w:rsid w:val="003F1D27"/>
    <w:rsid w:val="003F37E9"/>
    <w:rsid w:val="00400F4F"/>
    <w:rsid w:val="00406D93"/>
    <w:rsid w:val="00407382"/>
    <w:rsid w:val="00407C86"/>
    <w:rsid w:val="00410C21"/>
    <w:rsid w:val="00412EEF"/>
    <w:rsid w:val="00414612"/>
    <w:rsid w:val="00417087"/>
    <w:rsid w:val="00420C1E"/>
    <w:rsid w:val="00422612"/>
    <w:rsid w:val="00423928"/>
    <w:rsid w:val="00423D84"/>
    <w:rsid w:val="004245FF"/>
    <w:rsid w:val="0042603F"/>
    <w:rsid w:val="00427774"/>
    <w:rsid w:val="00432D00"/>
    <w:rsid w:val="00436BB9"/>
    <w:rsid w:val="00436BF3"/>
    <w:rsid w:val="00437CCE"/>
    <w:rsid w:val="00442E3D"/>
    <w:rsid w:val="0044486E"/>
    <w:rsid w:val="00445420"/>
    <w:rsid w:val="004460A8"/>
    <w:rsid w:val="00447F0F"/>
    <w:rsid w:val="00451D57"/>
    <w:rsid w:val="00454E47"/>
    <w:rsid w:val="00456E91"/>
    <w:rsid w:val="00461AFE"/>
    <w:rsid w:val="00464ACE"/>
    <w:rsid w:val="00464D36"/>
    <w:rsid w:val="00471206"/>
    <w:rsid w:val="00471365"/>
    <w:rsid w:val="00472C22"/>
    <w:rsid w:val="00474010"/>
    <w:rsid w:val="004760F2"/>
    <w:rsid w:val="004774D5"/>
    <w:rsid w:val="00480557"/>
    <w:rsid w:val="00482C9B"/>
    <w:rsid w:val="004835D8"/>
    <w:rsid w:val="00483B85"/>
    <w:rsid w:val="00484E67"/>
    <w:rsid w:val="00485169"/>
    <w:rsid w:val="00485A53"/>
    <w:rsid w:val="004908F5"/>
    <w:rsid w:val="00491430"/>
    <w:rsid w:val="00491B58"/>
    <w:rsid w:val="00492FB5"/>
    <w:rsid w:val="00493260"/>
    <w:rsid w:val="004A07DA"/>
    <w:rsid w:val="004A2FDF"/>
    <w:rsid w:val="004A3C23"/>
    <w:rsid w:val="004A7847"/>
    <w:rsid w:val="004A7FE9"/>
    <w:rsid w:val="004B0B7D"/>
    <w:rsid w:val="004B1080"/>
    <w:rsid w:val="004B482B"/>
    <w:rsid w:val="004B551B"/>
    <w:rsid w:val="004B5587"/>
    <w:rsid w:val="004B5A49"/>
    <w:rsid w:val="004B74CC"/>
    <w:rsid w:val="004B7813"/>
    <w:rsid w:val="004C09A8"/>
    <w:rsid w:val="004C278A"/>
    <w:rsid w:val="004C279A"/>
    <w:rsid w:val="004C2A89"/>
    <w:rsid w:val="004C2D80"/>
    <w:rsid w:val="004C4C7A"/>
    <w:rsid w:val="004C57F4"/>
    <w:rsid w:val="004C5F43"/>
    <w:rsid w:val="004C7847"/>
    <w:rsid w:val="004D535C"/>
    <w:rsid w:val="004E123D"/>
    <w:rsid w:val="004E2184"/>
    <w:rsid w:val="004E2194"/>
    <w:rsid w:val="004E3B83"/>
    <w:rsid w:val="004E77E5"/>
    <w:rsid w:val="004F007B"/>
    <w:rsid w:val="004F197D"/>
    <w:rsid w:val="004F1C04"/>
    <w:rsid w:val="004F79A7"/>
    <w:rsid w:val="00503649"/>
    <w:rsid w:val="005058CC"/>
    <w:rsid w:val="00506E27"/>
    <w:rsid w:val="00507B63"/>
    <w:rsid w:val="00511307"/>
    <w:rsid w:val="00511F84"/>
    <w:rsid w:val="00513645"/>
    <w:rsid w:val="00515223"/>
    <w:rsid w:val="0051580A"/>
    <w:rsid w:val="00521235"/>
    <w:rsid w:val="005216B6"/>
    <w:rsid w:val="00521CED"/>
    <w:rsid w:val="00522575"/>
    <w:rsid w:val="00522F84"/>
    <w:rsid w:val="00524D58"/>
    <w:rsid w:val="005308BA"/>
    <w:rsid w:val="005346E4"/>
    <w:rsid w:val="00534960"/>
    <w:rsid w:val="0053507A"/>
    <w:rsid w:val="00540047"/>
    <w:rsid w:val="00541A0E"/>
    <w:rsid w:val="0054497F"/>
    <w:rsid w:val="00546686"/>
    <w:rsid w:val="00550752"/>
    <w:rsid w:val="00550A3C"/>
    <w:rsid w:val="00550A76"/>
    <w:rsid w:val="00552C2A"/>
    <w:rsid w:val="00554592"/>
    <w:rsid w:val="005547E2"/>
    <w:rsid w:val="00554B96"/>
    <w:rsid w:val="005555D8"/>
    <w:rsid w:val="00555680"/>
    <w:rsid w:val="00556AC1"/>
    <w:rsid w:val="0056274B"/>
    <w:rsid w:val="00565668"/>
    <w:rsid w:val="00567648"/>
    <w:rsid w:val="00570035"/>
    <w:rsid w:val="00574CF0"/>
    <w:rsid w:val="0057524B"/>
    <w:rsid w:val="00575AB0"/>
    <w:rsid w:val="00575E97"/>
    <w:rsid w:val="00575EEE"/>
    <w:rsid w:val="00576370"/>
    <w:rsid w:val="005765A0"/>
    <w:rsid w:val="00577B7A"/>
    <w:rsid w:val="00582DAF"/>
    <w:rsid w:val="005844B7"/>
    <w:rsid w:val="00590174"/>
    <w:rsid w:val="00593A92"/>
    <w:rsid w:val="00594770"/>
    <w:rsid w:val="00595034"/>
    <w:rsid w:val="0059570E"/>
    <w:rsid w:val="00596449"/>
    <w:rsid w:val="005A03BA"/>
    <w:rsid w:val="005A1345"/>
    <w:rsid w:val="005A2A35"/>
    <w:rsid w:val="005A4B99"/>
    <w:rsid w:val="005A610F"/>
    <w:rsid w:val="005B0176"/>
    <w:rsid w:val="005B29AD"/>
    <w:rsid w:val="005B622F"/>
    <w:rsid w:val="005B6879"/>
    <w:rsid w:val="005C01C8"/>
    <w:rsid w:val="005C0831"/>
    <w:rsid w:val="005C0C58"/>
    <w:rsid w:val="005C61DF"/>
    <w:rsid w:val="005C6C9C"/>
    <w:rsid w:val="005C7AFE"/>
    <w:rsid w:val="005D105A"/>
    <w:rsid w:val="005D6B29"/>
    <w:rsid w:val="005E1AD5"/>
    <w:rsid w:val="005E267B"/>
    <w:rsid w:val="005E51BB"/>
    <w:rsid w:val="005E604C"/>
    <w:rsid w:val="005E6FE5"/>
    <w:rsid w:val="005F08B2"/>
    <w:rsid w:val="005F3319"/>
    <w:rsid w:val="005F4B86"/>
    <w:rsid w:val="005F57EC"/>
    <w:rsid w:val="0060016B"/>
    <w:rsid w:val="0060060A"/>
    <w:rsid w:val="006010B6"/>
    <w:rsid w:val="00604314"/>
    <w:rsid w:val="00605FBD"/>
    <w:rsid w:val="00611434"/>
    <w:rsid w:val="00612775"/>
    <w:rsid w:val="00613949"/>
    <w:rsid w:val="0061457F"/>
    <w:rsid w:val="00614E01"/>
    <w:rsid w:val="006162AB"/>
    <w:rsid w:val="006162B5"/>
    <w:rsid w:val="00616340"/>
    <w:rsid w:val="00617079"/>
    <w:rsid w:val="00617ACF"/>
    <w:rsid w:val="00617AD8"/>
    <w:rsid w:val="006204F4"/>
    <w:rsid w:val="00621E74"/>
    <w:rsid w:val="00622918"/>
    <w:rsid w:val="00623015"/>
    <w:rsid w:val="00623F2E"/>
    <w:rsid w:val="00625AEE"/>
    <w:rsid w:val="00625E9C"/>
    <w:rsid w:val="00627792"/>
    <w:rsid w:val="0063004A"/>
    <w:rsid w:val="006321C1"/>
    <w:rsid w:val="006322F2"/>
    <w:rsid w:val="0063501F"/>
    <w:rsid w:val="00637633"/>
    <w:rsid w:val="00637E08"/>
    <w:rsid w:val="006406E7"/>
    <w:rsid w:val="006409A6"/>
    <w:rsid w:val="00642343"/>
    <w:rsid w:val="00643ADF"/>
    <w:rsid w:val="00643E22"/>
    <w:rsid w:val="00647F7D"/>
    <w:rsid w:val="00651253"/>
    <w:rsid w:val="00651669"/>
    <w:rsid w:val="00652E69"/>
    <w:rsid w:val="00652F9D"/>
    <w:rsid w:val="00656520"/>
    <w:rsid w:val="006569C1"/>
    <w:rsid w:val="00656C44"/>
    <w:rsid w:val="00657EB3"/>
    <w:rsid w:val="006617F2"/>
    <w:rsid w:val="00667910"/>
    <w:rsid w:val="00671BD2"/>
    <w:rsid w:val="00672250"/>
    <w:rsid w:val="006753AF"/>
    <w:rsid w:val="006779A5"/>
    <w:rsid w:val="006807C7"/>
    <w:rsid w:val="00684C3E"/>
    <w:rsid w:val="00686C1A"/>
    <w:rsid w:val="00692466"/>
    <w:rsid w:val="006937CA"/>
    <w:rsid w:val="00695E3B"/>
    <w:rsid w:val="006A06CA"/>
    <w:rsid w:val="006A3836"/>
    <w:rsid w:val="006A4111"/>
    <w:rsid w:val="006A59BF"/>
    <w:rsid w:val="006A77DE"/>
    <w:rsid w:val="006B0DF6"/>
    <w:rsid w:val="006B1179"/>
    <w:rsid w:val="006B1809"/>
    <w:rsid w:val="006B27CE"/>
    <w:rsid w:val="006B31B7"/>
    <w:rsid w:val="006B4828"/>
    <w:rsid w:val="006B5DB5"/>
    <w:rsid w:val="006B6D81"/>
    <w:rsid w:val="006B71E5"/>
    <w:rsid w:val="006C5D9D"/>
    <w:rsid w:val="006C6888"/>
    <w:rsid w:val="006C7022"/>
    <w:rsid w:val="006D27D8"/>
    <w:rsid w:val="006D6F67"/>
    <w:rsid w:val="006E048F"/>
    <w:rsid w:val="006E1F2A"/>
    <w:rsid w:val="006E3F99"/>
    <w:rsid w:val="006E4A27"/>
    <w:rsid w:val="006E7A9C"/>
    <w:rsid w:val="006F19A3"/>
    <w:rsid w:val="006F311B"/>
    <w:rsid w:val="006F4019"/>
    <w:rsid w:val="006F4F12"/>
    <w:rsid w:val="006F57D0"/>
    <w:rsid w:val="006F6123"/>
    <w:rsid w:val="006F7F34"/>
    <w:rsid w:val="00704560"/>
    <w:rsid w:val="00706C3D"/>
    <w:rsid w:val="007101AF"/>
    <w:rsid w:val="00710961"/>
    <w:rsid w:val="00714E0D"/>
    <w:rsid w:val="007150F2"/>
    <w:rsid w:val="007151BF"/>
    <w:rsid w:val="00717B65"/>
    <w:rsid w:val="00720222"/>
    <w:rsid w:val="00723C8E"/>
    <w:rsid w:val="00723E2E"/>
    <w:rsid w:val="00724046"/>
    <w:rsid w:val="007259D1"/>
    <w:rsid w:val="007329A6"/>
    <w:rsid w:val="00735C0E"/>
    <w:rsid w:val="00736312"/>
    <w:rsid w:val="00736743"/>
    <w:rsid w:val="00737A65"/>
    <w:rsid w:val="00740C6B"/>
    <w:rsid w:val="007437F7"/>
    <w:rsid w:val="00754364"/>
    <w:rsid w:val="0075460E"/>
    <w:rsid w:val="007600DC"/>
    <w:rsid w:val="0076024E"/>
    <w:rsid w:val="00760897"/>
    <w:rsid w:val="00761610"/>
    <w:rsid w:val="00761E33"/>
    <w:rsid w:val="0076235B"/>
    <w:rsid w:val="00765E81"/>
    <w:rsid w:val="0076654E"/>
    <w:rsid w:val="00766641"/>
    <w:rsid w:val="0077227C"/>
    <w:rsid w:val="0078077A"/>
    <w:rsid w:val="00783B4F"/>
    <w:rsid w:val="007849FD"/>
    <w:rsid w:val="007858CC"/>
    <w:rsid w:val="007869BD"/>
    <w:rsid w:val="00793198"/>
    <w:rsid w:val="007A0ADA"/>
    <w:rsid w:val="007A1FEF"/>
    <w:rsid w:val="007A4108"/>
    <w:rsid w:val="007A65C6"/>
    <w:rsid w:val="007A6710"/>
    <w:rsid w:val="007B2DDB"/>
    <w:rsid w:val="007B473F"/>
    <w:rsid w:val="007B6DF0"/>
    <w:rsid w:val="007C2AAC"/>
    <w:rsid w:val="007C5BC9"/>
    <w:rsid w:val="007C6223"/>
    <w:rsid w:val="007D21C8"/>
    <w:rsid w:val="007D21D5"/>
    <w:rsid w:val="007D39F1"/>
    <w:rsid w:val="007D433B"/>
    <w:rsid w:val="007D741B"/>
    <w:rsid w:val="007D798C"/>
    <w:rsid w:val="007E2317"/>
    <w:rsid w:val="007E6A67"/>
    <w:rsid w:val="007E6CA7"/>
    <w:rsid w:val="007F2DB6"/>
    <w:rsid w:val="007F2FEA"/>
    <w:rsid w:val="007F52F6"/>
    <w:rsid w:val="007F704A"/>
    <w:rsid w:val="007F7D11"/>
    <w:rsid w:val="00801973"/>
    <w:rsid w:val="00801C3A"/>
    <w:rsid w:val="008026CC"/>
    <w:rsid w:val="00802AE5"/>
    <w:rsid w:val="00803CB3"/>
    <w:rsid w:val="008115A5"/>
    <w:rsid w:val="00816472"/>
    <w:rsid w:val="008166FC"/>
    <w:rsid w:val="00816DD8"/>
    <w:rsid w:val="008174B1"/>
    <w:rsid w:val="008207DB"/>
    <w:rsid w:val="00820A65"/>
    <w:rsid w:val="00823407"/>
    <w:rsid w:val="00824036"/>
    <w:rsid w:val="00825BD8"/>
    <w:rsid w:val="00840EEE"/>
    <w:rsid w:val="00845C4E"/>
    <w:rsid w:val="0084746C"/>
    <w:rsid w:val="008505A5"/>
    <w:rsid w:val="00851842"/>
    <w:rsid w:val="00852FE5"/>
    <w:rsid w:val="0085526C"/>
    <w:rsid w:val="00862128"/>
    <w:rsid w:val="00865976"/>
    <w:rsid w:val="00866447"/>
    <w:rsid w:val="008666D1"/>
    <w:rsid w:val="00866CD2"/>
    <w:rsid w:val="008670F7"/>
    <w:rsid w:val="008671BA"/>
    <w:rsid w:val="00870469"/>
    <w:rsid w:val="00871667"/>
    <w:rsid w:val="00873E6D"/>
    <w:rsid w:val="00874743"/>
    <w:rsid w:val="008776A7"/>
    <w:rsid w:val="00877FF9"/>
    <w:rsid w:val="00882EE1"/>
    <w:rsid w:val="00883949"/>
    <w:rsid w:val="00883FB6"/>
    <w:rsid w:val="00884820"/>
    <w:rsid w:val="00884D19"/>
    <w:rsid w:val="00891577"/>
    <w:rsid w:val="00895DF0"/>
    <w:rsid w:val="008962AF"/>
    <w:rsid w:val="008A07CD"/>
    <w:rsid w:val="008A1D6F"/>
    <w:rsid w:val="008A23CE"/>
    <w:rsid w:val="008A2DEA"/>
    <w:rsid w:val="008A39D6"/>
    <w:rsid w:val="008A3A4E"/>
    <w:rsid w:val="008A6C1C"/>
    <w:rsid w:val="008A6C58"/>
    <w:rsid w:val="008A6C89"/>
    <w:rsid w:val="008B1213"/>
    <w:rsid w:val="008B392E"/>
    <w:rsid w:val="008B5A05"/>
    <w:rsid w:val="008B6BC3"/>
    <w:rsid w:val="008C0026"/>
    <w:rsid w:val="008C0409"/>
    <w:rsid w:val="008C1430"/>
    <w:rsid w:val="008C2726"/>
    <w:rsid w:val="008C3829"/>
    <w:rsid w:val="008C50AD"/>
    <w:rsid w:val="008C6D9E"/>
    <w:rsid w:val="008D0E3A"/>
    <w:rsid w:val="008D2CAC"/>
    <w:rsid w:val="008D407A"/>
    <w:rsid w:val="008D40F6"/>
    <w:rsid w:val="008D46C9"/>
    <w:rsid w:val="008D58EC"/>
    <w:rsid w:val="008D6215"/>
    <w:rsid w:val="008D783D"/>
    <w:rsid w:val="008E34BA"/>
    <w:rsid w:val="008E34F0"/>
    <w:rsid w:val="008E4728"/>
    <w:rsid w:val="008E5C13"/>
    <w:rsid w:val="008E7EBE"/>
    <w:rsid w:val="008F0816"/>
    <w:rsid w:val="008F268F"/>
    <w:rsid w:val="00900826"/>
    <w:rsid w:val="009048E9"/>
    <w:rsid w:val="009066A9"/>
    <w:rsid w:val="0090674E"/>
    <w:rsid w:val="009105AE"/>
    <w:rsid w:val="00910F9E"/>
    <w:rsid w:val="009142D8"/>
    <w:rsid w:val="0091457C"/>
    <w:rsid w:val="00915208"/>
    <w:rsid w:val="00917208"/>
    <w:rsid w:val="00920821"/>
    <w:rsid w:val="00922B67"/>
    <w:rsid w:val="009258A9"/>
    <w:rsid w:val="00925ACD"/>
    <w:rsid w:val="00925EEA"/>
    <w:rsid w:val="009261DE"/>
    <w:rsid w:val="009301F2"/>
    <w:rsid w:val="00930DC2"/>
    <w:rsid w:val="00930F58"/>
    <w:rsid w:val="009316A5"/>
    <w:rsid w:val="00935E1B"/>
    <w:rsid w:val="00942775"/>
    <w:rsid w:val="00942B9E"/>
    <w:rsid w:val="00943147"/>
    <w:rsid w:val="00943BAE"/>
    <w:rsid w:val="0094473A"/>
    <w:rsid w:val="009463F0"/>
    <w:rsid w:val="00946BA0"/>
    <w:rsid w:val="00952533"/>
    <w:rsid w:val="00952F47"/>
    <w:rsid w:val="00954022"/>
    <w:rsid w:val="00954436"/>
    <w:rsid w:val="009549B1"/>
    <w:rsid w:val="00956246"/>
    <w:rsid w:val="009565B5"/>
    <w:rsid w:val="0096070D"/>
    <w:rsid w:val="00960C75"/>
    <w:rsid w:val="009610DB"/>
    <w:rsid w:val="00963F56"/>
    <w:rsid w:val="00965746"/>
    <w:rsid w:val="00965CFC"/>
    <w:rsid w:val="00966CFF"/>
    <w:rsid w:val="00970DD0"/>
    <w:rsid w:val="00973C5A"/>
    <w:rsid w:val="00976318"/>
    <w:rsid w:val="00976B8C"/>
    <w:rsid w:val="00976EFB"/>
    <w:rsid w:val="009809A2"/>
    <w:rsid w:val="00980AB2"/>
    <w:rsid w:val="00982482"/>
    <w:rsid w:val="00982BEC"/>
    <w:rsid w:val="009836BC"/>
    <w:rsid w:val="00985024"/>
    <w:rsid w:val="00985089"/>
    <w:rsid w:val="009877DD"/>
    <w:rsid w:val="00991256"/>
    <w:rsid w:val="00993C3A"/>
    <w:rsid w:val="00996B6C"/>
    <w:rsid w:val="00997D62"/>
    <w:rsid w:val="009A1E41"/>
    <w:rsid w:val="009A27BE"/>
    <w:rsid w:val="009A2F30"/>
    <w:rsid w:val="009A39A4"/>
    <w:rsid w:val="009A7995"/>
    <w:rsid w:val="009A79BF"/>
    <w:rsid w:val="009B23EC"/>
    <w:rsid w:val="009B2E91"/>
    <w:rsid w:val="009B313F"/>
    <w:rsid w:val="009B3C9C"/>
    <w:rsid w:val="009B5A32"/>
    <w:rsid w:val="009B6595"/>
    <w:rsid w:val="009B73EB"/>
    <w:rsid w:val="009C2189"/>
    <w:rsid w:val="009C2CCE"/>
    <w:rsid w:val="009C3BBF"/>
    <w:rsid w:val="009C742C"/>
    <w:rsid w:val="009D25B5"/>
    <w:rsid w:val="009D29E4"/>
    <w:rsid w:val="009D58CC"/>
    <w:rsid w:val="009D68B1"/>
    <w:rsid w:val="009E32B8"/>
    <w:rsid w:val="009E3993"/>
    <w:rsid w:val="009E3B89"/>
    <w:rsid w:val="009E5A8D"/>
    <w:rsid w:val="009E66EE"/>
    <w:rsid w:val="009E75A2"/>
    <w:rsid w:val="009F0666"/>
    <w:rsid w:val="009F0B62"/>
    <w:rsid w:val="009F0C1A"/>
    <w:rsid w:val="009F105B"/>
    <w:rsid w:val="00A0540B"/>
    <w:rsid w:val="00A06681"/>
    <w:rsid w:val="00A07147"/>
    <w:rsid w:val="00A077E9"/>
    <w:rsid w:val="00A15432"/>
    <w:rsid w:val="00A1554D"/>
    <w:rsid w:val="00A15961"/>
    <w:rsid w:val="00A15987"/>
    <w:rsid w:val="00A16054"/>
    <w:rsid w:val="00A172DC"/>
    <w:rsid w:val="00A1738B"/>
    <w:rsid w:val="00A20245"/>
    <w:rsid w:val="00A21775"/>
    <w:rsid w:val="00A22543"/>
    <w:rsid w:val="00A24735"/>
    <w:rsid w:val="00A266CE"/>
    <w:rsid w:val="00A303D3"/>
    <w:rsid w:val="00A32C6E"/>
    <w:rsid w:val="00A346FF"/>
    <w:rsid w:val="00A348A0"/>
    <w:rsid w:val="00A35AF8"/>
    <w:rsid w:val="00A36D89"/>
    <w:rsid w:val="00A409EA"/>
    <w:rsid w:val="00A40E1F"/>
    <w:rsid w:val="00A41D74"/>
    <w:rsid w:val="00A4312C"/>
    <w:rsid w:val="00A44D6E"/>
    <w:rsid w:val="00A45FC3"/>
    <w:rsid w:val="00A4679A"/>
    <w:rsid w:val="00A47DF1"/>
    <w:rsid w:val="00A5028D"/>
    <w:rsid w:val="00A53252"/>
    <w:rsid w:val="00A57783"/>
    <w:rsid w:val="00A60F53"/>
    <w:rsid w:val="00A614DA"/>
    <w:rsid w:val="00A61CEE"/>
    <w:rsid w:val="00A6418B"/>
    <w:rsid w:val="00A707E8"/>
    <w:rsid w:val="00A71045"/>
    <w:rsid w:val="00A72054"/>
    <w:rsid w:val="00A75FA5"/>
    <w:rsid w:val="00A7669B"/>
    <w:rsid w:val="00A77B12"/>
    <w:rsid w:val="00A77C31"/>
    <w:rsid w:val="00A81409"/>
    <w:rsid w:val="00A82F2E"/>
    <w:rsid w:val="00A831A1"/>
    <w:rsid w:val="00A84F62"/>
    <w:rsid w:val="00A91443"/>
    <w:rsid w:val="00A9181C"/>
    <w:rsid w:val="00A92193"/>
    <w:rsid w:val="00A94674"/>
    <w:rsid w:val="00AA366D"/>
    <w:rsid w:val="00AA4068"/>
    <w:rsid w:val="00AA46DB"/>
    <w:rsid w:val="00AA6E6F"/>
    <w:rsid w:val="00AA7278"/>
    <w:rsid w:val="00AB0DD9"/>
    <w:rsid w:val="00AB3B16"/>
    <w:rsid w:val="00AB54CA"/>
    <w:rsid w:val="00AB66E9"/>
    <w:rsid w:val="00AC1B28"/>
    <w:rsid w:val="00AC3183"/>
    <w:rsid w:val="00AD14C6"/>
    <w:rsid w:val="00AD1C46"/>
    <w:rsid w:val="00AD2212"/>
    <w:rsid w:val="00AD3B7F"/>
    <w:rsid w:val="00AD547B"/>
    <w:rsid w:val="00AE05B2"/>
    <w:rsid w:val="00AE0EA6"/>
    <w:rsid w:val="00AE28EC"/>
    <w:rsid w:val="00AE4596"/>
    <w:rsid w:val="00AE635D"/>
    <w:rsid w:val="00AE7AE7"/>
    <w:rsid w:val="00AF2461"/>
    <w:rsid w:val="00AF5E6D"/>
    <w:rsid w:val="00AF6A01"/>
    <w:rsid w:val="00AF6E15"/>
    <w:rsid w:val="00B031CD"/>
    <w:rsid w:val="00B117F1"/>
    <w:rsid w:val="00B120E5"/>
    <w:rsid w:val="00B1511B"/>
    <w:rsid w:val="00B17B7E"/>
    <w:rsid w:val="00B20C9B"/>
    <w:rsid w:val="00B21289"/>
    <w:rsid w:val="00B347BD"/>
    <w:rsid w:val="00B4641B"/>
    <w:rsid w:val="00B469FB"/>
    <w:rsid w:val="00B5245E"/>
    <w:rsid w:val="00B53439"/>
    <w:rsid w:val="00B56DD7"/>
    <w:rsid w:val="00B57046"/>
    <w:rsid w:val="00B61126"/>
    <w:rsid w:val="00B62F9A"/>
    <w:rsid w:val="00B64932"/>
    <w:rsid w:val="00B65157"/>
    <w:rsid w:val="00B652D3"/>
    <w:rsid w:val="00B65532"/>
    <w:rsid w:val="00B72215"/>
    <w:rsid w:val="00B72B80"/>
    <w:rsid w:val="00B73D32"/>
    <w:rsid w:val="00B73D7E"/>
    <w:rsid w:val="00B76A13"/>
    <w:rsid w:val="00B76D82"/>
    <w:rsid w:val="00B77CDE"/>
    <w:rsid w:val="00B80732"/>
    <w:rsid w:val="00B80E97"/>
    <w:rsid w:val="00B81325"/>
    <w:rsid w:val="00B831FA"/>
    <w:rsid w:val="00B834B8"/>
    <w:rsid w:val="00B8455D"/>
    <w:rsid w:val="00B863F2"/>
    <w:rsid w:val="00B90721"/>
    <w:rsid w:val="00BA0250"/>
    <w:rsid w:val="00BA05E0"/>
    <w:rsid w:val="00BA14C2"/>
    <w:rsid w:val="00BA158A"/>
    <w:rsid w:val="00BA1694"/>
    <w:rsid w:val="00BA39AE"/>
    <w:rsid w:val="00BA4069"/>
    <w:rsid w:val="00BA49DA"/>
    <w:rsid w:val="00BA6488"/>
    <w:rsid w:val="00BB1890"/>
    <w:rsid w:val="00BB3171"/>
    <w:rsid w:val="00BB6A58"/>
    <w:rsid w:val="00BC0562"/>
    <w:rsid w:val="00BC0B56"/>
    <w:rsid w:val="00BC0C12"/>
    <w:rsid w:val="00BC2D12"/>
    <w:rsid w:val="00BC4925"/>
    <w:rsid w:val="00BC56C6"/>
    <w:rsid w:val="00BC5DEA"/>
    <w:rsid w:val="00BD2364"/>
    <w:rsid w:val="00BD23CD"/>
    <w:rsid w:val="00BD71C6"/>
    <w:rsid w:val="00BE1B53"/>
    <w:rsid w:val="00BE64EF"/>
    <w:rsid w:val="00BF2DFA"/>
    <w:rsid w:val="00BF71F6"/>
    <w:rsid w:val="00C013C4"/>
    <w:rsid w:val="00C015F7"/>
    <w:rsid w:val="00C039B9"/>
    <w:rsid w:val="00C03B0A"/>
    <w:rsid w:val="00C0439A"/>
    <w:rsid w:val="00C04D62"/>
    <w:rsid w:val="00C067CC"/>
    <w:rsid w:val="00C122A6"/>
    <w:rsid w:val="00C15453"/>
    <w:rsid w:val="00C21DB8"/>
    <w:rsid w:val="00C2415A"/>
    <w:rsid w:val="00C3597B"/>
    <w:rsid w:val="00C3696C"/>
    <w:rsid w:val="00C37066"/>
    <w:rsid w:val="00C373A9"/>
    <w:rsid w:val="00C377FC"/>
    <w:rsid w:val="00C37E17"/>
    <w:rsid w:val="00C4528D"/>
    <w:rsid w:val="00C54459"/>
    <w:rsid w:val="00C5685E"/>
    <w:rsid w:val="00C609FB"/>
    <w:rsid w:val="00C60E48"/>
    <w:rsid w:val="00C63246"/>
    <w:rsid w:val="00C654F4"/>
    <w:rsid w:val="00C66EF2"/>
    <w:rsid w:val="00C67A40"/>
    <w:rsid w:val="00C71CEF"/>
    <w:rsid w:val="00C723D8"/>
    <w:rsid w:val="00C764E7"/>
    <w:rsid w:val="00C82159"/>
    <w:rsid w:val="00C82316"/>
    <w:rsid w:val="00C82A14"/>
    <w:rsid w:val="00C82C13"/>
    <w:rsid w:val="00C836D2"/>
    <w:rsid w:val="00C83B11"/>
    <w:rsid w:val="00C8581C"/>
    <w:rsid w:val="00C85B5D"/>
    <w:rsid w:val="00C85B98"/>
    <w:rsid w:val="00C86FE8"/>
    <w:rsid w:val="00C876F2"/>
    <w:rsid w:val="00C879B2"/>
    <w:rsid w:val="00C9001F"/>
    <w:rsid w:val="00C90297"/>
    <w:rsid w:val="00C91E48"/>
    <w:rsid w:val="00C93A48"/>
    <w:rsid w:val="00C943BC"/>
    <w:rsid w:val="00C955FA"/>
    <w:rsid w:val="00C97448"/>
    <w:rsid w:val="00CA2C3A"/>
    <w:rsid w:val="00CB038D"/>
    <w:rsid w:val="00CB15AD"/>
    <w:rsid w:val="00CB2991"/>
    <w:rsid w:val="00CB3486"/>
    <w:rsid w:val="00CB5678"/>
    <w:rsid w:val="00CB5757"/>
    <w:rsid w:val="00CB588C"/>
    <w:rsid w:val="00CB6793"/>
    <w:rsid w:val="00CC1709"/>
    <w:rsid w:val="00CC1C46"/>
    <w:rsid w:val="00CC3184"/>
    <w:rsid w:val="00CC4101"/>
    <w:rsid w:val="00CC4532"/>
    <w:rsid w:val="00CC5302"/>
    <w:rsid w:val="00CC5795"/>
    <w:rsid w:val="00CC728B"/>
    <w:rsid w:val="00CC7E3B"/>
    <w:rsid w:val="00CD1542"/>
    <w:rsid w:val="00CD34C7"/>
    <w:rsid w:val="00CD4BDE"/>
    <w:rsid w:val="00CE2467"/>
    <w:rsid w:val="00CE5157"/>
    <w:rsid w:val="00CE5477"/>
    <w:rsid w:val="00CE67A8"/>
    <w:rsid w:val="00CE70B2"/>
    <w:rsid w:val="00CE7E62"/>
    <w:rsid w:val="00CE7E68"/>
    <w:rsid w:val="00CF048F"/>
    <w:rsid w:val="00CF6600"/>
    <w:rsid w:val="00CF6861"/>
    <w:rsid w:val="00D00999"/>
    <w:rsid w:val="00D00E1D"/>
    <w:rsid w:val="00D01BDC"/>
    <w:rsid w:val="00D04D99"/>
    <w:rsid w:val="00D0784F"/>
    <w:rsid w:val="00D11935"/>
    <w:rsid w:val="00D138F8"/>
    <w:rsid w:val="00D141FE"/>
    <w:rsid w:val="00D20B56"/>
    <w:rsid w:val="00D21A04"/>
    <w:rsid w:val="00D23EEF"/>
    <w:rsid w:val="00D2696B"/>
    <w:rsid w:val="00D26E5F"/>
    <w:rsid w:val="00D30459"/>
    <w:rsid w:val="00D30832"/>
    <w:rsid w:val="00D320EF"/>
    <w:rsid w:val="00D429AE"/>
    <w:rsid w:val="00D43A42"/>
    <w:rsid w:val="00D460D5"/>
    <w:rsid w:val="00D47E1F"/>
    <w:rsid w:val="00D513DB"/>
    <w:rsid w:val="00D5238E"/>
    <w:rsid w:val="00D54E80"/>
    <w:rsid w:val="00D57F88"/>
    <w:rsid w:val="00D60465"/>
    <w:rsid w:val="00D62B0D"/>
    <w:rsid w:val="00D6313A"/>
    <w:rsid w:val="00D6547B"/>
    <w:rsid w:val="00D65F31"/>
    <w:rsid w:val="00D660E7"/>
    <w:rsid w:val="00D72C85"/>
    <w:rsid w:val="00D73980"/>
    <w:rsid w:val="00D74974"/>
    <w:rsid w:val="00D778B3"/>
    <w:rsid w:val="00D779B3"/>
    <w:rsid w:val="00D77CD6"/>
    <w:rsid w:val="00D814B0"/>
    <w:rsid w:val="00D818B3"/>
    <w:rsid w:val="00D831DF"/>
    <w:rsid w:val="00D8337B"/>
    <w:rsid w:val="00D846AC"/>
    <w:rsid w:val="00D8499E"/>
    <w:rsid w:val="00D84A28"/>
    <w:rsid w:val="00D9184F"/>
    <w:rsid w:val="00D92820"/>
    <w:rsid w:val="00D93F4B"/>
    <w:rsid w:val="00D94DA0"/>
    <w:rsid w:val="00D9563C"/>
    <w:rsid w:val="00D96B28"/>
    <w:rsid w:val="00DA104E"/>
    <w:rsid w:val="00DA3B4E"/>
    <w:rsid w:val="00DA410C"/>
    <w:rsid w:val="00DB2548"/>
    <w:rsid w:val="00DB2BAD"/>
    <w:rsid w:val="00DB6FD2"/>
    <w:rsid w:val="00DC3A11"/>
    <w:rsid w:val="00DD1560"/>
    <w:rsid w:val="00DD2BE0"/>
    <w:rsid w:val="00DD2C6D"/>
    <w:rsid w:val="00DD3327"/>
    <w:rsid w:val="00DD4281"/>
    <w:rsid w:val="00DD66AC"/>
    <w:rsid w:val="00DD688F"/>
    <w:rsid w:val="00DE43C2"/>
    <w:rsid w:val="00DE5570"/>
    <w:rsid w:val="00DE59D4"/>
    <w:rsid w:val="00DE71EA"/>
    <w:rsid w:val="00DF16A3"/>
    <w:rsid w:val="00DF4343"/>
    <w:rsid w:val="00E017B6"/>
    <w:rsid w:val="00E043A7"/>
    <w:rsid w:val="00E04E92"/>
    <w:rsid w:val="00E04EB5"/>
    <w:rsid w:val="00E06520"/>
    <w:rsid w:val="00E06A1C"/>
    <w:rsid w:val="00E07770"/>
    <w:rsid w:val="00E10A9D"/>
    <w:rsid w:val="00E129C1"/>
    <w:rsid w:val="00E13BF0"/>
    <w:rsid w:val="00E1795A"/>
    <w:rsid w:val="00E211B6"/>
    <w:rsid w:val="00E214A8"/>
    <w:rsid w:val="00E21E05"/>
    <w:rsid w:val="00E22DD2"/>
    <w:rsid w:val="00E263C4"/>
    <w:rsid w:val="00E27EC2"/>
    <w:rsid w:val="00E31B3E"/>
    <w:rsid w:val="00E32DCC"/>
    <w:rsid w:val="00E349B6"/>
    <w:rsid w:val="00E35324"/>
    <w:rsid w:val="00E353FC"/>
    <w:rsid w:val="00E354F9"/>
    <w:rsid w:val="00E379D4"/>
    <w:rsid w:val="00E42EF9"/>
    <w:rsid w:val="00E44D33"/>
    <w:rsid w:val="00E45DA8"/>
    <w:rsid w:val="00E50A56"/>
    <w:rsid w:val="00E50E20"/>
    <w:rsid w:val="00E51337"/>
    <w:rsid w:val="00E516C1"/>
    <w:rsid w:val="00E53416"/>
    <w:rsid w:val="00E53D30"/>
    <w:rsid w:val="00E54E13"/>
    <w:rsid w:val="00E54FCD"/>
    <w:rsid w:val="00E55D3B"/>
    <w:rsid w:val="00E56B6E"/>
    <w:rsid w:val="00E60186"/>
    <w:rsid w:val="00E605B8"/>
    <w:rsid w:val="00E62039"/>
    <w:rsid w:val="00E62164"/>
    <w:rsid w:val="00E622EC"/>
    <w:rsid w:val="00E63FD4"/>
    <w:rsid w:val="00E64B9F"/>
    <w:rsid w:val="00E64DC9"/>
    <w:rsid w:val="00E65C63"/>
    <w:rsid w:val="00E667D7"/>
    <w:rsid w:val="00E72410"/>
    <w:rsid w:val="00E73647"/>
    <w:rsid w:val="00E73CDF"/>
    <w:rsid w:val="00E75908"/>
    <w:rsid w:val="00E75987"/>
    <w:rsid w:val="00E763EC"/>
    <w:rsid w:val="00E807DD"/>
    <w:rsid w:val="00E82787"/>
    <w:rsid w:val="00E84016"/>
    <w:rsid w:val="00E84C34"/>
    <w:rsid w:val="00E85C5F"/>
    <w:rsid w:val="00E919FC"/>
    <w:rsid w:val="00E91F16"/>
    <w:rsid w:val="00E928C5"/>
    <w:rsid w:val="00E94F6D"/>
    <w:rsid w:val="00E9707C"/>
    <w:rsid w:val="00E979C8"/>
    <w:rsid w:val="00E97EC3"/>
    <w:rsid w:val="00EA1205"/>
    <w:rsid w:val="00EA190B"/>
    <w:rsid w:val="00EA352E"/>
    <w:rsid w:val="00EA51A5"/>
    <w:rsid w:val="00EA6D22"/>
    <w:rsid w:val="00EA7ED8"/>
    <w:rsid w:val="00EB057D"/>
    <w:rsid w:val="00EB3347"/>
    <w:rsid w:val="00EB4D98"/>
    <w:rsid w:val="00EB6002"/>
    <w:rsid w:val="00EC0E4E"/>
    <w:rsid w:val="00EC2518"/>
    <w:rsid w:val="00EC37BF"/>
    <w:rsid w:val="00EC427C"/>
    <w:rsid w:val="00EC4443"/>
    <w:rsid w:val="00EC644F"/>
    <w:rsid w:val="00EC738F"/>
    <w:rsid w:val="00ED09B0"/>
    <w:rsid w:val="00ED14C3"/>
    <w:rsid w:val="00ED3584"/>
    <w:rsid w:val="00EE0EAF"/>
    <w:rsid w:val="00EE4A62"/>
    <w:rsid w:val="00EE7690"/>
    <w:rsid w:val="00EF0A8B"/>
    <w:rsid w:val="00EF28D6"/>
    <w:rsid w:val="00EF314E"/>
    <w:rsid w:val="00EF3ED0"/>
    <w:rsid w:val="00EF5452"/>
    <w:rsid w:val="00F056D0"/>
    <w:rsid w:val="00F06F4D"/>
    <w:rsid w:val="00F07262"/>
    <w:rsid w:val="00F07BA7"/>
    <w:rsid w:val="00F10C16"/>
    <w:rsid w:val="00F132AA"/>
    <w:rsid w:val="00F154F8"/>
    <w:rsid w:val="00F17CA1"/>
    <w:rsid w:val="00F17EDB"/>
    <w:rsid w:val="00F211C7"/>
    <w:rsid w:val="00F22413"/>
    <w:rsid w:val="00F229A2"/>
    <w:rsid w:val="00F22BC0"/>
    <w:rsid w:val="00F22DDE"/>
    <w:rsid w:val="00F25BED"/>
    <w:rsid w:val="00F27A1A"/>
    <w:rsid w:val="00F312D4"/>
    <w:rsid w:val="00F33BDC"/>
    <w:rsid w:val="00F34A7F"/>
    <w:rsid w:val="00F35032"/>
    <w:rsid w:val="00F37249"/>
    <w:rsid w:val="00F40BBB"/>
    <w:rsid w:val="00F40F12"/>
    <w:rsid w:val="00F5287C"/>
    <w:rsid w:val="00F53F3F"/>
    <w:rsid w:val="00F61BB9"/>
    <w:rsid w:val="00F61DB4"/>
    <w:rsid w:val="00F63FA5"/>
    <w:rsid w:val="00F662B9"/>
    <w:rsid w:val="00F70494"/>
    <w:rsid w:val="00F71A33"/>
    <w:rsid w:val="00F72D60"/>
    <w:rsid w:val="00F73710"/>
    <w:rsid w:val="00F745F1"/>
    <w:rsid w:val="00F753B9"/>
    <w:rsid w:val="00F7761D"/>
    <w:rsid w:val="00F813E7"/>
    <w:rsid w:val="00F81BE6"/>
    <w:rsid w:val="00F8726E"/>
    <w:rsid w:val="00F90935"/>
    <w:rsid w:val="00F92A6F"/>
    <w:rsid w:val="00F93CFC"/>
    <w:rsid w:val="00F95813"/>
    <w:rsid w:val="00FA5965"/>
    <w:rsid w:val="00FB24A0"/>
    <w:rsid w:val="00FB259E"/>
    <w:rsid w:val="00FB4F88"/>
    <w:rsid w:val="00FB77BB"/>
    <w:rsid w:val="00FC1E7B"/>
    <w:rsid w:val="00FC3946"/>
    <w:rsid w:val="00FC3B2F"/>
    <w:rsid w:val="00FC3F70"/>
    <w:rsid w:val="00FC5672"/>
    <w:rsid w:val="00FC62A2"/>
    <w:rsid w:val="00FC6367"/>
    <w:rsid w:val="00FC641B"/>
    <w:rsid w:val="00FD13FE"/>
    <w:rsid w:val="00FD21A5"/>
    <w:rsid w:val="00FD3FC2"/>
    <w:rsid w:val="00FD7456"/>
    <w:rsid w:val="00FE0584"/>
    <w:rsid w:val="00FE244E"/>
    <w:rsid w:val="00FE289D"/>
    <w:rsid w:val="00FE3DE1"/>
    <w:rsid w:val="00FE3FFB"/>
    <w:rsid w:val="00FE7F0E"/>
    <w:rsid w:val="00FF4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A3D7107"/>
  <w15:docId w15:val="{8D99FD2C-EB21-4E09-9578-F4D9A62C7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6B4828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99"/>
    <w:rsid w:val="00930F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ta">
    <w:name w:val="footer"/>
    <w:basedOn w:val="Normlny"/>
    <w:link w:val="PtaChar"/>
    <w:uiPriority w:val="99"/>
    <w:rsid w:val="006010B6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semiHidden/>
    <w:rsid w:val="00B1511B"/>
    <w:rPr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rsid w:val="0060016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1511B"/>
    <w:rPr>
      <w:rFonts w:ascii="Tahoma" w:hAnsi="Tahoma" w:cs="Tahoma"/>
      <w:sz w:val="16"/>
      <w:szCs w:val="16"/>
    </w:rPr>
  </w:style>
  <w:style w:type="character" w:styleId="slostrany">
    <w:name w:val="page number"/>
    <w:basedOn w:val="Predvolenpsmoodseku"/>
    <w:uiPriority w:val="99"/>
    <w:rsid w:val="00491430"/>
  </w:style>
  <w:style w:type="paragraph" w:customStyle="1" w:styleId="Zkladntext1">
    <w:name w:val="Základní text1"/>
    <w:uiPriority w:val="99"/>
    <w:rsid w:val="00891577"/>
    <w:pPr>
      <w:spacing w:before="144" w:after="144"/>
      <w:ind w:firstLine="709"/>
      <w:jc w:val="both"/>
    </w:pPr>
    <w:rPr>
      <w:color w:val="000000"/>
      <w:sz w:val="24"/>
      <w:szCs w:val="24"/>
    </w:rPr>
  </w:style>
  <w:style w:type="paragraph" w:styleId="Zkladntext">
    <w:name w:val="Body Text"/>
    <w:basedOn w:val="Normlny"/>
    <w:link w:val="ZkladntextChar"/>
    <w:uiPriority w:val="99"/>
    <w:rsid w:val="00CC5302"/>
    <w:pPr>
      <w:ind w:left="426"/>
      <w:jc w:val="both"/>
    </w:pPr>
    <w:rPr>
      <w:sz w:val="18"/>
      <w:szCs w:val="18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B1511B"/>
    <w:rPr>
      <w:sz w:val="20"/>
      <w:szCs w:val="20"/>
    </w:rPr>
  </w:style>
  <w:style w:type="paragraph" w:customStyle="1" w:styleId="Pismenka">
    <w:name w:val="Pismenka"/>
    <w:basedOn w:val="Zkladntext"/>
    <w:uiPriority w:val="99"/>
    <w:rsid w:val="00CC5302"/>
    <w:pPr>
      <w:tabs>
        <w:tab w:val="num" w:pos="426"/>
      </w:tabs>
      <w:ind w:hanging="426"/>
    </w:pPr>
    <w:rPr>
      <w:b/>
      <w:bCs/>
    </w:rPr>
  </w:style>
  <w:style w:type="paragraph" w:styleId="Hlavika">
    <w:name w:val="header"/>
    <w:basedOn w:val="Normlny"/>
    <w:link w:val="HlavikaChar"/>
    <w:uiPriority w:val="99"/>
    <w:rsid w:val="00CE70B2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B1511B"/>
    <w:rPr>
      <w:sz w:val="20"/>
      <w:szCs w:val="20"/>
    </w:rPr>
  </w:style>
  <w:style w:type="character" w:styleId="Vrazn">
    <w:name w:val="Strong"/>
    <w:basedOn w:val="Predvolenpsmoodseku"/>
    <w:uiPriority w:val="22"/>
    <w:qFormat/>
    <w:rsid w:val="0096070D"/>
    <w:rPr>
      <w:b/>
      <w:bCs/>
    </w:rPr>
  </w:style>
  <w:style w:type="paragraph" w:customStyle="1" w:styleId="odstavec">
    <w:name w:val="odstavec"/>
    <w:basedOn w:val="Normlny"/>
    <w:autoRedefine/>
    <w:rsid w:val="00EA1205"/>
    <w:pPr>
      <w:spacing w:line="360" w:lineRule="auto"/>
      <w:ind w:right="-79"/>
      <w:jc w:val="both"/>
    </w:pPr>
    <w:rPr>
      <w:rFonts w:ascii="Arial" w:hAnsi="Arial" w:cs="Arial"/>
      <w:sz w:val="22"/>
      <w:szCs w:val="22"/>
    </w:rPr>
  </w:style>
  <w:style w:type="paragraph" w:customStyle="1" w:styleId="Default">
    <w:name w:val="Default"/>
    <w:rsid w:val="005E1AD5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Odsekzoznamu">
    <w:name w:val="List Paragraph"/>
    <w:basedOn w:val="Normlny"/>
    <w:uiPriority w:val="34"/>
    <w:qFormat/>
    <w:rsid w:val="000711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64761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09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929486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743481340">
                  <w:marLeft w:val="187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6926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1575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2814532">
                              <w:marLeft w:val="0"/>
                              <w:marRight w:val="2317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41484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FCF234-2A3E-4707-89CD-B8D8ED1C20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1320</Words>
  <Characters>7526</Characters>
  <Application>Microsoft Office Word</Application>
  <DocSecurity>0</DocSecurity>
  <Lines>62</Lines>
  <Paragraphs>17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Poznámky k 31</vt:lpstr>
    </vt:vector>
  </TitlesOfParts>
  <Company>Hewlett-Packard</Company>
  <LinksUpToDate>false</LinksUpToDate>
  <CharactersWithSpaces>8829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k 31</dc:title>
  <dc:creator>admin</dc:creator>
  <cp:lastModifiedBy>BOŤÁNKOVÁ Silvia</cp:lastModifiedBy>
  <cp:revision>2</cp:revision>
  <cp:lastPrinted>2024-06-14T08:10:00Z</cp:lastPrinted>
  <dcterms:created xsi:type="dcterms:W3CDTF">2024-06-14T08:11:00Z</dcterms:created>
  <dcterms:modified xsi:type="dcterms:W3CDTF">2024-06-14T08:11:00Z</dcterms:modified>
</cp:coreProperties>
</file>