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C32B8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32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32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32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32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</w:t>
            </w:r>
          </w:p>
        </w:tc>
        <w:tc>
          <w:tcPr>
            <w:tcW w:w="3342" w:type="dxa"/>
          </w:tcPr>
          <w:p w:rsidR="002D7E6D" w:rsidRPr="00A55E63" w:rsidRDefault="004C32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</w:tr>
    </w:tbl>
    <w:p w:rsidR="002D7E6D" w:rsidRDefault="004C32B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priebehu roka 2023 boli zamestnaní pracovníci a to na polovičný pracovný pomer, resp. na plný pracovný pomer, ale len niekoľko mesiacov, resp. dní. Ku koncu roka 2023 firma neevidovala v stave žiadneho pracovníka.</w:t>
      </w:r>
    </w:p>
    <w:p w:rsidR="004C32B8" w:rsidRPr="00A55E63" w:rsidRDefault="004C32B8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C32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ADOZ TRANS s.r.o. odpisuje dlhodobý majetok v súlade s odpisovým plánom, pričom účtovné a daňové odpisy sa rovnajú.</w:t>
      </w:r>
    </w:p>
    <w:p w:rsidR="004C32B8" w:rsidRPr="00A55E63" w:rsidRDefault="004C32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C32B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C32B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C32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2023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C32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ADOZ TRANS s.r.o. eviduje vo svojich záväzkoch splátkový úver z 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Bank, pričom hodnota záväzkov so zostatkovou dobou splatnosti dlhšou ako 5 rokov je 7 350,-- Eur.</w:t>
      </w:r>
    </w:p>
    <w:p w:rsidR="004C32B8" w:rsidRPr="00A55E63" w:rsidRDefault="004C32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C32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bola uzatvorená zmluva s 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Bank na splátkový úver v celkovej výške 29 400,-- Eur so splatnosťou 84 mesiacov – do septembra 2030. Úver je zabezpečený ručiteľským záväzkom ručiteľa, ktorým je Slavomír </w:t>
      </w:r>
      <w:proofErr w:type="spellStart"/>
      <w:r>
        <w:rPr>
          <w:rFonts w:ascii="Arial" w:hAnsi="Arial" w:cs="Arial"/>
          <w:sz w:val="22"/>
          <w:szCs w:val="22"/>
        </w:rPr>
        <w:t>Skupin</w:t>
      </w:r>
      <w:proofErr w:type="spellEnd"/>
      <w:r>
        <w:rPr>
          <w:rFonts w:ascii="Arial" w:hAnsi="Arial" w:cs="Arial"/>
          <w:sz w:val="22"/>
          <w:szCs w:val="22"/>
        </w:rPr>
        <w:t>, Mlynčeky 23 a to podľa ručiteľského vyhlásenia v dohode o ručení.</w:t>
      </w:r>
    </w:p>
    <w:p w:rsidR="004C32B8" w:rsidRPr="00A55E63" w:rsidRDefault="004C32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668" w:rsidRDefault="00F03668">
      <w:r>
        <w:separator/>
      </w:r>
    </w:p>
  </w:endnote>
  <w:endnote w:type="continuationSeparator" w:id="0">
    <w:p w:rsidR="00F03668" w:rsidRDefault="00F036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445D">
    <w:pPr>
      <w:spacing w:line="200" w:lineRule="exact"/>
      <w:rPr>
        <w:sz w:val="20"/>
        <w:szCs w:val="20"/>
      </w:rPr>
    </w:pPr>
    <w:r w:rsidRPr="00ED445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44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445D">
                  <w:fldChar w:fldCharType="separate"/>
                </w:r>
                <w:r w:rsidR="004C32B8">
                  <w:rPr>
                    <w:rFonts w:cs="Times New Roman"/>
                    <w:noProof/>
                  </w:rPr>
                  <w:t>3</w:t>
                </w:r>
                <w:r w:rsidR="00ED44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668" w:rsidRDefault="00F03668">
      <w:r>
        <w:separator/>
      </w:r>
    </w:p>
  </w:footnote>
  <w:footnote w:type="continuationSeparator" w:id="0">
    <w:p w:rsidR="00F03668" w:rsidRDefault="00F036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32B8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32B8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4C32B8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D445D"/>
    <w:rsid w:val="00EE5474"/>
    <w:rsid w:val="00F03668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1214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2024-06-14T13:21:00Z</dcterms:created>
  <dcterms:modified xsi:type="dcterms:W3CDTF">2024-06-14T13:21:00Z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