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723917" w14:textId="77777777" w:rsidR="00BE6ED7" w:rsidRDefault="00BE6ED7" w:rsidP="00BE6ED7">
      <w:pPr>
        <w:jc w:val="center"/>
        <w:rPr>
          <w:rFonts w:asciiTheme="minorHAnsi" w:hAnsiTheme="minorHAnsi" w:cstheme="minorHAnsi"/>
          <w:b/>
          <w:bCs/>
          <w:caps/>
          <w:color w:val="2F5496" w:themeColor="accent1" w:themeShade="BF"/>
          <w:sz w:val="32"/>
          <w:szCs w:val="32"/>
        </w:rPr>
      </w:pPr>
      <w:r>
        <w:rPr>
          <w:rFonts w:asciiTheme="minorHAnsi" w:hAnsiTheme="minorHAnsi" w:cstheme="minorHAnsi"/>
          <w:b/>
          <w:bCs/>
          <w:caps/>
          <w:color w:val="2F5496" w:themeColor="accent1" w:themeShade="BF"/>
          <w:sz w:val="32"/>
          <w:szCs w:val="32"/>
        </w:rPr>
        <w:t>POZNÁMKY</w:t>
      </w:r>
    </w:p>
    <w:p w14:paraId="4304F2A9" w14:textId="77777777" w:rsidR="00BE6ED7" w:rsidRDefault="00BE6ED7" w:rsidP="00BE6ED7">
      <w:pPr>
        <w:jc w:val="center"/>
        <w:rPr>
          <w:rFonts w:asciiTheme="minorHAnsi" w:hAnsiTheme="minorHAnsi" w:cstheme="minorHAnsi"/>
          <w:b/>
          <w:bCs/>
          <w:caps/>
          <w:color w:val="2F5496" w:themeColor="accent1" w:themeShade="BF"/>
          <w:sz w:val="32"/>
          <w:szCs w:val="32"/>
        </w:rPr>
      </w:pPr>
      <w:r>
        <w:rPr>
          <w:rFonts w:asciiTheme="minorHAnsi" w:hAnsiTheme="minorHAnsi" w:cstheme="minorHAnsi"/>
          <w:b/>
          <w:bCs/>
          <w:caps/>
          <w:color w:val="2F5496" w:themeColor="accent1" w:themeShade="BF"/>
          <w:sz w:val="32"/>
          <w:szCs w:val="32"/>
        </w:rPr>
        <w:t xml:space="preserve"> </w:t>
      </w:r>
      <w:r>
        <w:rPr>
          <w:rFonts w:asciiTheme="minorHAnsi" w:hAnsiTheme="minorHAnsi" w:cstheme="minorHAnsi"/>
          <w:b/>
          <w:bCs/>
          <w:color w:val="2F5496" w:themeColor="accent1" w:themeShade="BF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konsolidovanej účtovnej závierky obce Opoj</w:t>
      </w:r>
    </w:p>
    <w:p w14:paraId="2FDE05ED" w14:textId="50D9D0B6" w:rsidR="00BE6ED7" w:rsidRDefault="00BE6ED7" w:rsidP="00BE6ED7">
      <w:pPr>
        <w:jc w:val="center"/>
        <w:rPr>
          <w:rFonts w:asciiTheme="minorHAnsi" w:hAnsiTheme="minorHAnsi" w:cstheme="minorHAnsi"/>
          <w:b/>
          <w:bCs/>
          <w:color w:val="2F5496" w:themeColor="accent1" w:themeShade="BF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Theme="minorHAnsi" w:hAnsiTheme="minorHAnsi" w:cstheme="minorHAnsi"/>
          <w:b/>
          <w:bCs/>
          <w:color w:val="2F5496" w:themeColor="accent1" w:themeShade="BF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zostavenej k 31.decembru 2023</w:t>
      </w:r>
    </w:p>
    <w:p w14:paraId="73962857" w14:textId="77777777" w:rsidR="00BE6ED7" w:rsidRDefault="00BE6ED7" w:rsidP="00BE6ED7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Arial" w:hAnsi="Arial" w:cs="Arial"/>
          <w:b/>
          <w:bCs/>
          <w:sz w:val="28"/>
          <w:szCs w:val="28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__________________________________________________________</w:t>
      </w:r>
    </w:p>
    <w:p w14:paraId="62968A3D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14:paraId="44423115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I</w:t>
      </w:r>
    </w:p>
    <w:p w14:paraId="3A61D430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Všeobecné údaje</w:t>
      </w:r>
    </w:p>
    <w:p w14:paraId="5615FBF2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4"/>
          <w:szCs w:val="24"/>
        </w:rPr>
      </w:pPr>
    </w:p>
    <w:p w14:paraId="246F49D5" w14:textId="77777777" w:rsidR="00BE6ED7" w:rsidRDefault="00BE6ED7" w:rsidP="00BE6ED7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Identifikačné údaje o  konsolidujúcej účtovnej jednotke: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BE6ED7" w14:paraId="4EC34B76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03ED4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Názov konsolidujúcej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72BAC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>OBEC OPOJ</w:t>
            </w:r>
          </w:p>
        </w:tc>
      </w:tr>
      <w:tr w:rsidR="00BE6ED7" w14:paraId="09DDB064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2CFE0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Sídlo konsolidujúcej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D8E53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Obecný úrad, Opoj 115 </w:t>
            </w:r>
          </w:p>
          <w:p w14:paraId="152A1113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919 32  Opoj</w:t>
            </w:r>
          </w:p>
        </w:tc>
      </w:tr>
      <w:tr w:rsidR="00BE6ED7" w14:paraId="0B830A2B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49F6F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IČO konsolidujúcej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51427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00682217</w:t>
            </w:r>
          </w:p>
        </w:tc>
      </w:tr>
      <w:tr w:rsidR="00BE6ED7" w14:paraId="1F7C4298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9B99C" w14:textId="77777777" w:rsidR="00BE6ED7" w:rsidRDefault="00BE6ED7">
            <w:pPr>
              <w:spacing w:line="276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Dátum založenia, vzniku konsolidujúcej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27309" w14:textId="77777777" w:rsidR="00BE6ED7" w:rsidRDefault="00BE6ED7">
            <w:pPr>
              <w:spacing w:line="252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01.01.1991 </w:t>
            </w:r>
          </w:p>
          <w:p w14:paraId="32C3E02F" w14:textId="77777777" w:rsidR="00BE6ED7" w:rsidRDefault="00BE6ED7">
            <w:pPr>
              <w:spacing w:line="252" w:lineRule="auto"/>
              <w:rPr>
                <w:rFonts w:asciiTheme="minorHAnsi" w:hAnsiTheme="minorHAnsi" w:cstheme="minorHAnsi"/>
                <w:kern w:val="2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Zákonom č. 369/1990 Zb. o obecnom zriadení</w:t>
            </w:r>
          </w:p>
        </w:tc>
      </w:tr>
      <w:tr w:rsidR="00BE6ED7" w14:paraId="094E631E" w14:textId="77777777" w:rsidTr="00BE6ED7">
        <w:tc>
          <w:tcPr>
            <w:tcW w:w="9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37AAF" w14:textId="77777777" w:rsidR="00BE6ED7" w:rsidRDefault="00BE6ED7">
            <w:pPr>
              <w:spacing w:line="252" w:lineRule="auto"/>
              <w:rPr>
                <w:rFonts w:asciiTheme="minorHAnsi" w:hAnsiTheme="minorHAnsi" w:cstheme="minorHAnsi"/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</w:p>
          <w:p w14:paraId="6F5697FD" w14:textId="77777777" w:rsidR="00BE6ED7" w:rsidRDefault="00BE6ED7">
            <w:pPr>
              <w:spacing w:line="252" w:lineRule="auto"/>
              <w:rPr>
                <w:rFonts w:asciiTheme="minorHAnsi" w:hAnsiTheme="minorHAnsi" w:cstheme="minorHAnsi"/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>Informácie o hlavných predstaviteľoch konsolidujúcej účtovnej jednotky:</w:t>
            </w:r>
          </w:p>
          <w:p w14:paraId="6811AE08" w14:textId="77777777" w:rsidR="00BE6ED7" w:rsidRDefault="00BE6ED7">
            <w:pPr>
              <w:spacing w:line="252" w:lineRule="auto"/>
              <w:rPr>
                <w:rFonts w:asciiTheme="minorHAnsi" w:hAnsiTheme="minorHAnsi" w:cstheme="minorHAnsi"/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</w:p>
        </w:tc>
      </w:tr>
      <w:tr w:rsidR="00BE6ED7" w14:paraId="310E18ED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D3331" w14:textId="77777777" w:rsidR="00BE6ED7" w:rsidRDefault="00BE6ED7">
            <w:pPr>
              <w:spacing w:line="276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Starosta obce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1A89C" w14:textId="77777777" w:rsidR="00BE6ED7" w:rsidRDefault="00BE6ED7">
            <w:pPr>
              <w:spacing w:line="252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Klaudia </w:t>
            </w:r>
            <w:proofErr w:type="spellStart"/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Teovanović</w:t>
            </w:r>
            <w:proofErr w:type="spellEnd"/>
          </w:p>
        </w:tc>
      </w:tr>
      <w:tr w:rsidR="00BE6ED7" w14:paraId="3EF1FFA0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F150B" w14:textId="77777777" w:rsidR="00BE6ED7" w:rsidRDefault="00BE6ED7">
            <w:pPr>
              <w:spacing w:line="276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Zástupca starostu obce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6EB68" w14:textId="77777777" w:rsidR="00BE6ED7" w:rsidRDefault="00BE6ED7">
            <w:pPr>
              <w:spacing w:line="252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Mgr. Peter </w:t>
            </w:r>
            <w:proofErr w:type="spellStart"/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Barinec</w:t>
            </w:r>
            <w:proofErr w:type="spellEnd"/>
          </w:p>
        </w:tc>
      </w:tr>
      <w:tr w:rsidR="00BE6ED7" w14:paraId="169ACB35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866ED" w14:textId="77777777" w:rsidR="00BE6ED7" w:rsidRDefault="00BE6ED7">
            <w:pPr>
              <w:spacing w:line="276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Hlavný kontrolór obce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18F14" w14:textId="77777777" w:rsidR="00BE6ED7" w:rsidRDefault="00BE6ED7">
            <w:pPr>
              <w:spacing w:line="252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Ing. PhDr. Veronika </w:t>
            </w:r>
            <w:proofErr w:type="spellStart"/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Opáleková</w:t>
            </w:r>
            <w:proofErr w:type="spellEnd"/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, MBA</w:t>
            </w:r>
          </w:p>
        </w:tc>
      </w:tr>
    </w:tbl>
    <w:p w14:paraId="4B727B08" w14:textId="77777777" w:rsidR="00BE6ED7" w:rsidRDefault="00BE6ED7" w:rsidP="00BE6ED7">
      <w:pPr>
        <w:spacing w:line="360" w:lineRule="auto"/>
        <w:rPr>
          <w:rFonts w:ascii="Arial" w:hAnsi="Arial" w:cs="Arial"/>
          <w:sz w:val="24"/>
          <w:szCs w:val="24"/>
        </w:rPr>
      </w:pPr>
    </w:p>
    <w:p w14:paraId="01E6C664" w14:textId="77777777" w:rsidR="00BE6ED7" w:rsidRDefault="00BE6ED7" w:rsidP="00BE6ED7">
      <w:pPr>
        <w:spacing w:line="276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Identifikačné údaje o konsolidovaných  účtovných  jednotkách – rozpočtových organizáciách v zriaďovateľskej pôsobnosti konsolidujúcej účtovnej jednotky:</w:t>
      </w:r>
    </w:p>
    <w:p w14:paraId="0D558DB3" w14:textId="77777777" w:rsidR="00BE6ED7" w:rsidRDefault="00BE6ED7" w:rsidP="00BE6ED7">
      <w:pPr>
        <w:spacing w:line="360" w:lineRule="auto"/>
        <w:rPr>
          <w:rFonts w:ascii="Arial" w:hAnsi="Arial" w:cs="Arial"/>
          <w:sz w:val="24"/>
          <w:szCs w:val="24"/>
        </w:rPr>
      </w:pPr>
    </w:p>
    <w:p w14:paraId="2629B551" w14:textId="77777777" w:rsidR="00BE6ED7" w:rsidRDefault="00BE6ED7" w:rsidP="00BE6ED7">
      <w:pPr>
        <w:spacing w:line="360" w:lineRule="auto"/>
        <w:rPr>
          <w:rFonts w:ascii="Arial" w:hAnsi="Arial" w:cs="Arial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BE6ED7" w14:paraId="060BB0BA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DB21E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Názov konsolidovanej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70159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b/>
                <w:color w:val="000080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>Materská škola v Opoji</w:t>
            </w:r>
          </w:p>
        </w:tc>
      </w:tr>
      <w:tr w:rsidR="00BE6ED7" w14:paraId="7A0B3A9D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79555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Sídlo konsolidovanej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8957A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Opoj 247, 919 32  Opoj</w:t>
            </w:r>
          </w:p>
        </w:tc>
      </w:tr>
      <w:tr w:rsidR="00BE6ED7" w14:paraId="53ACDC49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49C50" w14:textId="77777777" w:rsidR="00BE6ED7" w:rsidRDefault="00BE6ED7">
            <w:pPr>
              <w:spacing w:line="276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Dátum založenia konsolidovanej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D6588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01.01.2019</w:t>
            </w:r>
          </w:p>
        </w:tc>
      </w:tr>
      <w:tr w:rsidR="00BE6ED7" w14:paraId="7E8D55A3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BBA1B" w14:textId="77777777" w:rsidR="00BE6ED7" w:rsidRDefault="00BE6ED7">
            <w:pPr>
              <w:spacing w:line="276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F72A0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52089282</w:t>
            </w:r>
          </w:p>
        </w:tc>
      </w:tr>
    </w:tbl>
    <w:p w14:paraId="0F1B559D" w14:textId="77777777" w:rsidR="00BE6ED7" w:rsidRDefault="00BE6ED7" w:rsidP="00BE6ED7">
      <w:pPr>
        <w:spacing w:line="360" w:lineRule="auto"/>
        <w:rPr>
          <w:rFonts w:ascii="Arial" w:hAnsi="Arial" w:cs="Arial"/>
          <w:sz w:val="24"/>
          <w:szCs w:val="24"/>
        </w:rPr>
      </w:pPr>
    </w:p>
    <w:p w14:paraId="26B02434" w14:textId="77777777" w:rsidR="00BE6ED7" w:rsidRDefault="00BE6ED7" w:rsidP="00BE6ED7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4E69B342" w14:textId="77777777" w:rsidR="00BE6ED7" w:rsidRDefault="00BE6ED7" w:rsidP="00BE6ED7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480ED90C" w14:textId="77777777" w:rsidR="00BE6ED7" w:rsidRDefault="00BE6ED7" w:rsidP="00BE6ED7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7CA974AD" w14:textId="77777777" w:rsidR="00BE6ED7" w:rsidRDefault="00BE6ED7" w:rsidP="00BE6ED7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0BEE1074" w14:textId="77777777" w:rsidR="00BE6ED7" w:rsidRDefault="00BE6ED7" w:rsidP="00BE6ED7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lastRenderedPageBreak/>
        <w:t>Informácie o zamestnancoch konsolidovaného celku: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BE6ED7" w14:paraId="54F20AA3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9F281" w14:textId="77777777" w:rsidR="00BE6ED7" w:rsidRDefault="00BE6ED7">
            <w:pPr>
              <w:spacing w:line="276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Priemerný počet zamestnancov  konsolidovaného celku obce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919D3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14</w:t>
            </w:r>
          </w:p>
          <w:p w14:paraId="0CC0A120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</w:tr>
      <w:tr w:rsidR="00BE6ED7" w14:paraId="0D1E3F73" w14:textId="77777777" w:rsidTr="00BE6ED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EEA07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z toho : počet  vedúcich 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4EE13" w14:textId="77777777" w:rsidR="00BE6ED7" w:rsidRDefault="00BE6ED7">
            <w:pPr>
              <w:spacing w:line="360" w:lineRule="auto"/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kern w:val="2"/>
                <w:sz w:val="24"/>
                <w:szCs w:val="24"/>
                <w:lang w:eastAsia="en-US"/>
                <w14:ligatures w14:val="standardContextual"/>
              </w:rPr>
              <w:t>2</w:t>
            </w:r>
          </w:p>
        </w:tc>
      </w:tr>
    </w:tbl>
    <w:p w14:paraId="5C74CB82" w14:textId="77777777" w:rsidR="00BE6ED7" w:rsidRDefault="00BE6ED7" w:rsidP="00BE6ED7">
      <w:pPr>
        <w:pStyle w:val="Default"/>
      </w:pPr>
    </w:p>
    <w:p w14:paraId="07B024EE" w14:textId="77777777" w:rsidR="00BE6ED7" w:rsidRDefault="00BE6ED7" w:rsidP="00BE6ED7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Konsolidovaný celok obce Opoj vznikol v roku 2019, pretože dňom 01.01.2019 Materská škola v Opoji získala právnu subjektivitu.</w:t>
      </w:r>
    </w:p>
    <w:p w14:paraId="0B8564C1" w14:textId="77777777" w:rsidR="00BE6ED7" w:rsidRDefault="00BE6ED7" w:rsidP="00BE6ED7">
      <w:pPr>
        <w:pStyle w:val="Default"/>
        <w:rPr>
          <w:rFonts w:asciiTheme="minorHAnsi" w:hAnsiTheme="minorHAnsi" w:cstheme="minorHAnsi"/>
        </w:rPr>
      </w:pPr>
    </w:p>
    <w:p w14:paraId="1776ECA0" w14:textId="77777777" w:rsidR="00BE6ED7" w:rsidRDefault="00BE6ED7" w:rsidP="00BE6ED7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Prehľad o účtovných jednotkách konsolidovaného celku je uvedený v tabuľkovej časti č. 1 - Údaje o konsolidovanom celku. </w:t>
      </w:r>
    </w:p>
    <w:p w14:paraId="4860658E" w14:textId="77777777" w:rsidR="00BE6ED7" w:rsidRDefault="00BE6ED7" w:rsidP="00BE6ED7">
      <w:pPr>
        <w:pStyle w:val="Default"/>
        <w:jc w:val="center"/>
        <w:rPr>
          <w:sz w:val="23"/>
          <w:szCs w:val="23"/>
        </w:rPr>
      </w:pPr>
    </w:p>
    <w:p w14:paraId="3524D19A" w14:textId="2A6786FF" w:rsidR="00BE6ED7" w:rsidRDefault="00BE6ED7" w:rsidP="00BE6ED7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Konsolidovaná účtovná závierka konsolidovaného celku obce Opoj k 31. decembru 2023 je zostavená ako riadna konsolidovaná účtovná závierka podľa zákona č. 431/2002 Z. z. o účtovníctve v znení neskorších predpisov, za účtovné obdobie od 1. januára 2023 do 31. decembra 2023. </w:t>
      </w:r>
    </w:p>
    <w:p w14:paraId="6089D2B1" w14:textId="77777777" w:rsidR="00BE6ED7" w:rsidRDefault="00BE6ED7" w:rsidP="00BE6ED7">
      <w:pPr>
        <w:pStyle w:val="Default"/>
        <w:jc w:val="both"/>
        <w:rPr>
          <w:sz w:val="23"/>
          <w:szCs w:val="23"/>
        </w:rPr>
      </w:pPr>
    </w:p>
    <w:p w14:paraId="2264B0A9" w14:textId="77777777" w:rsidR="00BE6ED7" w:rsidRDefault="00BE6ED7" w:rsidP="00BE6ED7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Obec Opoj </w:t>
      </w:r>
      <w:r>
        <w:rPr>
          <w:rFonts w:asciiTheme="minorHAnsi" w:hAnsiTheme="minorHAnsi" w:cstheme="minorHAnsi"/>
          <w:bCs/>
          <w:sz w:val="24"/>
          <w:szCs w:val="24"/>
        </w:rPr>
        <w:t xml:space="preserve">aj rozpočtová organizácia je </w:t>
      </w:r>
      <w:r>
        <w:rPr>
          <w:rFonts w:asciiTheme="minorHAnsi" w:hAnsiTheme="minorHAnsi" w:cstheme="minorHAnsi"/>
          <w:sz w:val="24"/>
          <w:szCs w:val="24"/>
        </w:rPr>
        <w:t>súčasťou súhrnného celku verejnej správy Slovenskej republiky.</w:t>
      </w:r>
    </w:p>
    <w:p w14:paraId="0BDA0D81" w14:textId="77777777" w:rsidR="00BE6ED7" w:rsidRDefault="00BE6ED7" w:rsidP="00BE6ED7">
      <w:pPr>
        <w:rPr>
          <w:sz w:val="23"/>
          <w:szCs w:val="23"/>
        </w:rPr>
      </w:pPr>
    </w:p>
    <w:p w14:paraId="4744B3A1" w14:textId="77777777" w:rsidR="00BE6ED7" w:rsidRDefault="00BE6ED7" w:rsidP="00BE6ED7">
      <w:pPr>
        <w:pStyle w:val="Default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 xml:space="preserve">Informácia o splnení predpokladu nepretržitého pokračovania v činnosti účtovnej jednotky: </w:t>
      </w:r>
    </w:p>
    <w:p w14:paraId="31ABEFF2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Konsolidovaná účtovná závierka obce Opoj bola zostavená za predpokladu nepretržitého pokračovania v činnosti jednotlivých účtovných jednotiek tvoriacich konsolidovaný celok, a to v súlade so zákonom o účtovníctve a nadväzujúcimi právnymi predpismi.</w:t>
      </w:r>
    </w:p>
    <w:p w14:paraId="2C20E331" w14:textId="77777777" w:rsidR="00BE6ED7" w:rsidRDefault="00BE6ED7" w:rsidP="00BE6ED7"/>
    <w:p w14:paraId="04B8A532" w14:textId="77777777" w:rsidR="00BE6ED7" w:rsidRDefault="00BE6ED7" w:rsidP="00BE6ED7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Zmeny účtovných metód a účtovných zásad: </w:t>
      </w:r>
    </w:p>
    <w:p w14:paraId="3AA63333" w14:textId="77777777" w:rsidR="00BE6ED7" w:rsidRDefault="00BE6ED7" w:rsidP="00BE6ED7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Účtovné metódy a všeobecné účtovné zásady boli v konsolidovanom celku konzistentne aplikované.</w:t>
      </w:r>
    </w:p>
    <w:p w14:paraId="150702AC" w14:textId="77777777" w:rsidR="00BE6ED7" w:rsidRDefault="00BE6ED7" w:rsidP="00BE6ED7">
      <w:pPr>
        <w:rPr>
          <w:sz w:val="23"/>
          <w:szCs w:val="23"/>
        </w:rPr>
      </w:pPr>
    </w:p>
    <w:p w14:paraId="48FE3D7A" w14:textId="77777777" w:rsidR="00BE6ED7" w:rsidRDefault="00BE6ED7" w:rsidP="00BE6ED7">
      <w:pPr>
        <w:jc w:val="both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Informácie o metódach oceňovania použitých pri ocenení jednotlivých položiek konsolidovanej účtovnej závierky obce Opoj:</w:t>
      </w:r>
    </w:p>
    <w:p w14:paraId="5C89459D" w14:textId="77777777" w:rsidR="00BE6ED7" w:rsidRDefault="00BE6ED7" w:rsidP="00BE6ED7">
      <w:pPr>
        <w:spacing w:line="276" w:lineRule="auto"/>
        <w:jc w:val="both"/>
        <w:rPr>
          <w:rFonts w:asciiTheme="minorHAnsi" w:hAnsiTheme="minorHAnsi" w:cstheme="minorHAnsi"/>
          <w:b/>
          <w:color w:val="0070C0"/>
          <w:sz w:val="24"/>
          <w:szCs w:val="24"/>
          <w:u w:val="single"/>
        </w:rPr>
      </w:pPr>
    </w:p>
    <w:p w14:paraId="19407F24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Dlhodobý hmotný a nehmotný majetok obstaraný kúpou 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sa oceňuje obstarávacou cenou, ktorá zahrňuje cenu obstarania a náklady súvisiace s obstaraním (clo, prepravu, montáž, poistné a pod.). Súčasťou obstarávacej ceny dlhodobého nehmotného a hmotného majetku nie sú úroky z úverov do doby zaradenia majetku. O zľave z ceny, ktorú poskytol dodávateľ k majetku sa následne zníži obstarávacia cena predmetného majetku. </w:t>
      </w:r>
    </w:p>
    <w:p w14:paraId="5A5A3928" w14:textId="77777777" w:rsidR="00BE6ED7" w:rsidRDefault="00BE6ED7" w:rsidP="00BE6ED7">
      <w:pPr>
        <w:autoSpaceDE w:val="0"/>
        <w:autoSpaceDN w:val="0"/>
        <w:adjustRightInd w:val="0"/>
        <w:rPr>
          <w:rFonts w:eastAsiaTheme="minorHAnsi"/>
          <w:color w:val="000000"/>
          <w:sz w:val="23"/>
          <w:szCs w:val="23"/>
          <w:lang w:eastAsia="en-US"/>
        </w:rPr>
      </w:pPr>
    </w:p>
    <w:p w14:paraId="524F8C65" w14:textId="77777777" w:rsidR="00BE6ED7" w:rsidRDefault="00BE6ED7" w:rsidP="00BE6ED7">
      <w:pPr>
        <w:autoSpaceDE w:val="0"/>
        <w:autoSpaceDN w:val="0"/>
        <w:adjustRightInd w:val="0"/>
        <w:rPr>
          <w:rFonts w:eastAsiaTheme="minorHAnsi"/>
          <w:color w:val="000000"/>
          <w:sz w:val="23"/>
          <w:szCs w:val="23"/>
          <w:lang w:eastAsia="en-US"/>
        </w:rPr>
      </w:pPr>
    </w:p>
    <w:p w14:paraId="50C9E8DD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Dlhodobý hmotný a nehmotný majetok nadobudnutý bezodplatným prevodom 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pri splynutí, zlúčení, rozdelení alebo pri prevode správy sa oceňuje cenou, v ktorej sa doteraz viedol v účtovníctve. Ak cenu nie je možné zistiť, oceňuje sa reálnou hodnotou. Dlhodobý nehmotný a hmotný majetok obstaraný iným spôsobom (napr. bezodplatne nadobudnutý majetok, delimitovaný, novo zistený majetok pri inventarizácii) sa oceňuje reálnou hodnotou. </w:t>
      </w:r>
    </w:p>
    <w:p w14:paraId="6CF74EE2" w14:textId="77777777" w:rsidR="00BE6ED7" w:rsidRDefault="00BE6ED7" w:rsidP="00BE6ED7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669A23D1" w14:textId="77777777" w:rsidR="00BE6ED7" w:rsidRDefault="00BE6ED7" w:rsidP="00BE6ED7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lastRenderedPageBreak/>
        <w:t xml:space="preserve">Cenné papiere a podiely </w:t>
      </w:r>
      <w:r>
        <w:rPr>
          <w:rFonts w:asciiTheme="minorHAnsi" w:hAnsiTheme="minorHAnsi" w:cstheme="minorHAnsi"/>
        </w:rPr>
        <w:t xml:space="preserve">sa oceňujú pri ich nadobudnutí obstarávacími cenami, t. j. vrátane nákladov súvisiacich s obstaraním. </w:t>
      </w:r>
    </w:p>
    <w:p w14:paraId="425D0289" w14:textId="77777777" w:rsidR="00BE6ED7" w:rsidRDefault="00BE6ED7" w:rsidP="00BE6ED7">
      <w:pPr>
        <w:pStyle w:val="Default"/>
        <w:rPr>
          <w:sz w:val="23"/>
          <w:szCs w:val="23"/>
        </w:rPr>
      </w:pPr>
    </w:p>
    <w:p w14:paraId="0537140B" w14:textId="77777777" w:rsidR="00BE6ED7" w:rsidRDefault="00BE6ED7" w:rsidP="00BE6ED7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Zásoby nakupované </w:t>
      </w:r>
      <w:r>
        <w:rPr>
          <w:rFonts w:asciiTheme="minorHAnsi" w:hAnsiTheme="minorHAnsi" w:cstheme="minorHAnsi"/>
        </w:rPr>
        <w:t xml:space="preserve">sa oceňujú obstarávacou cenou, ktorá zahrňuje cenu obstarania a náklady súvisiace s obstaraním (clo, prepravu, poistné, provízie a pod.) znížené o zľavy z ceny. Úbytok zásob rovnakého druhu sa účtuje v ocenení cenou zistenou váženým aritmetickým priemerom z obstarávacích cien (alebo vlastných nákladov alebo metódou FIFO - prvá cena na ocenenie prírastku zásob sa použije ako prvá cena na ocenenie úbytku zásob). Vážený aritmetický priemer sa počíta najmenej raz za mesiac.  </w:t>
      </w:r>
    </w:p>
    <w:p w14:paraId="2D08AE68" w14:textId="77777777" w:rsidR="00BE6ED7" w:rsidRDefault="00BE6ED7" w:rsidP="00BE6ED7">
      <w:pPr>
        <w:pStyle w:val="Default"/>
        <w:jc w:val="both"/>
        <w:rPr>
          <w:sz w:val="23"/>
          <w:szCs w:val="23"/>
        </w:rPr>
      </w:pPr>
    </w:p>
    <w:p w14:paraId="41179F67" w14:textId="77777777" w:rsidR="00BE6ED7" w:rsidRDefault="00BE6ED7" w:rsidP="00BE6ED7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Zásoby nadobudnuté bezodplatne </w:t>
      </w:r>
      <w:r>
        <w:rPr>
          <w:rFonts w:asciiTheme="minorHAnsi" w:hAnsiTheme="minorHAnsi" w:cstheme="minorHAnsi"/>
        </w:rPr>
        <w:t xml:space="preserve">(darovaním a delimitáciou), prebytky zásob, odpad a zvyškové produkty sa oceňujú reálnou hodnotou. Novozistené zásoby pri inventarizácii sa oceňujú reálnou hodnotou. </w:t>
      </w:r>
    </w:p>
    <w:p w14:paraId="424B012B" w14:textId="77777777" w:rsidR="00BE6ED7" w:rsidRDefault="00BE6ED7" w:rsidP="00BE6ED7">
      <w:pPr>
        <w:pStyle w:val="Default"/>
        <w:jc w:val="both"/>
        <w:rPr>
          <w:sz w:val="23"/>
          <w:szCs w:val="23"/>
        </w:rPr>
      </w:pPr>
    </w:p>
    <w:p w14:paraId="5278A4CA" w14:textId="77777777" w:rsidR="00BE6ED7" w:rsidRDefault="00BE6ED7" w:rsidP="00BE6ED7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Pohľadávky </w:t>
      </w:r>
      <w:r>
        <w:rPr>
          <w:rFonts w:asciiTheme="minorHAnsi" w:hAnsiTheme="minorHAnsi" w:cstheme="minorHAnsi"/>
        </w:rPr>
        <w:t xml:space="preserve">sa pri ich vzniku oceňujú menovitou hodnotou. Pohľadávky pri odplatnom nadobudnutí sa oceňujú obstarávacou cenou, t. j. vrátane nákladov súvisiacich s obstaraním. Toto ocenenie sa znižuje o pochybné, nedobytné pohľadávky a o pohľadávky, pri ktorých existuje riziko nevymožiteľnosti. </w:t>
      </w:r>
    </w:p>
    <w:p w14:paraId="7956AEDF" w14:textId="77777777" w:rsidR="00BE6ED7" w:rsidRDefault="00BE6ED7" w:rsidP="00BE6ED7">
      <w:pPr>
        <w:pStyle w:val="Default"/>
        <w:jc w:val="both"/>
        <w:rPr>
          <w:sz w:val="23"/>
          <w:szCs w:val="23"/>
        </w:rPr>
      </w:pPr>
    </w:p>
    <w:p w14:paraId="0D7FAAE2" w14:textId="77777777" w:rsidR="00BE6ED7" w:rsidRDefault="00BE6ED7" w:rsidP="00BE6ED7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Peňažné prostriedky a ceniny </w:t>
      </w:r>
      <w:r>
        <w:rPr>
          <w:rFonts w:asciiTheme="minorHAnsi" w:hAnsiTheme="minorHAnsi" w:cstheme="minorHAnsi"/>
        </w:rPr>
        <w:t xml:space="preserve">sa oceňujú menovitou hodnotou. </w:t>
      </w:r>
    </w:p>
    <w:p w14:paraId="75CB5BF7" w14:textId="77777777" w:rsidR="00BE6ED7" w:rsidRDefault="00BE6ED7" w:rsidP="00BE6ED7">
      <w:pPr>
        <w:pStyle w:val="Default"/>
        <w:jc w:val="both"/>
        <w:rPr>
          <w:sz w:val="23"/>
          <w:szCs w:val="23"/>
        </w:rPr>
      </w:pPr>
    </w:p>
    <w:p w14:paraId="159417F5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Rezervy </w:t>
      </w:r>
      <w:r>
        <w:rPr>
          <w:rFonts w:asciiTheme="minorHAnsi" w:hAnsiTheme="minorHAnsi" w:cstheme="minorHAnsi"/>
          <w:sz w:val="24"/>
          <w:szCs w:val="24"/>
        </w:rPr>
        <w:t>sú záväzky s neurčitým časovým vymedzením alebo výškou a oceňujú sa v očakávanej výške záväzku.</w:t>
      </w:r>
    </w:p>
    <w:p w14:paraId="6D67C3FB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</w:p>
    <w:p w14:paraId="40D653F1" w14:textId="77777777" w:rsidR="00BE6ED7" w:rsidRDefault="00BE6ED7" w:rsidP="00BE6ED7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Záväzky </w:t>
      </w:r>
      <w:r>
        <w:rPr>
          <w:rFonts w:asciiTheme="minorHAnsi" w:hAnsiTheme="minorHAnsi" w:cstheme="minorHAnsi"/>
        </w:rPr>
        <w:t xml:space="preserve">sa pri ich vzniku oceňujú menovitou hodnotou a pri ich prevzatí sa oceňujú obstarávacou cenou. </w:t>
      </w:r>
    </w:p>
    <w:p w14:paraId="795F23C8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</w:p>
    <w:p w14:paraId="51ECAAB0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Účty </w:t>
      </w:r>
      <w:r>
        <w:rPr>
          <w:rFonts w:asciiTheme="minorHAnsi" w:hAnsiTheme="minorHAnsi" w:cstheme="minorHAnsi"/>
          <w:b/>
          <w:bCs/>
          <w:sz w:val="24"/>
          <w:szCs w:val="24"/>
        </w:rPr>
        <w:t xml:space="preserve">časového rozlíšenia aktív a pasív </w:t>
      </w:r>
      <w:r>
        <w:rPr>
          <w:rFonts w:asciiTheme="minorHAnsi" w:hAnsiTheme="minorHAnsi" w:cstheme="minorHAnsi"/>
          <w:sz w:val="24"/>
          <w:szCs w:val="24"/>
        </w:rPr>
        <w:t>sú vykázané vo výške, ktorá je potrebná na dodržanie zásady vecnej a časovej súvislosti s účtovným obdobím.</w:t>
      </w:r>
    </w:p>
    <w:p w14:paraId="7F5D05AA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2EAF41E5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147FC0D7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0415B8FF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5066CDA7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12EC504B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0ED111CF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05A4ED65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bCs/>
          <w:color w:val="2F5496" w:themeColor="accent1" w:themeShade="BF"/>
          <w:sz w:val="28"/>
          <w:szCs w:val="28"/>
        </w:rPr>
        <w:t> </w:t>
      </w: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II</w:t>
      </w:r>
    </w:p>
    <w:p w14:paraId="23340233" w14:textId="77777777" w:rsidR="00BE6ED7" w:rsidRDefault="00BE6ED7" w:rsidP="00BE6ED7">
      <w:pPr>
        <w:tabs>
          <w:tab w:val="center" w:pos="5032"/>
          <w:tab w:val="left" w:pos="8565"/>
        </w:tabs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ab/>
        <w:t>Informácie o metódach a postupoch konsolidácie</w:t>
      </w: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ab/>
      </w:r>
    </w:p>
    <w:p w14:paraId="1D453572" w14:textId="77777777" w:rsidR="00BE6ED7" w:rsidRDefault="00BE6ED7" w:rsidP="00BE6ED7">
      <w:pPr>
        <w:spacing w:line="276" w:lineRule="auto"/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14:paraId="032024DE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Konsolidovaná účtovná závierka obce Opoj</w:t>
      </w:r>
      <w:r>
        <w:rPr>
          <w:rFonts w:asciiTheme="minorHAnsi" w:hAnsiTheme="minorHAnsi" w:cstheme="minorHAnsi"/>
          <w:color w:val="0070C0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bola zostavená v súlade so zákonom č. 431/2002 Z. z. o účtovníctve v znení neskorších predpisov (§ 22a) v súlade s Opatrením Ministerstva financií Slovenskej republiky  zo dňa 17. decembra 2008  č. MF/27526/2008 – 31, ktorým sa ustanovujú podrobnosti o metódach a postupoch konsolidácie vo verejnej správe a podrobnosti o usporiadaní a označovaní položiek konsolidovanej účtovnej závierky vo verejnej správe, v znení opatrenia MF SR z 9.12.2009 č. MF/22110/2009-31, opatrenia  MF SR z 11.12.2013 č. MF/19567/2013-31 a v znení opatrenia MF SR z 10.12.2014 č. MF/21230/2014-31. </w:t>
      </w:r>
    </w:p>
    <w:p w14:paraId="033312F2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96A8D88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V rámci konsolidácie konsolidovaného celku obce Opoj boli eliminované vzájomné pohľadávky a záväzky, náklady a výnosy.</w:t>
      </w:r>
    </w:p>
    <w:p w14:paraId="67C46D0C" w14:textId="77777777" w:rsidR="00BE6ED7" w:rsidRDefault="00BE6ED7" w:rsidP="00BE6ED7">
      <w:pPr>
        <w:jc w:val="both"/>
        <w:rPr>
          <w:sz w:val="23"/>
          <w:szCs w:val="23"/>
        </w:rPr>
      </w:pPr>
    </w:p>
    <w:p w14:paraId="759844F7" w14:textId="77777777" w:rsidR="00BE6ED7" w:rsidRDefault="00BE6ED7" w:rsidP="00BE6ED7">
      <w:pPr>
        <w:rPr>
          <w:sz w:val="23"/>
          <w:szCs w:val="23"/>
        </w:rPr>
      </w:pPr>
    </w:p>
    <w:p w14:paraId="6D9AAF3D" w14:textId="77777777" w:rsidR="00BE6ED7" w:rsidRDefault="00BE6ED7" w:rsidP="00BE6ED7">
      <w:pPr>
        <w:rPr>
          <w:sz w:val="23"/>
          <w:szCs w:val="23"/>
        </w:rPr>
      </w:pPr>
    </w:p>
    <w:p w14:paraId="6241AC92" w14:textId="77777777" w:rsidR="00BE6ED7" w:rsidRDefault="00BE6ED7" w:rsidP="00BE6ED7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Zahrnutie konsolidovaných účtovných jednotiek do konsolidovanej účtovnej závierky: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9"/>
        <w:gridCol w:w="1512"/>
        <w:gridCol w:w="1530"/>
        <w:gridCol w:w="1533"/>
      </w:tblGrid>
      <w:tr w:rsidR="00BE6ED7" w14:paraId="358CF66D" w14:textId="77777777" w:rsidTr="00BE6ED7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0C864F29" w14:textId="77777777" w:rsidR="00BE6ED7" w:rsidRDefault="00BE6ED7">
            <w:pPr>
              <w:spacing w:line="276" w:lineRule="auto"/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17977D83" w14:textId="77777777" w:rsidR="00BE6ED7" w:rsidRDefault="00BE6ED7">
            <w:pPr>
              <w:spacing w:line="276" w:lineRule="auto"/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>Názov 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29B6C51C" w14:textId="77777777" w:rsidR="00BE6ED7" w:rsidRDefault="00BE6ED7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Metóda </w:t>
            </w:r>
          </w:p>
          <w:p w14:paraId="63B497B0" w14:textId="77777777" w:rsidR="00BE6ED7" w:rsidRDefault="00BE6ED7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222C36F2" w14:textId="77777777" w:rsidR="00BE6ED7" w:rsidRDefault="00BE6ED7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Metóda </w:t>
            </w:r>
          </w:p>
          <w:p w14:paraId="1544ACFF" w14:textId="77777777" w:rsidR="00BE6ED7" w:rsidRDefault="00BE6ED7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06AD6644" w14:textId="77777777" w:rsidR="00BE6ED7" w:rsidRDefault="00BE6ED7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Metóda </w:t>
            </w:r>
          </w:p>
          <w:p w14:paraId="4538F7F3" w14:textId="77777777" w:rsidR="00BE6ED7" w:rsidRDefault="00BE6ED7">
            <w:pPr>
              <w:spacing w:line="276" w:lineRule="auto"/>
              <w:jc w:val="center"/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>vlastného imania</w:t>
            </w:r>
          </w:p>
        </w:tc>
      </w:tr>
      <w:tr w:rsidR="00BE6ED7" w14:paraId="20952465" w14:textId="77777777" w:rsidTr="00BE6ED7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68292" w14:textId="77777777" w:rsidR="00BE6ED7" w:rsidRDefault="00BE6ED7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>Materská škola v Opoji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C061C" w14:textId="77777777" w:rsidR="00BE6ED7" w:rsidRDefault="00BE6ED7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34FBE" w14:textId="77777777" w:rsidR="00BE6ED7" w:rsidRDefault="00BE6ED7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>–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6F155" w14:textId="77777777" w:rsidR="00BE6ED7" w:rsidRDefault="00BE6ED7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asciiTheme="minorHAnsi" w:hAnsiTheme="minorHAnsi" w:cstheme="minorHAnsi"/>
                <w:b/>
                <w:i/>
                <w:iCs/>
                <w:kern w:val="2"/>
                <w:sz w:val="24"/>
                <w:szCs w:val="24"/>
                <w:lang w:eastAsia="en-US"/>
                <w14:ligatures w14:val="standardContextual"/>
              </w:rPr>
              <w:t>–</w:t>
            </w:r>
          </w:p>
        </w:tc>
      </w:tr>
    </w:tbl>
    <w:p w14:paraId="14A1FA5B" w14:textId="77777777" w:rsidR="00BE6ED7" w:rsidRDefault="00BE6ED7" w:rsidP="00BE6ED7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250E295C" w14:textId="77777777" w:rsidR="00BE6ED7" w:rsidRDefault="00BE6ED7" w:rsidP="00BE6ED7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Pri  konsolidácii s dcérskou účtovnou jednotkou bola použitá metóda úplnej konsolidácie.</w:t>
      </w:r>
    </w:p>
    <w:p w14:paraId="2B558005" w14:textId="77777777" w:rsidR="00BE6ED7" w:rsidRDefault="00BE6ED7" w:rsidP="00BE6ED7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Goodwille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v konsolidovanej účtovnej jednotke nevznikol.</w:t>
      </w:r>
    </w:p>
    <w:p w14:paraId="0A1D123E" w14:textId="4408A294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V roku 2023 sa medzi účtovnými jednotkami konsolidovaného celku obce Opoj neuskutočnil nákup, resp. predaj majetku. Preto nebolo potrebné vykonať konsolidáciu medzivýsledku.</w:t>
      </w:r>
    </w:p>
    <w:p w14:paraId="18518082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9BBC69C" w14:textId="77777777" w:rsidR="00BE6ED7" w:rsidRDefault="00BE6ED7" w:rsidP="00BE6ED7">
      <w:pPr>
        <w:rPr>
          <w:sz w:val="23"/>
          <w:szCs w:val="23"/>
        </w:rPr>
      </w:pPr>
    </w:p>
    <w:p w14:paraId="03BEF7D0" w14:textId="77777777" w:rsidR="00BE6ED7" w:rsidRDefault="00BE6ED7" w:rsidP="00BE6ED7">
      <w:pPr>
        <w:spacing w:line="360" w:lineRule="auto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  <w:r>
        <w:rPr>
          <w:rFonts w:asciiTheme="minorHAnsi" w:hAnsiTheme="minorHAnsi" w:cstheme="minorHAnsi"/>
          <w:b/>
          <w:sz w:val="24"/>
          <w:szCs w:val="24"/>
          <w:u w:val="single"/>
        </w:rPr>
        <w:t>Pri metóde úplnej konsolidácie bol konsolidujúcou jednotkou použitý nasledovný postup:</w:t>
      </w:r>
    </w:p>
    <w:p w14:paraId="50358F53" w14:textId="77777777" w:rsidR="00BE6ED7" w:rsidRDefault="00BE6ED7" w:rsidP="00BE6ED7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31C835CD" w14:textId="77777777" w:rsidR="00BE6ED7" w:rsidRDefault="00BE6ED7" w:rsidP="00BE6ED7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b/>
          <w:color w:val="2F5496" w:themeColor="accent1" w:themeShade="BF"/>
          <w:sz w:val="24"/>
          <w:szCs w:val="24"/>
          <w:u w:val="single"/>
        </w:rPr>
      </w:pPr>
      <w:r>
        <w:rPr>
          <w:rFonts w:asciiTheme="minorHAnsi" w:hAnsiTheme="minorHAnsi" w:cstheme="minorHAnsi"/>
          <w:b/>
          <w:color w:val="2F5496" w:themeColor="accent1" w:themeShade="BF"/>
          <w:sz w:val="24"/>
          <w:szCs w:val="24"/>
        </w:rPr>
        <w:t>Vytvorenie súčtovej súvahy a súčtového výkazu ziskov a strát - agregácia</w:t>
      </w:r>
    </w:p>
    <w:p w14:paraId="68C4BA5C" w14:textId="77777777" w:rsidR="00BE6ED7" w:rsidRDefault="00BE6ED7" w:rsidP="00BE6ED7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Agregácia predstavuje súčet aktív a pasív v súvahách a nákladov a výnosov vo výkazoch ziskov a strát jednotlivých účtovných jednotiek do jednej agregovanej súvahy a jedného agregovaného výkazu ziskov a strát. Pri princípe fikcie ekonomickej jednotky, agregované údaje predstavujú výkazy jednej „fiktívnej účtovnej jednotky“. Aktíva/pasíva a náklady/výnosy boli preberané do súčtových výkazov v plnej výške.</w:t>
      </w:r>
    </w:p>
    <w:p w14:paraId="5E2E40CC" w14:textId="77777777" w:rsidR="00BE6ED7" w:rsidRDefault="00BE6ED7" w:rsidP="00BE6ED7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2F78C919" w14:textId="77777777" w:rsidR="00BE6ED7" w:rsidRDefault="00BE6ED7" w:rsidP="00BE6ED7">
      <w:pPr>
        <w:numPr>
          <w:ilvl w:val="0"/>
          <w:numId w:val="1"/>
        </w:numPr>
        <w:spacing w:line="360" w:lineRule="auto"/>
        <w:jc w:val="both"/>
        <w:rPr>
          <w:rFonts w:asciiTheme="minorHAnsi" w:hAnsiTheme="minorHAnsi" w:cstheme="minorHAnsi"/>
          <w:b/>
          <w:color w:val="2F5496" w:themeColor="accent1" w:themeShade="BF"/>
          <w:sz w:val="24"/>
          <w:szCs w:val="24"/>
          <w:u w:val="single"/>
        </w:rPr>
      </w:pPr>
      <w:r>
        <w:rPr>
          <w:rFonts w:asciiTheme="minorHAnsi" w:hAnsiTheme="minorHAnsi" w:cstheme="minorHAnsi"/>
          <w:b/>
          <w:color w:val="2F5496" w:themeColor="accent1" w:themeShade="BF"/>
          <w:sz w:val="24"/>
          <w:szCs w:val="24"/>
        </w:rPr>
        <w:t>Eliminácia vzájomných transakcií (pohľadávok, záväzkov, nákladov, výnosov)</w:t>
      </w:r>
    </w:p>
    <w:p w14:paraId="47C788A4" w14:textId="77777777" w:rsidR="00BE6ED7" w:rsidRDefault="00BE6ED7" w:rsidP="00BE6ED7">
      <w:pPr>
        <w:ind w:firstLine="708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Po identifikovaní vzájomných transakcií medzi účtovnými jednotkami konsolidovaného celku sa tieto transakcie eliminovali teda vylúčili z agregovaných údajov.</w:t>
      </w:r>
    </w:p>
    <w:p w14:paraId="4CD1DD22" w14:textId="77777777" w:rsidR="00BE6ED7" w:rsidRDefault="00BE6ED7" w:rsidP="00BE6ED7">
      <w:pPr>
        <w:ind w:left="1440"/>
        <w:jc w:val="both"/>
        <w:rPr>
          <w:rFonts w:asciiTheme="minorHAnsi" w:hAnsiTheme="minorHAnsi" w:cstheme="minorHAnsi"/>
          <w:sz w:val="24"/>
          <w:szCs w:val="24"/>
        </w:rPr>
      </w:pPr>
    </w:p>
    <w:p w14:paraId="2A1D4E39" w14:textId="77777777" w:rsidR="00BE6ED7" w:rsidRDefault="00BE6ED7" w:rsidP="00BE6ED7">
      <w:pPr>
        <w:ind w:left="72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>
        <w:rPr>
          <w:rFonts w:asciiTheme="minorHAnsi" w:hAnsiTheme="minorHAnsi" w:cstheme="minorHAnsi"/>
          <w:sz w:val="24"/>
          <w:szCs w:val="24"/>
        </w:rPr>
        <w:t>Prispôsobenie účtovných výkazov účtovných jednotiek vstupujúcich do konsolidácie nebolo potrebné, nakoľko účtovné jednotky konsolidovaného celku postupujú podľa rovnakých postupov účtovania ako obec – samospráva.</w:t>
      </w:r>
    </w:p>
    <w:p w14:paraId="414EB7A0" w14:textId="77777777" w:rsidR="00BE6ED7" w:rsidRDefault="00BE6ED7" w:rsidP="00BE6ED7">
      <w:pPr>
        <w:ind w:left="720"/>
        <w:jc w:val="both"/>
        <w:rPr>
          <w:rFonts w:ascii="Arial" w:hAnsi="Arial" w:cs="Arial"/>
          <w:sz w:val="24"/>
          <w:szCs w:val="24"/>
        </w:rPr>
      </w:pPr>
    </w:p>
    <w:p w14:paraId="03E74394" w14:textId="77777777" w:rsidR="00BE6ED7" w:rsidRDefault="00BE6ED7" w:rsidP="00BE6ED7">
      <w:pPr>
        <w:ind w:left="720"/>
        <w:jc w:val="both"/>
        <w:rPr>
          <w:rFonts w:ascii="Arial" w:hAnsi="Arial" w:cs="Arial"/>
          <w:sz w:val="24"/>
          <w:szCs w:val="24"/>
        </w:rPr>
      </w:pPr>
    </w:p>
    <w:p w14:paraId="5A183F0F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III</w:t>
      </w:r>
    </w:p>
    <w:p w14:paraId="6F38086D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Informácie o údajoch na strane aktív a pasív súvahy</w:t>
      </w:r>
    </w:p>
    <w:p w14:paraId="53A81F9A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14:paraId="73D14743" w14:textId="77777777" w:rsidR="00BE6ED7" w:rsidRDefault="00BE6ED7" w:rsidP="00BE6ED7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Informácie o údajoch aktív a pasív sú spracované v priložených tabuľkách.</w:t>
      </w:r>
    </w:p>
    <w:p w14:paraId="3EA7B9E5" w14:textId="77777777" w:rsidR="00BE6ED7" w:rsidRDefault="00BE6ED7" w:rsidP="00BE6ED7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lastRenderedPageBreak/>
        <w:t>Popis údajov vyplnených v prehľade pohybov dlhodobého nehmotného a dlhodobého hmotného majetku:</w:t>
      </w:r>
    </w:p>
    <w:p w14:paraId="4393570A" w14:textId="5311FFED" w:rsidR="00BE6ED7" w:rsidRDefault="00BE6ED7" w:rsidP="00BE6ED7">
      <w:pPr>
        <w:numPr>
          <w:ilvl w:val="0"/>
          <w:numId w:val="2"/>
        </w:num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Bezprostredne predchádzajúce účtovné obdobie sa chápe k </w:t>
      </w:r>
      <w:r>
        <w:rPr>
          <w:rFonts w:asciiTheme="minorHAnsi" w:hAnsiTheme="minorHAnsi" w:cstheme="minorHAnsi"/>
          <w:b/>
          <w:sz w:val="24"/>
          <w:szCs w:val="24"/>
        </w:rPr>
        <w:t>31.12.2022</w:t>
      </w:r>
    </w:p>
    <w:p w14:paraId="067EF41A" w14:textId="6FA6A9D2" w:rsidR="00BE6ED7" w:rsidRDefault="00BE6ED7" w:rsidP="00BE6ED7">
      <w:pPr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Bežné účtovné obdobie sa vykazuje k </w:t>
      </w:r>
      <w:r>
        <w:rPr>
          <w:rFonts w:asciiTheme="minorHAnsi" w:hAnsiTheme="minorHAnsi" w:cstheme="minorHAnsi"/>
          <w:b/>
          <w:sz w:val="24"/>
          <w:szCs w:val="24"/>
        </w:rPr>
        <w:t>31.12.2023</w:t>
      </w:r>
    </w:p>
    <w:p w14:paraId="4F673846" w14:textId="77777777" w:rsidR="00BE6ED7" w:rsidRDefault="00BE6ED7" w:rsidP="00BE6ED7">
      <w:pPr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14:paraId="45E6C36D" w14:textId="77777777" w:rsidR="00BE6ED7" w:rsidRDefault="00BE6ED7" w:rsidP="00BE6ED7">
      <w:pPr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Úbytok je vykázanie zníženia aktív (napr. predaj, darovanie)</w:t>
      </w:r>
    </w:p>
    <w:p w14:paraId="40E3F8F3" w14:textId="77777777" w:rsidR="00BE6ED7" w:rsidRDefault="00BE6ED7" w:rsidP="00BE6ED7">
      <w:pPr>
        <w:numPr>
          <w:ilvl w:val="0"/>
          <w:numId w:val="2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Presun je vykázanie zmeny hodnoty niektorej položky bez zmeny celkovej hodnoty aktív</w:t>
      </w:r>
    </w:p>
    <w:p w14:paraId="04D25FA4" w14:textId="77777777" w:rsidR="00BE6ED7" w:rsidRDefault="00BE6ED7" w:rsidP="00BE6ED7">
      <w:pP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14:paraId="15ABD67F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Dlhodobý nehmotný majetok a dlhodobý hmotný majetok </w:t>
      </w:r>
    </w:p>
    <w:p w14:paraId="7C507749" w14:textId="62EED708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Prehľad pohybu dlhodobého nehmotného a dlhodobého hmotného majetku od 1. januára 2023 do 31. decembra 2023 je uvedený v tabuľkovej časti č. 2 - Prehľad o pohybe dlhodobého majetku. </w:t>
      </w:r>
    </w:p>
    <w:p w14:paraId="35FD31B8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4D691F9B" w14:textId="078EC7CD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Materská účtovná jednotka – obec Opoj – zaznamenala v roku 2023 významný prírastok majetku od spoločnosti Opoj Rezidencia s.r.o., ktorý obci darovala a to Pozemky, ktoré boli ocenené reálnou cenou vo výške 69 504,80 eur a Stavby, ocenené reálnou cenou vo výške 154 102,41 eur. Ďalej obec 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zaradila do dlhodobého majetku ukončené stavby a to :_ Autobusová zastávka Opoj vo výške 40 924,03 eur, Revitalizácia spevnenej plochy, vrátane oceľového zábradlia</w:t>
      </w:r>
      <w:r w:rsidR="00C6162B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, 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 </w:t>
      </w:r>
      <w:proofErr w:type="spellStart"/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nasvietenia</w:t>
      </w:r>
      <w:proofErr w:type="spellEnd"/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prechodu pre chodcov a odvodňovacieho žľabu vo výške 64 666,37 eur</w:t>
      </w:r>
      <w:r w:rsidR="00C6162B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. Obec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ďalej  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obstarávala dlhodobý hmotný majetok – 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</w:t>
      </w:r>
      <w:proofErr w:type="spellStart"/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príkl</w:t>
      </w:r>
      <w:proofErr w:type="spellEnd"/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. 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Rekonštrukciu miestnej komunikácie a dažďovú kanalizáciu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, KD Opoj – Rekonštrukcia spevnenej plochy</w:t>
      </w:r>
      <w:r w:rsidR="00C6162B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celkom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vo výške 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460 041,38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€.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Okrem toho obec vyradila z majetku stavbu Obecná kanalizácia v sume 469 919,80 eur z dôvodu prevodu do TAVOS, </w:t>
      </w:r>
      <w:proofErr w:type="spellStart"/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a.s</w:t>
      </w:r>
      <w:proofErr w:type="spellEnd"/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. Piešťany.</w:t>
      </w:r>
    </w:p>
    <w:p w14:paraId="54EE6D40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</w:pPr>
    </w:p>
    <w:p w14:paraId="59E21853" w14:textId="16FBD23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b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Cs/>
          <w:color w:val="000000"/>
          <w:sz w:val="24"/>
          <w:szCs w:val="24"/>
          <w:lang w:eastAsia="en-US"/>
        </w:rPr>
        <w:t>Materská škola Opoj</w:t>
      </w:r>
      <w:r>
        <w:rPr>
          <w:rFonts w:asciiTheme="minorHAnsi" w:eastAsiaTheme="minorHAnsi" w:hAnsiTheme="minorHAnsi" w:cstheme="minorHAnsi"/>
          <w:b/>
          <w:color w:val="000000"/>
          <w:sz w:val="24"/>
          <w:szCs w:val="24"/>
          <w:lang w:eastAsia="en-US"/>
        </w:rPr>
        <w:t xml:space="preserve">  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v roku 2023 neobstarala a ani nevyradila žiadny dlhodobý majetok.</w:t>
      </w:r>
    </w:p>
    <w:p w14:paraId="51CC0D74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</w:pPr>
    </w:p>
    <w:p w14:paraId="1C2D0B29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</w:pPr>
    </w:p>
    <w:p w14:paraId="0711EC94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Dlhodobý finančný majetok </w:t>
      </w:r>
    </w:p>
    <w:p w14:paraId="55ADA495" w14:textId="6737DF81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Prehľad dlhodobého finančného majetku účtovnej jednotky od 1. januára 202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3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do 31. decembra 202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3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je uvedený v tabuľkovej časti č. 2 - Prehľad o pohybe dlhodobého majetku. </w:t>
      </w:r>
    </w:p>
    <w:p w14:paraId="018FD887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067251D8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Obec vlastní nekótované akcie v Trnavskej vodárenskej spoločnosti, a. s. Piešťany v mene euro.</w:t>
      </w:r>
    </w:p>
    <w:p w14:paraId="6ABA71AE" w14:textId="69EB2404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Účtovná hodnota k 31.12.202</w:t>
      </w:r>
      <w:r w:rsidR="00137138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3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predstavovala sumu 214 997,01 eur. </w:t>
      </w:r>
    </w:p>
    <w:p w14:paraId="0DA81DFA" w14:textId="77777777" w:rsidR="00BE6ED7" w:rsidRDefault="00BE6ED7" w:rsidP="00BE6ED7">
      <w:pPr>
        <w:autoSpaceDE w:val="0"/>
        <w:autoSpaceDN w:val="0"/>
        <w:adjustRightInd w:val="0"/>
        <w:jc w:val="both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14:paraId="0592BA6B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>Zásoby</w:t>
      </w:r>
    </w:p>
    <w:p w14:paraId="69064FFE" w14:textId="42E4B41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Konsolidovaný celok vykazuje zásoby v celkovej výške </w:t>
      </w:r>
      <w:r w:rsidR="00C6162B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267,05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eur, čo predstavuje nepatrné zvýšenie stavu zásob oproti roku 202</w:t>
      </w:r>
      <w:r w:rsidR="00C6162B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2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. Zásoby eviduje konsolidovaná účtovná jednotka – materská škola.</w:t>
      </w:r>
    </w:p>
    <w:p w14:paraId="3237BB29" w14:textId="05F3DD62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Opravná položka k zásobám nebola v roku 202</w:t>
      </w:r>
      <w:r w:rsidR="00C6162B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3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vytvorená.</w:t>
      </w:r>
    </w:p>
    <w:p w14:paraId="1F13DF5A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586C2FCC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>Transfery</w:t>
      </w:r>
    </w:p>
    <w:p w14:paraId="4972967A" w14:textId="4C00DEC9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Účtovná jednotka obec Opoj vykazuje v rámci konsolidovaného celku k 31.12.202</w:t>
      </w:r>
      <w:r w:rsidR="00C6162B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3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na účte 355 – Zúčtovanie transferov rozpočtu obce a VÚC čiastku  </w:t>
      </w:r>
      <w:r w:rsidR="00C6162B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1 897,96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eur.  </w:t>
      </w:r>
    </w:p>
    <w:p w14:paraId="4C039957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  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E6ED7" w14:paraId="3B2E0098" w14:textId="77777777" w:rsidTr="00BE6ED7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411E8256" w14:textId="77777777" w:rsidR="00BE6ED7" w:rsidRDefault="00BE6ED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  <w:lastRenderedPageBreak/>
              <w:t>Názov účtovnej jednotky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4A7AEE04" w14:textId="0D69FFFD" w:rsidR="00BE6ED7" w:rsidRDefault="00BE6ED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  <w:t>Hodnota k 31.12.202</w:t>
            </w:r>
            <w:r w:rsidR="00C6162B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  <w:t>2</w:t>
            </w: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  <w:t xml:space="preserve"> v €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6909E1F2" w14:textId="0AA203A2" w:rsidR="00BE6ED7" w:rsidRDefault="00BE6ED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  <w:t>Hodnota k 31.12.202</w:t>
            </w:r>
            <w:r w:rsidR="00C6162B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  <w:t>3</w:t>
            </w: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sz w:val="24"/>
                <w:szCs w:val="24"/>
                <w:lang w:eastAsia="en-US"/>
              </w:rPr>
              <w:t xml:space="preserve"> v €</w:t>
            </w:r>
          </w:p>
        </w:tc>
      </w:tr>
      <w:tr w:rsidR="00BE6ED7" w14:paraId="47B62659" w14:textId="77777777" w:rsidTr="00BE6ED7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98E79" w14:textId="77777777" w:rsidR="00BE6ED7" w:rsidRDefault="00BE6ED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i/>
                <w:i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sz w:val="24"/>
                <w:szCs w:val="24"/>
                <w:lang w:eastAsia="en-US"/>
              </w:rPr>
              <w:t>Materská škola Opoj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BAE32" w14:textId="12472D9A" w:rsidR="00BE6ED7" w:rsidRDefault="00C6162B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i/>
                <w:i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sz w:val="24"/>
                <w:szCs w:val="24"/>
                <w:lang w:eastAsia="en-US"/>
              </w:rPr>
              <w:t>3 742,24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67FEB" w14:textId="729A1E45" w:rsidR="00BE6ED7" w:rsidRDefault="00C6162B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i/>
                <w:iCs/>
                <w:color w:val="000000"/>
                <w:sz w:val="24"/>
                <w:szCs w:val="24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sz w:val="24"/>
                <w:szCs w:val="24"/>
                <w:lang w:eastAsia="en-US"/>
              </w:rPr>
              <w:t>1 897,96</w:t>
            </w:r>
          </w:p>
        </w:tc>
      </w:tr>
    </w:tbl>
    <w:p w14:paraId="31EA0537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79D6E37F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43E27B25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629B0598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</w:pPr>
    </w:p>
    <w:p w14:paraId="7032792C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Pohľadávky </w:t>
      </w:r>
    </w:p>
    <w:p w14:paraId="5B5F8ED5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Vývoj opravných položiek k pohľadávkam ako aj rozdelenie pohľadávok podľa splatnosti sú uvedené v tabuľkovej časti č. 8 - Opravné položky k pohľadávkam a č. 9 – Pohľadávky podľa doby splatnosti. </w:t>
      </w:r>
    </w:p>
    <w:p w14:paraId="7BF77956" w14:textId="77777777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5FF6D106" w14:textId="19183648" w:rsidR="00BE6ED7" w:rsidRDefault="00BE6ED7" w:rsidP="00BE6ED7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Celková hodnota opravných položiek k daňovým a nedaňovým pohľadávkam k 31.12.202</w:t>
      </w:r>
      <w:r w:rsidR="00C6162B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3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činí </w:t>
      </w:r>
      <w:r w:rsidR="00C6162B">
        <w:rPr>
          <w:rFonts w:asciiTheme="minorHAnsi" w:eastAsiaTheme="minorHAnsi" w:hAnsiTheme="minorHAnsi" w:cstheme="minorHAnsi"/>
          <w:sz w:val="24"/>
          <w:szCs w:val="24"/>
          <w:lang w:eastAsia="en-US"/>
        </w:rPr>
        <w:t>3 742,75</w:t>
      </w:r>
      <w:r>
        <w:rPr>
          <w:rFonts w:asciiTheme="minorHAnsi" w:eastAsiaTheme="minorHAnsi" w:hAnsiTheme="minorHAnsi" w:cstheme="minorHAnsi"/>
          <w:sz w:val="24"/>
          <w:szCs w:val="24"/>
          <w:lang w:eastAsia="en-US"/>
        </w:rPr>
        <w:t xml:space="preserve"> 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eur. </w:t>
      </w:r>
    </w:p>
    <w:p w14:paraId="1ABDCBE4" w14:textId="77777777" w:rsidR="00BE6ED7" w:rsidRDefault="00BE6ED7" w:rsidP="00BE6ED7">
      <w:pPr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7E43B534" w14:textId="70F614B8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Pohľadávky podľa doby splatnosti sú v celkovej výške </w:t>
      </w:r>
      <w:r w:rsidR="00242AE3">
        <w:rPr>
          <w:rFonts w:asciiTheme="minorHAnsi" w:eastAsiaTheme="minorHAnsi" w:hAnsiTheme="minorHAnsi" w:cstheme="minorHAnsi"/>
          <w:sz w:val="24"/>
          <w:szCs w:val="24"/>
          <w:lang w:eastAsia="en-US"/>
        </w:rPr>
        <w:t>79 540,45</w:t>
      </w:r>
      <w:r>
        <w:rPr>
          <w:rFonts w:asciiTheme="minorHAnsi" w:eastAsiaTheme="minorHAnsi" w:hAnsiTheme="minorHAnsi" w:cstheme="minorHAnsi"/>
          <w:sz w:val="24"/>
          <w:szCs w:val="24"/>
          <w:lang w:eastAsia="en-US"/>
        </w:rPr>
        <w:t xml:space="preserve"> 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eur, </w:t>
      </w:r>
      <w:r>
        <w:rPr>
          <w:rFonts w:asciiTheme="minorHAnsi" w:hAnsiTheme="minorHAnsi" w:cstheme="minorHAnsi"/>
          <w:sz w:val="24"/>
          <w:szCs w:val="24"/>
        </w:rPr>
        <w:t>ktoré sa týkajú hlavne pohľadávok za daň za ubytovanie,  vodné a stočné, miestne dane a poplatky a spoločného obecného úradu.  Najväčší podiel na vykázaných krátkodobých pohľadávkach má konsolidujúca účtovná jednotka - obec Opoj.</w:t>
      </w:r>
    </w:p>
    <w:p w14:paraId="068B81C2" w14:textId="77777777" w:rsidR="00BE6ED7" w:rsidRDefault="00BE6ED7" w:rsidP="00BE6ED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14:paraId="30FD9850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Finančné účty </w:t>
      </w:r>
    </w:p>
    <w:p w14:paraId="0BC90EAE" w14:textId="43E62F2A" w:rsidR="00BE6ED7" w:rsidRDefault="00BE6ED7" w:rsidP="00BE6ED7">
      <w:pPr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Ako finančné účty sú vykázané peňažné prostriedky v pokladnici a účty v bankách. Konsolidovaný celok obec Opoj vykazuje k 31.12.202</w:t>
      </w:r>
      <w:r w:rsidR="00242AE3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3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výšku finančných účtov vo výške 796 427,46 Eur.</w:t>
      </w:r>
    </w:p>
    <w:p w14:paraId="3B44E5FA" w14:textId="77777777" w:rsidR="00BE6ED7" w:rsidRDefault="00BE6ED7" w:rsidP="00BE6ED7">
      <w:pPr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E6ED7" w14:paraId="5C3F9C24" w14:textId="77777777" w:rsidTr="00BE6ED7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5D378D92" w14:textId="77777777" w:rsidR="00BE6ED7" w:rsidRDefault="00BE6ED7">
            <w:pPr>
              <w:jc w:val="center"/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>Finančné účty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373F0D81" w14:textId="1A5B43F9" w:rsidR="00BE6ED7" w:rsidRDefault="00BE6ED7">
            <w:pPr>
              <w:jc w:val="center"/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>Hodnota k 31.12.202</w:t>
            </w:r>
            <w:r w:rsidR="00242AE3"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>2</w:t>
            </w:r>
            <w:r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 xml:space="preserve"> v €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08F5E42F" w14:textId="78035375" w:rsidR="00BE6ED7" w:rsidRDefault="00BE6ED7">
            <w:pPr>
              <w:jc w:val="center"/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>Hodnota k 31.12.202</w:t>
            </w:r>
            <w:r w:rsidR="00242AE3"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>3</w:t>
            </w:r>
            <w:r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 xml:space="preserve"> v €</w:t>
            </w:r>
          </w:p>
        </w:tc>
      </w:tr>
      <w:tr w:rsidR="00242AE3" w14:paraId="24BD5E0B" w14:textId="77777777" w:rsidTr="00242AE3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5EC58" w14:textId="77777777" w:rsidR="00242AE3" w:rsidRDefault="00242AE3" w:rsidP="00242AE3">
            <w:pPr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  <w:t>Pokladnica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8A895" w14:textId="479B0FAB" w:rsidR="00242AE3" w:rsidRDefault="00242AE3" w:rsidP="00242AE3">
            <w:pPr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  <w:t>5 275,95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85A4F" w14:textId="0852EBC7" w:rsidR="00242AE3" w:rsidRDefault="00242AE3" w:rsidP="00242AE3">
            <w:pPr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  <w:t>4 666,03</w:t>
            </w:r>
          </w:p>
        </w:tc>
      </w:tr>
      <w:tr w:rsidR="00242AE3" w14:paraId="4A24CD39" w14:textId="77777777" w:rsidTr="00242AE3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DA191" w14:textId="77777777" w:rsidR="00242AE3" w:rsidRDefault="00242AE3" w:rsidP="00242AE3">
            <w:pPr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  <w:t>Ceniny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BFBC9" w14:textId="10443E71" w:rsidR="00242AE3" w:rsidRDefault="00242AE3" w:rsidP="00242AE3">
            <w:pPr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  <w:t>37,40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72C21" w14:textId="12DBC500" w:rsidR="00242AE3" w:rsidRDefault="00242AE3" w:rsidP="00242AE3">
            <w:pPr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  <w:t>46,90</w:t>
            </w:r>
          </w:p>
        </w:tc>
      </w:tr>
      <w:tr w:rsidR="00242AE3" w14:paraId="19CAAD2A" w14:textId="77777777" w:rsidTr="00242AE3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1D875" w14:textId="77777777" w:rsidR="00242AE3" w:rsidRDefault="00242AE3" w:rsidP="00242AE3">
            <w:pPr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  <w:t>Bankové účty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99E53" w14:textId="44E10DFD" w:rsidR="00242AE3" w:rsidRDefault="00242AE3" w:rsidP="00242AE3">
            <w:pPr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  <w:t>791 114,11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BBB3C" w14:textId="4A89CA07" w:rsidR="00242AE3" w:rsidRDefault="00242AE3" w:rsidP="00242AE3">
            <w:pPr>
              <w:jc w:val="center"/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i/>
                <w:iCs/>
                <w:sz w:val="24"/>
                <w:szCs w:val="24"/>
                <w:lang w:eastAsia="en-US"/>
              </w:rPr>
              <w:t>512 922,71</w:t>
            </w:r>
          </w:p>
        </w:tc>
      </w:tr>
      <w:tr w:rsidR="00242AE3" w14:paraId="650E0550" w14:textId="77777777" w:rsidTr="00242AE3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0F61D8DC" w14:textId="77777777" w:rsidR="00242AE3" w:rsidRDefault="00242AE3" w:rsidP="00242AE3">
            <w:pPr>
              <w:jc w:val="center"/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37C93708" w14:textId="7628C8C7" w:rsidR="00242AE3" w:rsidRDefault="00242AE3" w:rsidP="00242AE3">
            <w:pPr>
              <w:jc w:val="center"/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>796 427,46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3D50EFD8" w14:textId="644379CF" w:rsidR="00242AE3" w:rsidRDefault="00242AE3" w:rsidP="00242AE3">
            <w:pPr>
              <w:jc w:val="center"/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  <w:lang w:eastAsia="en-US"/>
              </w:rPr>
              <w:t>517 635,64</w:t>
            </w:r>
          </w:p>
        </w:tc>
      </w:tr>
    </w:tbl>
    <w:p w14:paraId="65EEB1B7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124A9A7" w14:textId="77777777" w:rsidR="00BE6ED7" w:rsidRDefault="00BE6ED7" w:rsidP="00BE6ED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14:paraId="468D1BEC" w14:textId="77777777" w:rsidR="00BE6ED7" w:rsidRDefault="00BE6ED7" w:rsidP="00BE6ED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3"/>
          <w:szCs w:val="23"/>
          <w:lang w:eastAsia="en-US"/>
        </w:rPr>
      </w:pPr>
    </w:p>
    <w:p w14:paraId="2E7505AD" w14:textId="77777777" w:rsidR="00BE6ED7" w:rsidRDefault="00BE6ED7" w:rsidP="00BE6ED7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 xml:space="preserve">Poskytnuté návratné finančné výpomoci </w:t>
      </w:r>
    </w:p>
    <w:p w14:paraId="5A6788A0" w14:textId="50A8EFCD" w:rsidR="00BE6ED7" w:rsidRDefault="00BE6ED7" w:rsidP="00BE6ED7">
      <w:pP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V rámci konsolidovaného celku v roku 202</w:t>
      </w:r>
      <w:r w:rsidR="00242AE3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3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neboli neposkytované žiadne návratné finančné výpomoci.</w:t>
      </w:r>
    </w:p>
    <w:p w14:paraId="50F1469A" w14:textId="77777777" w:rsidR="00BE6ED7" w:rsidRDefault="00BE6ED7" w:rsidP="00BE6ED7">
      <w:pP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532E720A" w14:textId="77777777" w:rsidR="00BE6ED7" w:rsidRDefault="00BE6ED7" w:rsidP="00BE6ED7">
      <w:pPr>
        <w:jc w:val="both"/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b/>
          <w:bCs/>
          <w:color w:val="000000"/>
          <w:sz w:val="24"/>
          <w:szCs w:val="24"/>
          <w:lang w:eastAsia="en-US"/>
        </w:rPr>
        <w:t>Časové rozlíšenie na strane aktív</w:t>
      </w:r>
    </w:p>
    <w:p w14:paraId="37D9B948" w14:textId="0825E00B" w:rsidR="00BE6ED7" w:rsidRDefault="00BE6ED7" w:rsidP="00BE6ED7">
      <w:pPr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Konsolidovaný celok obec Opoj vykazuje v roku 202</w:t>
      </w:r>
      <w:r w:rsidR="00242AE3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3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časové rozlíšenie vo výške 1</w:t>
      </w:r>
      <w:r w:rsidR="00242AE3"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> 690,74</w:t>
      </w:r>
      <w: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  <w:t xml:space="preserve">  eur na účtoch nákladov budúcich období. Významné položky nákladov budúcich období sú uvedené v tabuľkovej časti č. 10 – Náklady budúcich období.</w:t>
      </w:r>
    </w:p>
    <w:p w14:paraId="36A5DC38" w14:textId="77777777" w:rsidR="00BE6ED7" w:rsidRDefault="00BE6ED7" w:rsidP="00BE6ED7">
      <w:pPr>
        <w:jc w:val="both"/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13FE1AC0" w14:textId="77777777" w:rsidR="00BE6ED7" w:rsidRDefault="00BE6ED7" w:rsidP="00BE6ED7">
      <w:pP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0AA59FC8" w14:textId="77777777" w:rsidR="00242AE3" w:rsidRDefault="00242AE3" w:rsidP="00BE6ED7">
      <w:pP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13C64EAC" w14:textId="77777777" w:rsidR="00242AE3" w:rsidRDefault="00242AE3" w:rsidP="00BE6ED7">
      <w:pP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4EC9BDC5" w14:textId="77777777" w:rsidR="00242AE3" w:rsidRDefault="00242AE3" w:rsidP="00BE6ED7">
      <w:pP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1615D219" w14:textId="77777777" w:rsidR="00242AE3" w:rsidRDefault="00242AE3" w:rsidP="00BE6ED7">
      <w:pPr>
        <w:rPr>
          <w:rFonts w:asciiTheme="minorHAnsi" w:eastAsiaTheme="minorHAnsi" w:hAnsiTheme="minorHAnsi" w:cstheme="minorHAnsi"/>
          <w:color w:val="000000"/>
          <w:sz w:val="24"/>
          <w:szCs w:val="24"/>
          <w:lang w:eastAsia="en-US"/>
        </w:rPr>
      </w:pPr>
    </w:p>
    <w:p w14:paraId="1654F964" w14:textId="77777777" w:rsidR="00BE6ED7" w:rsidRDefault="00BE6ED7" w:rsidP="00BE6ED7">
      <w:pPr>
        <w:jc w:val="right"/>
        <w:rPr>
          <w:rFonts w:asciiTheme="minorHAnsi" w:eastAsiaTheme="minorHAnsi" w:hAnsiTheme="minorHAnsi" w:cstheme="minorHAnsi"/>
          <w:color w:val="000000"/>
          <w:lang w:eastAsia="en-US"/>
        </w:rPr>
      </w:pPr>
    </w:p>
    <w:p w14:paraId="54F0294C" w14:textId="77777777" w:rsidR="00BE6ED7" w:rsidRDefault="00BE6ED7" w:rsidP="00BE6ED7">
      <w:pPr>
        <w:jc w:val="right"/>
        <w:rPr>
          <w:rFonts w:asciiTheme="minorHAnsi" w:eastAsiaTheme="minorHAnsi" w:hAnsiTheme="minorHAnsi" w:cstheme="minorHAnsi"/>
          <w:color w:val="000000"/>
          <w:lang w:eastAsia="en-US"/>
        </w:rPr>
      </w:pPr>
      <w:r>
        <w:rPr>
          <w:rFonts w:asciiTheme="minorHAnsi" w:eastAsiaTheme="minorHAnsi" w:hAnsiTheme="minorHAnsi" w:cstheme="minorHAnsi"/>
          <w:color w:val="000000"/>
          <w:lang w:eastAsia="en-US"/>
        </w:rPr>
        <w:t>(údaje v eurách)</w:t>
      </w:r>
    </w:p>
    <w:tbl>
      <w:tblPr>
        <w:tblStyle w:val="Motvtabuky"/>
        <w:tblW w:w="0" w:type="auto"/>
        <w:tblInd w:w="0" w:type="dxa"/>
        <w:tblLook w:val="04A0" w:firstRow="1" w:lastRow="0" w:firstColumn="1" w:lastColumn="0" w:noHBand="0" w:noVBand="1"/>
      </w:tblPr>
      <w:tblGrid>
        <w:gridCol w:w="2089"/>
        <w:gridCol w:w="1450"/>
        <w:gridCol w:w="1263"/>
        <w:gridCol w:w="1352"/>
        <w:gridCol w:w="1467"/>
        <w:gridCol w:w="1441"/>
      </w:tblGrid>
      <w:tr w:rsidR="0081564A" w14:paraId="34D21FAB" w14:textId="77777777" w:rsidTr="00BE6ED7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1C6D3CC0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lastRenderedPageBreak/>
              <w:t>Majetok</w:t>
            </w:r>
          </w:p>
          <w:p w14:paraId="25C05A0F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5F4BAFC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75A3B704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Materská</w:t>
            </w:r>
          </w:p>
          <w:p w14:paraId="24B0FE1B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351109C8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69B10B6E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Dcérska</w:t>
            </w:r>
          </w:p>
          <w:p w14:paraId="481069A1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38B12A31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7FAC786F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Agregovaná</w:t>
            </w:r>
          </w:p>
          <w:p w14:paraId="169523F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súvaha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7291E5C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Konsolidačné</w:t>
            </w:r>
          </w:p>
          <w:p w14:paraId="62296A85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operácie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69E85F22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Konsolidovaná</w:t>
            </w:r>
          </w:p>
          <w:p w14:paraId="12968DFF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súvaha</w:t>
            </w:r>
          </w:p>
        </w:tc>
      </w:tr>
      <w:tr w:rsidR="0081564A" w14:paraId="4552C6B1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5A727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Dlhodobý nehmotný majetok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80AC" w14:textId="40CCAC81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5 658,03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729EA" w14:textId="5C85A1B4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FD145" w14:textId="306E05EC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5 658,03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C270C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2CF2D" w14:textId="0A49DBC0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5 658,03</w:t>
            </w:r>
          </w:p>
        </w:tc>
      </w:tr>
      <w:tr w:rsidR="0081564A" w14:paraId="46C7E0B3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D49DF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Dlhodobý hmotný majetok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7B420" w14:textId="6EBA8E6A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1 675 464,72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5E75F" w14:textId="329FD351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1 897,96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A06BE" w14:textId="4150E0F6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1 677 362,68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1A20F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2D6D1" w14:textId="164C2620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1 677 362,68</w:t>
            </w:r>
          </w:p>
        </w:tc>
      </w:tr>
      <w:tr w:rsidR="0081564A" w14:paraId="25111ACA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40585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Dlhodobý finančný majetok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4BEFF" w14:textId="72122FA1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214 997,01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003E5" w14:textId="03EB6458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3811" w14:textId="30E671C7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214 997,01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DAFC8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D49B2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214 997,01</w:t>
            </w:r>
          </w:p>
        </w:tc>
      </w:tr>
      <w:tr w:rsidR="0081564A" w14:paraId="1E91967D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D8B3B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Zásoby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313BB" w14:textId="1B65ABE5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8905F" w14:textId="3CB19B0D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267,05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7897E" w14:textId="424FD472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267,05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28D7F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B4276" w14:textId="50510BF6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267,05</w:t>
            </w:r>
          </w:p>
        </w:tc>
      </w:tr>
      <w:tr w:rsidR="0081564A" w14:paraId="02E01508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70948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 xml:space="preserve">Zúčtovanie medzi </w:t>
            </w:r>
            <w:proofErr w:type="spellStart"/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subj</w:t>
            </w:r>
            <w:proofErr w:type="spellEnd"/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. VS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C0120" w14:textId="3C3AA01D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1 897,96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3E6AB" w14:textId="4BEF9F59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4F0E2" w14:textId="4C42F9EE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1 897,96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9E1DE" w14:textId="6808B4E2" w:rsidR="00BE6ED7" w:rsidRDefault="00BE6ED7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-</w:t>
            </w:r>
            <w:r w:rsidR="00963B3B"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1 897,96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B04B2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81564A" w14:paraId="57C1AE34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38AD4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Dlhodobé pohľadávky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1C653" w14:textId="5A1B0497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168,88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250CA" w14:textId="42C1F974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5223" w14:textId="485D5E47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168,88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5F31C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C76AD" w14:textId="7CEB4189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168,88</w:t>
            </w:r>
          </w:p>
        </w:tc>
      </w:tr>
      <w:tr w:rsidR="0081564A" w14:paraId="6FF89CDB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4D52F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Krátkodobé pohľadávky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3532D" w14:textId="6CE0EBC0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70 586,60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ABCC9" w14:textId="3A533668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5 042,22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96A3F" w14:textId="53CA8D27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75 628,82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DDD35" w14:textId="77777777" w:rsidR="00BE6ED7" w:rsidRDefault="00BE6ED7">
            <w:pPr>
              <w:jc w:val="right"/>
              <w:rPr>
                <w:rFonts w:asciiTheme="minorHAnsi" w:hAnsiTheme="minorHAnsi" w:cstheme="minorHAnsi"/>
                <w:b/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C30CA" w14:textId="6B81FBFF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75 628,82</w:t>
            </w:r>
          </w:p>
        </w:tc>
      </w:tr>
      <w:tr w:rsidR="0081564A" w14:paraId="1BA67726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677EB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Finančné účty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33DAD" w14:textId="3D4CEA18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499 072,95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1DE61" w14:textId="5D1E2D59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18 562,69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D027D" w14:textId="20EC7675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517 635,64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52151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C0B33" w14:textId="0D5689F6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517 635,64</w:t>
            </w:r>
          </w:p>
        </w:tc>
      </w:tr>
      <w:tr w:rsidR="0081564A" w14:paraId="6633677F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5BB8E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Návratné finančné výpomoci krátkodobé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90CC2" w14:textId="705A8F7F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B1D9C" w14:textId="4526994B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BA6D0" w14:textId="3B0F8512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B5BCB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D599B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81564A" w14:paraId="255235C6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66B52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Návratné finančné výpomoci</w:t>
            </w:r>
          </w:p>
          <w:p w14:paraId="4020101E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Dlhodobé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714E2" w14:textId="3ABA354F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EE9A" w14:textId="0D9ECAD6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6753F" w14:textId="51E44584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CA98F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1AB37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81564A" w14:paraId="38BE05B6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5A9C5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Časové rozlíšenie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ED749" w14:textId="6B48D99D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1 631,00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5FADD" w14:textId="1B3D0C86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59,74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5C6FA" w14:textId="5C2238BD" w:rsidR="00BE6ED7" w:rsidRDefault="0081564A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1 690,74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F44BA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C8098" w14:textId="0CB0F716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1 690,74</w:t>
            </w:r>
          </w:p>
        </w:tc>
      </w:tr>
      <w:tr w:rsidR="00194171" w14:paraId="7C7E1A61" w14:textId="77777777" w:rsidTr="0081564A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CEDDD53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</w:p>
          <w:p w14:paraId="7C509A8E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SPOLU</w:t>
            </w:r>
          </w:p>
          <w:p w14:paraId="3B463EE2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10E74357" w14:textId="0555F9CA" w:rsidR="00BE6ED7" w:rsidRDefault="00194171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2 469 477,15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130F0EEA" w14:textId="7E902698" w:rsidR="00BE6ED7" w:rsidRDefault="0081564A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25 829,66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35C16E08" w14:textId="77777777" w:rsidR="00BE6ED7" w:rsidRDefault="0081564A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2</w:t>
            </w:r>
            <w:r w:rsidR="00963B3B"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 495 306,81</w:t>
            </w:r>
          </w:p>
          <w:p w14:paraId="43BBE439" w14:textId="411677C4" w:rsidR="00963B3B" w:rsidRDefault="00963B3B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1A2F47E9" w14:textId="41B71115" w:rsidR="00BE6ED7" w:rsidRDefault="00BE6ED7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-</w:t>
            </w:r>
            <w:r w:rsidR="00963B3B"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1 897,96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22E66A06" w14:textId="6C2D99E0" w:rsidR="00BE6ED7" w:rsidRDefault="00963B3B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2 493 408,85</w:t>
            </w:r>
          </w:p>
        </w:tc>
      </w:tr>
    </w:tbl>
    <w:p w14:paraId="0CC6EFE8" w14:textId="77777777" w:rsidR="00BE6ED7" w:rsidRDefault="00BE6ED7" w:rsidP="00BE6ED7">
      <w:pPr>
        <w:rPr>
          <w:rFonts w:eastAsiaTheme="minorHAnsi"/>
          <w:i/>
          <w:iCs/>
          <w:color w:val="000000"/>
          <w:sz w:val="23"/>
          <w:szCs w:val="23"/>
          <w:lang w:eastAsia="en-US"/>
        </w:rPr>
      </w:pPr>
    </w:p>
    <w:p w14:paraId="46EE43B7" w14:textId="77777777" w:rsidR="00BE6ED7" w:rsidRDefault="00BE6ED7" w:rsidP="00BE6ED7">
      <w:pPr>
        <w:rPr>
          <w:rFonts w:eastAsiaTheme="minorHAnsi"/>
          <w:color w:val="000000"/>
          <w:sz w:val="23"/>
          <w:szCs w:val="23"/>
          <w:lang w:eastAsia="en-US"/>
        </w:rPr>
      </w:pPr>
    </w:p>
    <w:p w14:paraId="3DA8924E" w14:textId="77777777" w:rsidR="00BE6ED7" w:rsidRDefault="00BE6ED7" w:rsidP="00BE6ED7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Vlastné imanie </w:t>
      </w:r>
    </w:p>
    <w:p w14:paraId="0701977A" w14:textId="6A30CC40" w:rsidR="00BE6ED7" w:rsidRDefault="00BE6ED7" w:rsidP="00BE6ED7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Prehľad vlastného imania konsolidovaného celku od 1. januára 202</w:t>
      </w:r>
      <w:r w:rsidR="00963B3B"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 xml:space="preserve"> do 31. decembra 202</w:t>
      </w:r>
      <w:r w:rsidR="00963B3B"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 xml:space="preserve"> je uvedený v tabuľkovej časti č. 12 – Vlastné imanie. </w:t>
      </w:r>
    </w:p>
    <w:p w14:paraId="631CCE54" w14:textId="77777777" w:rsidR="00BE6ED7" w:rsidRDefault="00BE6ED7" w:rsidP="00BE6ED7">
      <w:pPr>
        <w:pStyle w:val="Default"/>
        <w:rPr>
          <w:b/>
          <w:bCs/>
          <w:sz w:val="23"/>
          <w:szCs w:val="23"/>
        </w:rPr>
      </w:pPr>
    </w:p>
    <w:p w14:paraId="63245065" w14:textId="77777777" w:rsidR="00BE6ED7" w:rsidRDefault="00BE6ED7" w:rsidP="00BE6ED7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Rezervy </w:t>
      </w:r>
    </w:p>
    <w:p w14:paraId="032D1168" w14:textId="35A20174" w:rsidR="00BE6ED7" w:rsidRDefault="00BE6ED7" w:rsidP="00BE6ED7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Prehľad rezerv konsolidovaného celku od 1. januára 202</w:t>
      </w:r>
      <w:r w:rsidR="00963B3B"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 xml:space="preserve"> do 31. decembra 202</w:t>
      </w:r>
      <w:r w:rsidR="00963B3B">
        <w:rPr>
          <w:rFonts w:asciiTheme="minorHAnsi" w:hAnsiTheme="minorHAnsi" w:cstheme="minorHAnsi"/>
        </w:rPr>
        <w:t>3</w:t>
      </w:r>
      <w:r>
        <w:rPr>
          <w:rFonts w:asciiTheme="minorHAnsi" w:hAnsiTheme="minorHAnsi" w:cstheme="minorHAnsi"/>
        </w:rPr>
        <w:t xml:space="preserve"> je uvedený v tabuľkovej časti č.14 – Rezervy ostatné. </w:t>
      </w:r>
    </w:p>
    <w:p w14:paraId="730166AB" w14:textId="77777777" w:rsidR="00BE6ED7" w:rsidRDefault="00BE6ED7" w:rsidP="00BE6ED7">
      <w:pPr>
        <w:pStyle w:val="Default"/>
        <w:jc w:val="both"/>
        <w:rPr>
          <w:rFonts w:asciiTheme="minorHAnsi" w:hAnsiTheme="minorHAnsi" w:cstheme="minorHAnsi"/>
        </w:rPr>
      </w:pPr>
    </w:p>
    <w:p w14:paraId="17CCAE8E" w14:textId="66CBB345" w:rsidR="00BE6ED7" w:rsidRDefault="00BE6ED7" w:rsidP="00BE6ED7">
      <w:pPr>
        <w:pStyle w:val="Defaul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Obec Opoj vykazuje rezervu na náklady na overenie individuálnej účtovnej závierky a výročnej správy a overenie konsolidovanej účtovnej závierky a konsolidovanej výročnej správy, týkajúce sa vykazovaného účtovného obdobia vo výške 1 </w:t>
      </w:r>
      <w:r w:rsidR="00963B3B">
        <w:rPr>
          <w:rFonts w:asciiTheme="minorHAnsi" w:hAnsiTheme="minorHAnsi" w:cstheme="minorHAnsi"/>
        </w:rPr>
        <w:t>2</w:t>
      </w:r>
      <w:r>
        <w:rPr>
          <w:rFonts w:asciiTheme="minorHAnsi" w:hAnsiTheme="minorHAnsi" w:cstheme="minorHAnsi"/>
        </w:rPr>
        <w:t>50,00 eur.</w:t>
      </w:r>
    </w:p>
    <w:p w14:paraId="22512E84" w14:textId="77777777" w:rsidR="00BE6ED7" w:rsidRDefault="00BE6ED7" w:rsidP="00BE6ED7">
      <w:pPr>
        <w:pStyle w:val="Default"/>
        <w:rPr>
          <w:b/>
          <w:bCs/>
          <w:sz w:val="23"/>
          <w:szCs w:val="23"/>
        </w:rPr>
      </w:pPr>
    </w:p>
    <w:p w14:paraId="1F7248E2" w14:textId="77777777" w:rsidR="00BE6ED7" w:rsidRDefault="00BE6ED7" w:rsidP="00BE6ED7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Záväzky </w:t>
      </w:r>
    </w:p>
    <w:p w14:paraId="7E62D226" w14:textId="77777777" w:rsidR="00BE6ED7" w:rsidRDefault="00BE6ED7" w:rsidP="00BE6ED7">
      <w:pPr>
        <w:rPr>
          <w:sz w:val="23"/>
          <w:szCs w:val="23"/>
        </w:rPr>
      </w:pPr>
      <w:r>
        <w:rPr>
          <w:rFonts w:asciiTheme="minorHAnsi" w:hAnsiTheme="minorHAnsi" w:cstheme="minorHAnsi"/>
          <w:sz w:val="24"/>
          <w:szCs w:val="24"/>
        </w:rPr>
        <w:t>Prehľad záväzkov podľa splatnosti je uvedený v tabuľkovej časti č. 15 – Záväzky podľa doby splatnosti</w:t>
      </w:r>
      <w:r>
        <w:rPr>
          <w:sz w:val="23"/>
          <w:szCs w:val="23"/>
        </w:rPr>
        <w:t>.</w:t>
      </w:r>
    </w:p>
    <w:p w14:paraId="30250A05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7FE325E" w14:textId="71A5DA1D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Konsolidovaný celok vykazuje dlhodobé  záväzky vo výške </w:t>
      </w:r>
      <w:r w:rsidR="008D090C">
        <w:rPr>
          <w:rFonts w:asciiTheme="minorHAnsi" w:hAnsiTheme="minorHAnsi" w:cstheme="minorHAnsi"/>
          <w:sz w:val="24"/>
          <w:szCs w:val="24"/>
        </w:rPr>
        <w:t>424 240,39</w:t>
      </w:r>
      <w:r>
        <w:rPr>
          <w:rFonts w:asciiTheme="minorHAnsi" w:hAnsiTheme="minorHAnsi" w:cstheme="minorHAnsi"/>
          <w:sz w:val="24"/>
          <w:szCs w:val="24"/>
        </w:rPr>
        <w:t xml:space="preserve"> eur</w:t>
      </w:r>
      <w:r>
        <w:rPr>
          <w:rFonts w:asciiTheme="minorHAnsi" w:hAnsiTheme="minorHAnsi" w:cstheme="minorHAnsi"/>
          <w:i/>
          <w:sz w:val="24"/>
          <w:szCs w:val="24"/>
        </w:rPr>
        <w:t>,</w:t>
      </w:r>
      <w:r>
        <w:rPr>
          <w:rFonts w:asciiTheme="minorHAnsi" w:hAnsiTheme="minorHAnsi" w:cstheme="minorHAnsi"/>
          <w:sz w:val="24"/>
          <w:szCs w:val="24"/>
        </w:rPr>
        <w:t xml:space="preserve"> ktoré sa týkajú úverov zo ŠFRB, finančnej zábezpeky od nájomníkov v nájomných bytoch, tvorby sociálneho fondu.</w:t>
      </w:r>
    </w:p>
    <w:p w14:paraId="0DDEFDBE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Najväčší podiel na vykázaných dlhodobých záväzkoch má</w:t>
      </w:r>
      <w:r>
        <w:rPr>
          <w:rFonts w:asciiTheme="minorHAnsi" w:hAnsiTheme="minorHAnsi" w:cstheme="minorHAnsi"/>
          <w:color w:val="0070C0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konsolidujúca účtovná jednotka – obec Opoj.</w:t>
      </w:r>
    </w:p>
    <w:p w14:paraId="3EB92157" w14:textId="6679C0F2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Konsolidovaný celok vykazuje krátkodobé  záväzky vo výške </w:t>
      </w:r>
      <w:r w:rsidR="008D090C">
        <w:rPr>
          <w:rFonts w:asciiTheme="minorHAnsi" w:hAnsiTheme="minorHAnsi" w:cstheme="minorHAnsi"/>
          <w:sz w:val="24"/>
          <w:szCs w:val="24"/>
        </w:rPr>
        <w:t>73 143,91</w:t>
      </w:r>
      <w:r>
        <w:rPr>
          <w:rFonts w:asciiTheme="minorHAnsi" w:hAnsiTheme="minorHAnsi" w:cstheme="minorHAnsi"/>
          <w:sz w:val="24"/>
          <w:szCs w:val="24"/>
        </w:rPr>
        <w:t xml:space="preserve"> eur</w:t>
      </w:r>
      <w:r>
        <w:rPr>
          <w:rFonts w:asciiTheme="minorHAnsi" w:hAnsiTheme="minorHAnsi" w:cstheme="minorHAnsi"/>
          <w:i/>
          <w:sz w:val="24"/>
          <w:szCs w:val="24"/>
        </w:rPr>
        <w:t>,</w:t>
      </w:r>
      <w:r>
        <w:rPr>
          <w:rFonts w:asciiTheme="minorHAnsi" w:hAnsiTheme="minorHAnsi" w:cstheme="minorHAnsi"/>
          <w:sz w:val="24"/>
          <w:szCs w:val="24"/>
        </w:rPr>
        <w:t xml:space="preserve"> ktoré sa týkajú hlavne dodávateľsko-odberateľských vzťahov, záväzkov voči zamestnancom a orgánom </w:t>
      </w:r>
      <w:r>
        <w:rPr>
          <w:rFonts w:asciiTheme="minorHAnsi" w:hAnsiTheme="minorHAnsi" w:cstheme="minorHAnsi"/>
          <w:sz w:val="24"/>
          <w:szCs w:val="24"/>
        </w:rPr>
        <w:lastRenderedPageBreak/>
        <w:t>sociálneho a zdravotného poistenia a  iných záväzkov</w:t>
      </w:r>
      <w:r>
        <w:rPr>
          <w:rFonts w:asciiTheme="minorHAnsi" w:hAnsiTheme="minorHAnsi" w:cstheme="minorHAnsi"/>
          <w:i/>
          <w:color w:val="0070C0"/>
          <w:sz w:val="24"/>
          <w:szCs w:val="24"/>
        </w:rPr>
        <w:t xml:space="preserve">. </w:t>
      </w:r>
      <w:r>
        <w:rPr>
          <w:rFonts w:asciiTheme="minorHAnsi" w:hAnsiTheme="minorHAnsi" w:cstheme="minorHAnsi"/>
          <w:sz w:val="24"/>
          <w:szCs w:val="24"/>
        </w:rPr>
        <w:t>Najväčší podiel na vykázaných krátkodobých záväzkoch má</w:t>
      </w:r>
      <w:r>
        <w:rPr>
          <w:rFonts w:asciiTheme="minorHAnsi" w:hAnsiTheme="minorHAnsi" w:cstheme="minorHAnsi"/>
          <w:color w:val="0070C0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konsolidovaná účtovná jednotka – obec Opoj.</w:t>
      </w:r>
    </w:p>
    <w:p w14:paraId="5F40CCBD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Konsolidovaný celok nevykazuje záväzky po lehote splatnosti. </w:t>
      </w:r>
    </w:p>
    <w:p w14:paraId="53FB4919" w14:textId="77777777" w:rsidR="00BE6ED7" w:rsidRDefault="00BE6ED7" w:rsidP="00BE6ED7">
      <w:pPr>
        <w:rPr>
          <w:sz w:val="23"/>
          <w:szCs w:val="23"/>
        </w:rPr>
      </w:pPr>
    </w:p>
    <w:p w14:paraId="6A302723" w14:textId="77777777" w:rsidR="00BE6ED7" w:rsidRDefault="00BE6ED7" w:rsidP="00BE6ED7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Bankové úvery a ostatné prijaté návratné finančné výpomoci </w:t>
      </w:r>
    </w:p>
    <w:p w14:paraId="545A4880" w14:textId="6421C7AC" w:rsidR="00BE6ED7" w:rsidRDefault="00BE6ED7" w:rsidP="00BE6ED7">
      <w:pPr>
        <w:rPr>
          <w:sz w:val="23"/>
          <w:szCs w:val="23"/>
        </w:rPr>
      </w:pPr>
      <w:r>
        <w:rPr>
          <w:rFonts w:asciiTheme="minorHAnsi" w:hAnsiTheme="minorHAnsi" w:cstheme="minorHAnsi"/>
          <w:sz w:val="24"/>
          <w:szCs w:val="24"/>
        </w:rPr>
        <w:t>Obec Opoj neprijala k 31.12.202</w:t>
      </w:r>
      <w:r w:rsidR="008D090C">
        <w:rPr>
          <w:rFonts w:asciiTheme="minorHAnsi" w:hAnsiTheme="minorHAnsi" w:cstheme="minorHAnsi"/>
          <w:sz w:val="24"/>
          <w:szCs w:val="24"/>
        </w:rPr>
        <w:t>3</w:t>
      </w:r>
      <w:r>
        <w:rPr>
          <w:rFonts w:asciiTheme="minorHAnsi" w:hAnsiTheme="minorHAnsi" w:cstheme="minorHAnsi"/>
          <w:sz w:val="24"/>
          <w:szCs w:val="24"/>
        </w:rPr>
        <w:t xml:space="preserve"> žiadny úver ani návratnú finančnú výpomoc</w:t>
      </w:r>
      <w:r>
        <w:rPr>
          <w:sz w:val="23"/>
          <w:szCs w:val="23"/>
        </w:rPr>
        <w:t>.</w:t>
      </w:r>
    </w:p>
    <w:p w14:paraId="269C27B9" w14:textId="77777777" w:rsidR="00BE6ED7" w:rsidRDefault="00BE6ED7" w:rsidP="00BE6ED7">
      <w:pPr>
        <w:rPr>
          <w:sz w:val="23"/>
          <w:szCs w:val="23"/>
        </w:rPr>
      </w:pPr>
    </w:p>
    <w:p w14:paraId="616A074A" w14:textId="77777777" w:rsidR="00BE6ED7" w:rsidRDefault="00BE6ED7" w:rsidP="00BE6ED7">
      <w:pPr>
        <w:rPr>
          <w:sz w:val="23"/>
          <w:szCs w:val="23"/>
        </w:rPr>
      </w:pPr>
    </w:p>
    <w:p w14:paraId="3BA68B4F" w14:textId="77777777" w:rsidR="00BE6ED7" w:rsidRDefault="00BE6ED7" w:rsidP="00BE6ED7">
      <w:pPr>
        <w:jc w:val="right"/>
        <w:rPr>
          <w:rFonts w:asciiTheme="minorHAnsi" w:eastAsiaTheme="minorHAnsi" w:hAnsiTheme="minorHAnsi" w:cstheme="minorHAnsi"/>
          <w:color w:val="000000"/>
          <w:lang w:eastAsia="en-US"/>
        </w:rPr>
      </w:pPr>
      <w:r>
        <w:rPr>
          <w:rFonts w:asciiTheme="minorHAnsi" w:eastAsiaTheme="minorHAnsi" w:hAnsiTheme="minorHAnsi" w:cstheme="minorHAnsi"/>
          <w:color w:val="000000"/>
          <w:lang w:eastAsia="en-US"/>
        </w:rPr>
        <w:t xml:space="preserve"> (údaje v eurách)</w:t>
      </w:r>
    </w:p>
    <w:tbl>
      <w:tblPr>
        <w:tblStyle w:val="Motvtabuky"/>
        <w:tblW w:w="0" w:type="auto"/>
        <w:tblInd w:w="0" w:type="dxa"/>
        <w:tblLook w:val="04A0" w:firstRow="1" w:lastRow="0" w:firstColumn="1" w:lastColumn="0" w:noHBand="0" w:noVBand="1"/>
      </w:tblPr>
      <w:tblGrid>
        <w:gridCol w:w="2089"/>
        <w:gridCol w:w="1450"/>
        <w:gridCol w:w="1263"/>
        <w:gridCol w:w="1352"/>
        <w:gridCol w:w="1467"/>
        <w:gridCol w:w="1441"/>
      </w:tblGrid>
      <w:tr w:rsidR="00BE6ED7" w14:paraId="79CCD614" w14:textId="77777777" w:rsidTr="00BE6ED7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7F3B1EFA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Vlastné imanie a záväzky</w:t>
            </w:r>
          </w:p>
          <w:p w14:paraId="1A204F63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64925876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5D589C5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Materská</w:t>
            </w:r>
          </w:p>
          <w:p w14:paraId="2B7321B5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7AE0DDA3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1FA3C1F5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Dcérska</w:t>
            </w:r>
          </w:p>
          <w:p w14:paraId="6854A4B3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123F58EC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23430CCF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Agregovaná</w:t>
            </w:r>
          </w:p>
          <w:p w14:paraId="5E4F2814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súvaha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1DC18107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Konsolidačné</w:t>
            </w:r>
          </w:p>
          <w:p w14:paraId="237FA364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operácie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72ABEF7E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Konsolidovaná</w:t>
            </w:r>
          </w:p>
          <w:p w14:paraId="490FAF81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súvaha</w:t>
            </w:r>
          </w:p>
        </w:tc>
      </w:tr>
      <w:tr w:rsidR="00BE6ED7" w14:paraId="06F6DE12" w14:textId="77777777" w:rsidTr="00963B3B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DC4E3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Vlastné imanie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099C" w14:textId="0D69DAD3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1 678 566,79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89B02" w14:textId="58838943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4 324,14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F86CC" w14:textId="2886EFBB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1 682 890,93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32F9A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60B93" w14:textId="4306C7D5" w:rsidR="00BE6ED7" w:rsidRDefault="00F10BFF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1 682 890,93</w:t>
            </w:r>
          </w:p>
        </w:tc>
      </w:tr>
      <w:tr w:rsidR="00BE6ED7" w14:paraId="279D1DB9" w14:textId="77777777" w:rsidTr="00963B3B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21FF2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Rezervy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064BA" w14:textId="3ECF46A4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1 250,00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4F6EF" w14:textId="4EF170AB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1ED9D" w14:textId="04FF6CE5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1 250,00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5821F" w14:textId="77777777" w:rsidR="00BE6ED7" w:rsidRDefault="00BE6ED7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D89D2" w14:textId="1CE85A11" w:rsidR="00BE6ED7" w:rsidRDefault="00F10BFF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1 250,00</w:t>
            </w:r>
          </w:p>
        </w:tc>
      </w:tr>
      <w:tr w:rsidR="00BE6ED7" w14:paraId="3ADF7317" w14:textId="77777777" w:rsidTr="00963B3B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A1347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Zúčtovanie medzi subjektami verejnej správy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2792A" w14:textId="6B208C3F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2 981,00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F0917" w14:textId="60E46A41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1 897,96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C801B" w14:textId="36808E59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4 878,96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B9A52" w14:textId="2F0B5560" w:rsidR="00BE6ED7" w:rsidRDefault="00F10BFF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- 1 897,96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C2836" w14:textId="314042D4" w:rsidR="00BE6ED7" w:rsidRDefault="00F10BFF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2 981,00</w:t>
            </w:r>
          </w:p>
        </w:tc>
      </w:tr>
      <w:tr w:rsidR="00BE6ED7" w14:paraId="300BD48A" w14:textId="77777777" w:rsidTr="00963B3B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EFA2C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Dlhodobé záväzky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02208" w14:textId="0F81C5BD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422 419,18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661A7" w14:textId="59CEFBEA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1 821,21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D07DA" w14:textId="4AE7228F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424 240,39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31B46" w14:textId="77777777" w:rsidR="00BE6ED7" w:rsidRDefault="00BE6ED7">
            <w:pPr>
              <w:jc w:val="right"/>
              <w:rPr>
                <w:rFonts w:asciiTheme="minorHAnsi" w:hAnsiTheme="minorHAnsi" w:cstheme="minorHAnsi"/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A278A" w14:textId="27C89FAF" w:rsidR="00BE6ED7" w:rsidRDefault="00F10BFF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424 240,39</w:t>
            </w:r>
          </w:p>
        </w:tc>
      </w:tr>
      <w:tr w:rsidR="00BE6ED7" w14:paraId="1B24108A" w14:textId="77777777" w:rsidTr="00963B3B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59244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Krátkodobé záväzky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91645" w14:textId="7555C760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55 357,56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80731" w14:textId="5EB3244F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17 786,35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8D07F" w14:textId="6C645A88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73 143,91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36EFB" w14:textId="77777777" w:rsidR="00BE6ED7" w:rsidRDefault="00BE6ED7">
            <w:pPr>
              <w:jc w:val="right"/>
              <w:rPr>
                <w:rFonts w:asciiTheme="minorHAnsi" w:hAnsiTheme="minorHAnsi" w:cstheme="minorHAnsi"/>
                <w:b/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55AAA" w14:textId="0BAA20BE" w:rsidR="00BE6ED7" w:rsidRDefault="00F10BFF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73 143,91</w:t>
            </w:r>
          </w:p>
        </w:tc>
      </w:tr>
      <w:tr w:rsidR="00BE6ED7" w14:paraId="492438E2" w14:textId="77777777" w:rsidTr="00963B3B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B3D72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Bankové úvery a výpomoci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12AE9" w14:textId="4A9F859B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80716" w14:textId="2F23845D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493AF" w14:textId="6B3E8B1C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27F5B" w14:textId="77777777" w:rsidR="00BE6ED7" w:rsidRDefault="00BE6ED7">
            <w:pPr>
              <w:jc w:val="right"/>
              <w:rPr>
                <w:rFonts w:asciiTheme="minorHAnsi" w:hAnsiTheme="minorHAnsi" w:cstheme="minorHAnsi"/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CBDA4" w14:textId="4990F463" w:rsidR="00BE6ED7" w:rsidRDefault="00F10BFF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BE6ED7" w14:paraId="357BC1D0" w14:textId="77777777" w:rsidTr="00963B3B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71D0E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 xml:space="preserve">Časové rozlíšenie 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26B97" w14:textId="2FEF9173" w:rsidR="00BE6ED7" w:rsidRDefault="0019417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308 902,62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660F6" w14:textId="0BC46950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2A6CA" w14:textId="6B12EF3B" w:rsidR="00BE6ED7" w:rsidRDefault="00963B3B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308 902,62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58307" w14:textId="77777777" w:rsidR="00BE6ED7" w:rsidRDefault="00BE6ED7">
            <w:pPr>
              <w:jc w:val="right"/>
              <w:rPr>
                <w:rFonts w:asciiTheme="minorHAnsi" w:hAnsiTheme="minorHAnsi" w:cstheme="minorHAnsi"/>
                <w:i/>
                <w:iCs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06FBF" w14:textId="315E8218" w:rsidR="00BE6ED7" w:rsidRDefault="00F10BFF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308 902,62</w:t>
            </w:r>
          </w:p>
        </w:tc>
      </w:tr>
      <w:tr w:rsidR="00BE6ED7" w14:paraId="307C56C9" w14:textId="77777777" w:rsidTr="00963B3B"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7C710B7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5AD9399C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SPOLU</w:t>
            </w:r>
          </w:p>
          <w:p w14:paraId="5A83FC8C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147C6FC3" w14:textId="59F9AF86" w:rsidR="00BE6ED7" w:rsidRDefault="00194171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2 469 477,15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04D84AB5" w14:textId="2E3459E8" w:rsidR="00BE6ED7" w:rsidRDefault="00963B3B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25 829,66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78B6C470" w14:textId="4527DC92" w:rsidR="00BE6ED7" w:rsidRDefault="00F10BFF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  <w:t>2 495 306,81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4397BBC5" w14:textId="77777777" w:rsidR="00BE6ED7" w:rsidRDefault="00F10BFF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- 1 897,96</w:t>
            </w:r>
          </w:p>
          <w:p w14:paraId="169AEFDB" w14:textId="372F50C8" w:rsidR="00F10BFF" w:rsidRDefault="00F10BFF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50F05F14" w14:textId="392F7D41" w:rsidR="00BE6ED7" w:rsidRDefault="008D090C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  <w:t>2 493 408,85</w:t>
            </w:r>
          </w:p>
        </w:tc>
      </w:tr>
    </w:tbl>
    <w:p w14:paraId="2D1A32AA" w14:textId="77777777" w:rsidR="00BE6ED7" w:rsidRDefault="00BE6ED7" w:rsidP="00BE6ED7">
      <w:pPr>
        <w:rPr>
          <w:i/>
          <w:iCs/>
          <w:sz w:val="23"/>
          <w:szCs w:val="23"/>
        </w:rPr>
      </w:pPr>
    </w:p>
    <w:p w14:paraId="61166ED6" w14:textId="77777777" w:rsidR="00BE6ED7" w:rsidRDefault="00BE6ED7" w:rsidP="00BE6ED7">
      <w:pPr>
        <w:rPr>
          <w:sz w:val="23"/>
          <w:szCs w:val="23"/>
        </w:rPr>
      </w:pPr>
    </w:p>
    <w:p w14:paraId="2E13ABEB" w14:textId="77777777" w:rsidR="00BE6ED7" w:rsidRDefault="00BE6ED7" w:rsidP="00BE6ED7">
      <w:pPr>
        <w:rPr>
          <w:sz w:val="23"/>
          <w:szCs w:val="23"/>
        </w:rPr>
      </w:pPr>
    </w:p>
    <w:p w14:paraId="43B7269F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IV</w:t>
      </w:r>
    </w:p>
    <w:p w14:paraId="645169D7" w14:textId="77777777" w:rsidR="00BE6ED7" w:rsidRDefault="00BE6ED7" w:rsidP="00BE6ED7">
      <w:pPr>
        <w:tabs>
          <w:tab w:val="left" w:pos="1365"/>
          <w:tab w:val="center" w:pos="5032"/>
        </w:tabs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ab/>
      </w: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ab/>
        <w:t xml:space="preserve">Informácie o nákladoch a výnosoch  </w:t>
      </w:r>
    </w:p>
    <w:p w14:paraId="22565345" w14:textId="77777777" w:rsidR="00BE6ED7" w:rsidRDefault="00BE6ED7" w:rsidP="00BE6ED7">
      <w:pPr>
        <w:spacing w:line="360" w:lineRule="auto"/>
        <w:jc w:val="right"/>
        <w:rPr>
          <w:rFonts w:ascii="Arial" w:hAnsi="Arial" w:cs="Arial"/>
          <w:b/>
          <w:color w:val="000080"/>
          <w:sz w:val="24"/>
          <w:szCs w:val="24"/>
        </w:rPr>
      </w:pPr>
      <w:r>
        <w:rPr>
          <w:rFonts w:asciiTheme="minorHAnsi" w:eastAsiaTheme="minorHAnsi" w:hAnsiTheme="minorHAnsi" w:cstheme="minorHAnsi"/>
          <w:color w:val="000000"/>
          <w:lang w:eastAsia="en-US"/>
        </w:rPr>
        <w:t>(údaje v eurách)</w:t>
      </w:r>
    </w:p>
    <w:tbl>
      <w:tblPr>
        <w:tblStyle w:val="Motvtabuky"/>
        <w:tblW w:w="0" w:type="auto"/>
        <w:tblInd w:w="0" w:type="dxa"/>
        <w:tblLook w:val="04A0" w:firstRow="1" w:lastRow="0" w:firstColumn="1" w:lastColumn="0" w:noHBand="0" w:noVBand="1"/>
      </w:tblPr>
      <w:tblGrid>
        <w:gridCol w:w="2150"/>
        <w:gridCol w:w="1388"/>
        <w:gridCol w:w="1299"/>
        <w:gridCol w:w="1323"/>
        <w:gridCol w:w="1464"/>
        <w:gridCol w:w="1438"/>
      </w:tblGrid>
      <w:tr w:rsidR="00BE6ED7" w14:paraId="52D2C844" w14:textId="77777777" w:rsidTr="00BE6ED7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4C542B3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7E9CB58C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N Á K L A D Y</w:t>
            </w:r>
          </w:p>
          <w:p w14:paraId="5CEDCAF9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299089E6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2907156C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Materská</w:t>
            </w:r>
          </w:p>
          <w:p w14:paraId="0FCD940C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5CB55298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332E80F0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Dcérska</w:t>
            </w:r>
          </w:p>
          <w:p w14:paraId="1A154A5C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3DD276B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4E21861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Agregovaný</w:t>
            </w:r>
          </w:p>
          <w:p w14:paraId="772266B0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výkaz ziskov a strát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7DCA6692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Konsolidačné</w:t>
            </w:r>
          </w:p>
          <w:p w14:paraId="58CDD9F6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operácie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6C2F93FF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Konsolidovaný</w:t>
            </w:r>
          </w:p>
          <w:p w14:paraId="784D9179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výkaz ziskov a strát</w:t>
            </w:r>
          </w:p>
        </w:tc>
      </w:tr>
      <w:tr w:rsidR="001067F9" w14:paraId="675D33D0" w14:textId="77777777" w:rsidTr="001067F9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9B589" w14:textId="77777777" w:rsidR="001067F9" w:rsidRDefault="001067F9" w:rsidP="001067F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Spotrebované nákupy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64AFF" w14:textId="6F26451E" w:rsidR="001067F9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88 151,72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7E6CA" w14:textId="43BD03E9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46 060,93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D982C" w14:textId="73F57E1C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134 212,65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379B8" w14:textId="77777777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1685A" w14:textId="3676C591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134 212,65</w:t>
            </w:r>
          </w:p>
        </w:tc>
      </w:tr>
      <w:tr w:rsidR="001067F9" w14:paraId="1284A32D" w14:textId="77777777" w:rsidTr="001067F9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99AB6" w14:textId="77777777" w:rsidR="001067F9" w:rsidRDefault="001067F9" w:rsidP="001067F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Služby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12464" w14:textId="521F9FE4" w:rsidR="001067F9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117 237,02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6DD5EF" w14:textId="2342FDB4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15 144,46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B52836" w14:textId="12EECCE7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132 381,48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47928" w14:textId="77777777" w:rsidR="001067F9" w:rsidRPr="00CD0E8D" w:rsidRDefault="001067F9" w:rsidP="001067F9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38CFB2" w14:textId="07290151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132 381,48</w:t>
            </w:r>
          </w:p>
        </w:tc>
      </w:tr>
      <w:tr w:rsidR="001067F9" w14:paraId="5234D312" w14:textId="77777777" w:rsidTr="001067F9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4C214" w14:textId="77777777" w:rsidR="001067F9" w:rsidRDefault="001067F9" w:rsidP="001067F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Osobné náklady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62CBD" w14:textId="12F088DB" w:rsidR="001067F9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179 889,11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F46B1" w14:textId="0948E01F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147 406,55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7F433" w14:textId="10CF6DC7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327 295,66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04B22" w14:textId="77777777" w:rsidR="001067F9" w:rsidRPr="00CD0E8D" w:rsidRDefault="001067F9" w:rsidP="001067F9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EEFB8C" w14:textId="485DA5C7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327 295,66</w:t>
            </w:r>
          </w:p>
        </w:tc>
      </w:tr>
      <w:tr w:rsidR="001067F9" w14:paraId="0ABD28C8" w14:textId="77777777" w:rsidTr="001067F9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22FA2" w14:textId="77777777" w:rsidR="001067F9" w:rsidRDefault="001067F9" w:rsidP="001067F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Dane a poplatky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A2861" w14:textId="424A0E87" w:rsidR="001067F9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13 576,69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BD280" w14:textId="6AA33074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0,00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375A5B" w14:textId="6ECFF225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13 576,69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23797" w14:textId="77777777" w:rsidR="001067F9" w:rsidRPr="00CD0E8D" w:rsidRDefault="001067F9" w:rsidP="001067F9">
            <w:pPr>
              <w:jc w:val="right"/>
              <w:rPr>
                <w:rFonts w:asciiTheme="minorHAnsi" w:hAnsiTheme="minorHAnsi" w:cstheme="minorHAnsi"/>
                <w:b/>
                <w:i/>
                <w:iCs/>
                <w:lang w:eastAsia="en-US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B7039" w14:textId="5E947178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13 576,69</w:t>
            </w:r>
          </w:p>
        </w:tc>
      </w:tr>
      <w:tr w:rsidR="001067F9" w14:paraId="71527220" w14:textId="77777777" w:rsidTr="001067F9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22D9E" w14:textId="77777777" w:rsidR="001067F9" w:rsidRDefault="001067F9" w:rsidP="001067F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Ostatné prevádzkové náklady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CB946" w14:textId="3FCD96E5" w:rsidR="001067F9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67 886,03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C9915" w14:textId="7422B1EC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24,72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98E9F" w14:textId="18C85EFF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67 910,75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815B5B" w14:textId="77777777" w:rsidR="001067F9" w:rsidRPr="00CD0E8D" w:rsidRDefault="001067F9" w:rsidP="001067F9">
            <w:pPr>
              <w:jc w:val="right"/>
              <w:rPr>
                <w:rFonts w:asciiTheme="minorHAnsi" w:hAnsiTheme="minorHAnsi" w:cstheme="minorHAnsi"/>
                <w:b/>
                <w:i/>
                <w:iCs/>
                <w:lang w:eastAsia="en-US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A739E" w14:textId="35ED9FB3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67 910,75</w:t>
            </w:r>
          </w:p>
        </w:tc>
      </w:tr>
      <w:tr w:rsidR="001067F9" w14:paraId="21E0BAF0" w14:textId="77777777" w:rsidTr="001067F9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12DE4" w14:textId="77777777" w:rsidR="001067F9" w:rsidRDefault="001067F9" w:rsidP="001067F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Odpisy, rezervy o opravné položky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A2578" w14:textId="1DBF0A32" w:rsidR="001067F9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90 119,62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FC5BCA" w14:textId="5BEB484D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1 844,28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A3438" w14:textId="379EE6BA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91 963,90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20808" w14:textId="77777777" w:rsidR="001067F9" w:rsidRPr="00CD0E8D" w:rsidRDefault="001067F9" w:rsidP="001067F9">
            <w:pPr>
              <w:rPr>
                <w:i/>
                <w:iCs/>
                <w:lang w:eastAsia="en-US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B03E1" w14:textId="4062885C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91 963,90</w:t>
            </w:r>
          </w:p>
        </w:tc>
      </w:tr>
      <w:tr w:rsidR="001067F9" w14:paraId="4CB07BE9" w14:textId="77777777" w:rsidTr="001067F9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047C1" w14:textId="77777777" w:rsidR="001067F9" w:rsidRDefault="001067F9" w:rsidP="001067F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Finančné náklady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D8449" w14:textId="052F65B0" w:rsidR="001067F9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10 483,26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8E82C" w14:textId="778E1971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593,18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FF9901" w14:textId="57129316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11 076,44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D9DF8" w14:textId="77777777" w:rsidR="001067F9" w:rsidRPr="00CD0E8D" w:rsidRDefault="001067F9" w:rsidP="001067F9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20E6E" w14:textId="2A6D6A04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11 076,44</w:t>
            </w:r>
          </w:p>
        </w:tc>
      </w:tr>
      <w:tr w:rsidR="001067F9" w14:paraId="5B5782B0" w14:textId="77777777" w:rsidTr="001067F9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E6D57" w14:textId="77777777" w:rsidR="001067F9" w:rsidRDefault="001067F9" w:rsidP="001067F9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Mimoriadne náklady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57853" w14:textId="48C20149" w:rsidR="001067F9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5DA32" w14:textId="3B7670F4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0,00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0AC65" w14:textId="746720D8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0,00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27EAE" w14:textId="77777777" w:rsidR="001067F9" w:rsidRPr="00CD0E8D" w:rsidRDefault="001067F9" w:rsidP="001067F9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928079" w14:textId="180C7464" w:rsidR="001067F9" w:rsidRPr="00CD0E8D" w:rsidRDefault="001067F9" w:rsidP="001067F9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0,00</w:t>
            </w:r>
          </w:p>
        </w:tc>
      </w:tr>
      <w:tr w:rsidR="00B121AD" w14:paraId="62F36E10" w14:textId="77777777" w:rsidTr="001067F9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D86E2" w14:textId="77777777" w:rsidR="00B121AD" w:rsidRDefault="00B121AD" w:rsidP="00B121AD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Náklady na transfery a náklady z odvodu príjmov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C69FD" w14:textId="2520F0EC" w:rsidR="00B121AD" w:rsidRDefault="00B121AD" w:rsidP="00B121AD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211 733,20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AD93D" w14:textId="7B32F380" w:rsidR="00B121AD" w:rsidRPr="00CD0E8D" w:rsidRDefault="00B121AD" w:rsidP="00B121AD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8 159,00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CDA31" w14:textId="590F8998" w:rsidR="00B121AD" w:rsidRPr="00CD0E8D" w:rsidRDefault="00B121AD" w:rsidP="00B121AD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219 892,20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AB6C42" w14:textId="12DCF41B" w:rsidR="00B121AD" w:rsidRPr="00CD0E8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 xml:space="preserve">     -185 390,17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4ED61" w14:textId="35CBB032" w:rsidR="00B121AD" w:rsidRPr="00CD0E8D" w:rsidRDefault="00B121AD" w:rsidP="00B121AD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lang w:eastAsia="en-US"/>
              </w:rPr>
              <w:t>34 502,03</w:t>
            </w:r>
          </w:p>
        </w:tc>
      </w:tr>
      <w:tr w:rsidR="00B121AD" w14:paraId="396598B7" w14:textId="77777777" w:rsidTr="00BE6ED7">
        <w:tc>
          <w:tcPr>
            <w:tcW w:w="2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2FD2551F" w14:textId="77777777" w:rsidR="00B121AD" w:rsidRDefault="00B121AD" w:rsidP="00B121AD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33186306" w14:textId="77777777" w:rsidR="00B121AD" w:rsidRDefault="00B121AD" w:rsidP="00B121AD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SPOLU</w:t>
            </w:r>
          </w:p>
          <w:p w14:paraId="499BB213" w14:textId="77777777" w:rsidR="00B121AD" w:rsidRDefault="00B121AD" w:rsidP="00B121AD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5C74CCF3" w14:textId="77777777" w:rsidR="00B121A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4EC9A404" w14:textId="4BA6E38F" w:rsidR="00B121A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779 076,65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39E1A58" w14:textId="77777777" w:rsidR="00B121A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</w:pPr>
          </w:p>
          <w:p w14:paraId="04C3164D" w14:textId="41C75DD7" w:rsidR="00B121AD" w:rsidRPr="00CD0E8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  <w:t>219 233,12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085795B" w14:textId="77777777" w:rsidR="00B121A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</w:pPr>
          </w:p>
          <w:p w14:paraId="3A47BDBE" w14:textId="1F67A0A3" w:rsidR="00B121AD" w:rsidRPr="00CD0E8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  <w:t>998 309,77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6A659F53" w14:textId="77777777" w:rsidR="00B121A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57951AD1" w14:textId="579E2052" w:rsidR="00B121AD" w:rsidRPr="00CD0E8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-185 390,17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0E32B30C" w14:textId="77777777" w:rsidR="00B121AD" w:rsidRPr="00CD0E8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</w:pPr>
          </w:p>
          <w:p w14:paraId="4A0B9525" w14:textId="2DF65329" w:rsidR="00B121AD" w:rsidRPr="00CD0E8D" w:rsidRDefault="00B121AD" w:rsidP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  <w:t>812 919,</w:t>
            </w:r>
            <w:r w:rsidR="0064704A">
              <w:rPr>
                <w:rFonts w:asciiTheme="minorHAnsi" w:eastAsiaTheme="minorHAnsi" w:hAnsiTheme="minorHAnsi" w:cstheme="minorHAnsi"/>
                <w:b/>
                <w:i/>
                <w:iCs/>
                <w:lang w:eastAsia="en-US"/>
              </w:rPr>
              <w:t>60</w:t>
            </w:r>
          </w:p>
        </w:tc>
      </w:tr>
    </w:tbl>
    <w:p w14:paraId="2D332B25" w14:textId="77777777" w:rsidR="00BE6ED7" w:rsidRDefault="00BE6ED7" w:rsidP="00BE6ED7">
      <w:pPr>
        <w:rPr>
          <w:sz w:val="23"/>
          <w:szCs w:val="23"/>
        </w:rPr>
      </w:pPr>
    </w:p>
    <w:p w14:paraId="1F0AFE4A" w14:textId="77777777" w:rsidR="00BE6ED7" w:rsidRDefault="00BE6ED7" w:rsidP="00BE6ED7">
      <w:pPr>
        <w:rPr>
          <w:sz w:val="23"/>
          <w:szCs w:val="23"/>
        </w:rPr>
      </w:pPr>
    </w:p>
    <w:p w14:paraId="03CA1A2E" w14:textId="77777777" w:rsidR="00BE6ED7" w:rsidRDefault="00BE6ED7" w:rsidP="00BE6ED7">
      <w:pPr>
        <w:rPr>
          <w:sz w:val="23"/>
          <w:szCs w:val="23"/>
        </w:rPr>
      </w:pPr>
    </w:p>
    <w:tbl>
      <w:tblPr>
        <w:tblStyle w:val="Motvtabuky"/>
        <w:tblW w:w="0" w:type="auto"/>
        <w:tblInd w:w="0" w:type="dxa"/>
        <w:tblLook w:val="04A0" w:firstRow="1" w:lastRow="0" w:firstColumn="1" w:lastColumn="0" w:noHBand="0" w:noVBand="1"/>
      </w:tblPr>
      <w:tblGrid>
        <w:gridCol w:w="2287"/>
        <w:gridCol w:w="1337"/>
        <w:gridCol w:w="1265"/>
        <w:gridCol w:w="1299"/>
        <w:gridCol w:w="1437"/>
        <w:gridCol w:w="1437"/>
      </w:tblGrid>
      <w:tr w:rsidR="00BE6ED7" w14:paraId="2034D593" w14:textId="77777777" w:rsidTr="00BE6ED7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7B5AFA26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6C3B80C8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 Ý N O S Y</w:t>
            </w:r>
          </w:p>
          <w:p w14:paraId="41C877F6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42AEE339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Materská</w:t>
            </w:r>
          </w:p>
          <w:p w14:paraId="4A4FC6C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718A1F5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5AE1B615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Dcérska</w:t>
            </w:r>
          </w:p>
          <w:p w14:paraId="20131D2C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1852D6C9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3D06A088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Agregovaný</w:t>
            </w:r>
          </w:p>
          <w:p w14:paraId="42494E22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výkaz ziskov a strát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11474832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Konsolidačné</w:t>
            </w:r>
          </w:p>
          <w:p w14:paraId="76A95178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operácie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  <w:hideMark/>
          </w:tcPr>
          <w:p w14:paraId="58A76858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Konsolidovaný</w:t>
            </w:r>
          </w:p>
          <w:p w14:paraId="295AECA2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výkaz ziskov a strát</w:t>
            </w:r>
          </w:p>
        </w:tc>
      </w:tr>
      <w:tr w:rsidR="00195AE1" w14:paraId="250FBB3C" w14:textId="77777777" w:rsidTr="00195AE1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5F23043" w14:textId="77777777" w:rsidR="00195AE1" w:rsidRDefault="00195AE1" w:rsidP="00195AE1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Tržby za vlastné výkony a tovar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32353B" w14:textId="6734BB83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419,50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310FCB" w14:textId="274B0C28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23 326,43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137C626" w14:textId="169ED554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23 655,93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B96CC2" w14:textId="77777777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B8E16DB" w14:textId="144A5E2D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23 655,93</w:t>
            </w:r>
          </w:p>
        </w:tc>
      </w:tr>
      <w:tr w:rsidR="00195AE1" w14:paraId="0B12507A" w14:textId="77777777" w:rsidTr="00195AE1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78EA0F2" w14:textId="77777777" w:rsidR="00195AE1" w:rsidRDefault="00195AE1" w:rsidP="00195AE1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Zmena stavu vnútroorganizačných zásob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C14DF0" w14:textId="3F0B0B66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D7CADA" w14:textId="4B6CA7E0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8DDECB" w14:textId="498ACDF9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5A8E42C" w14:textId="77777777" w:rsidR="00195AE1" w:rsidRDefault="00195AE1" w:rsidP="00195AE1">
            <w:pPr>
              <w:jc w:val="center"/>
              <w:rPr>
                <w:i/>
                <w:iCs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B4617F8" w14:textId="4F614212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195AE1" w14:paraId="18B8AA0F" w14:textId="77777777" w:rsidTr="00195AE1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8A60174" w14:textId="77777777" w:rsidR="00195AE1" w:rsidRDefault="00195AE1" w:rsidP="00195AE1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Aktivácia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92B4A0" w14:textId="12C6E790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285722" w14:textId="415DFB27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A39AAD" w14:textId="41686095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71CB32" w14:textId="77777777" w:rsidR="00195AE1" w:rsidRDefault="00195AE1" w:rsidP="00195AE1">
            <w:pPr>
              <w:jc w:val="right"/>
              <w:rPr>
                <w:rFonts w:asciiTheme="minorHAnsi" w:hAnsiTheme="minorHAnsi" w:cstheme="minorHAnsi"/>
                <w:b/>
                <w:i/>
                <w:iCs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78D09AB" w14:textId="1C04FB68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195AE1" w14:paraId="60BECE8F" w14:textId="77777777" w:rsidTr="00195AE1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F60B91E" w14:textId="77777777" w:rsidR="00195AE1" w:rsidRDefault="00195AE1" w:rsidP="00195AE1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Daňové a colné výnosy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AAB287" w14:textId="4DAFE2B1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659 078,81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8FBDFB" w14:textId="5D3208F4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783753" w14:textId="33075544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659 078,81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EF4FC8" w14:textId="77777777" w:rsidR="00195AE1" w:rsidRDefault="00195AE1" w:rsidP="00195AE1">
            <w:pPr>
              <w:jc w:val="right"/>
              <w:rPr>
                <w:rFonts w:asciiTheme="minorHAnsi" w:hAnsiTheme="minorHAnsi" w:cstheme="minorHAnsi"/>
                <w:b/>
                <w:i/>
                <w:iCs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1D48352" w14:textId="1B6DD680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659 078,81</w:t>
            </w:r>
          </w:p>
        </w:tc>
      </w:tr>
      <w:tr w:rsidR="00195AE1" w14:paraId="3CF6D93C" w14:textId="77777777" w:rsidTr="00195AE1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30721C3" w14:textId="77777777" w:rsidR="00195AE1" w:rsidRDefault="00195AE1" w:rsidP="00195AE1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Ostatné výnosy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A6F934" w14:textId="692780B1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143 151,62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B2FEAF" w14:textId="5E19429E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0,20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E13B4A" w14:textId="0E1938B2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143 151,82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AC7D2A" w14:textId="77777777" w:rsidR="00195AE1" w:rsidRDefault="00195AE1" w:rsidP="00195AE1">
            <w:pPr>
              <w:jc w:val="right"/>
              <w:rPr>
                <w:rFonts w:asciiTheme="minorHAnsi" w:hAnsiTheme="minorHAnsi" w:cstheme="minorHAnsi"/>
                <w:b/>
                <w:i/>
                <w:iCs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B4ABB0E" w14:textId="7FC6392E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143 151,82</w:t>
            </w:r>
          </w:p>
        </w:tc>
      </w:tr>
      <w:tr w:rsidR="00195AE1" w14:paraId="724E7DC4" w14:textId="77777777" w:rsidTr="00195AE1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4F8A1C5" w14:textId="77777777" w:rsidR="00195AE1" w:rsidRDefault="00195AE1" w:rsidP="00195AE1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Zúčtovanie rezerv a opravných položiek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62EDA4" w14:textId="78A0CD91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1 420,30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4375B5" w14:textId="06865193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078562" w14:textId="383FEDAB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1 420,30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94D845" w14:textId="77777777" w:rsidR="00195AE1" w:rsidRDefault="00195AE1" w:rsidP="00195AE1">
            <w:pPr>
              <w:jc w:val="right"/>
              <w:rPr>
                <w:rFonts w:asciiTheme="minorHAnsi" w:hAnsiTheme="minorHAnsi" w:cstheme="minorHAnsi"/>
                <w:b/>
                <w:i/>
                <w:iCs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E399679" w14:textId="18218A83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1 420,30</w:t>
            </w:r>
          </w:p>
        </w:tc>
      </w:tr>
      <w:tr w:rsidR="00195AE1" w14:paraId="5A0DA744" w14:textId="77777777" w:rsidTr="00195AE1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83BB1ED" w14:textId="77777777" w:rsidR="00195AE1" w:rsidRDefault="00195AE1" w:rsidP="00195AE1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Finančné výnosy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25B654" w14:textId="66DEAF26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D07735" w14:textId="786AB92F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79D2B2" w14:textId="174F5011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94B11C" w14:textId="77777777" w:rsidR="00195AE1" w:rsidRDefault="00195AE1" w:rsidP="00195AE1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15B63B9" w14:textId="6F4D05B4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195AE1" w14:paraId="0E293857" w14:textId="77777777" w:rsidTr="00195AE1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8D6CDAB" w14:textId="77777777" w:rsidR="00195AE1" w:rsidRDefault="00195AE1" w:rsidP="00195AE1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Mimoriadne výnosy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9CFD86" w14:textId="5D9E7F67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B6E6CD" w14:textId="5155945F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C1409C" w14:textId="15C7B283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D85725" w14:textId="77777777" w:rsidR="00195AE1" w:rsidRDefault="00195AE1" w:rsidP="00195AE1">
            <w:pPr>
              <w:jc w:val="right"/>
              <w:rPr>
                <w:i/>
                <w:iCs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994024F" w14:textId="634D3504" w:rsidR="00195AE1" w:rsidRDefault="00195AE1" w:rsidP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BE6ED7" w14:paraId="2698A9AA" w14:textId="77777777" w:rsidTr="00BE6ED7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E631874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Výnosy z transferov a rozpočtových príjmov v obciach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3C3872" w14:textId="10E434F9" w:rsidR="00BE6ED7" w:rsidRDefault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65 712,04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C19D372" w14:textId="7D9AA193" w:rsidR="00BE6ED7" w:rsidRDefault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195 859,25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2FEE3F" w14:textId="25F73332" w:rsidR="00BE6ED7" w:rsidRDefault="00195AE1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261 571,29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C6238A" w14:textId="52A422B8" w:rsidR="00BE6ED7" w:rsidRDefault="00771F54" w:rsidP="00771F54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 xml:space="preserve">     </w:t>
            </w:r>
            <w:r w:rsidR="00BE6ED7"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-</w:t>
            </w:r>
            <w:r w:rsidR="00B121AD"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185 390,17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C884BB" w14:textId="687B0D11" w:rsidR="00BE6ED7" w:rsidRDefault="00771F54" w:rsidP="00771F54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 xml:space="preserve">         </w:t>
            </w:r>
            <w:r w:rsidR="00B121AD"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76 181,12</w:t>
            </w:r>
          </w:p>
        </w:tc>
      </w:tr>
      <w:tr w:rsidR="00BE6ED7" w14:paraId="3C0B1074" w14:textId="77777777" w:rsidTr="00BE6ED7"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49B1AD48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40518AC8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SPOLU</w:t>
            </w:r>
          </w:p>
          <w:p w14:paraId="1345FC84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747AF52E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1A7289E4" w14:textId="0282F98D" w:rsidR="00195AE1" w:rsidRDefault="00195AE1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869 782,27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28E55BB8" w14:textId="77777777" w:rsidR="00195AE1" w:rsidRDefault="00195AE1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7E6A07DC" w14:textId="4A7C9823" w:rsidR="00BE6ED7" w:rsidRDefault="00195AE1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219 185,88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4E3734F9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0FF66941" w14:textId="307601B4" w:rsidR="00195AE1" w:rsidRDefault="00195AE1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1 088 968,15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7B309377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1196268F" w14:textId="1D837132" w:rsidR="00BE6ED7" w:rsidRDefault="00195AE1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-</w:t>
            </w:r>
            <w:r w:rsidR="00B121AD"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185 390,17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5" w:themeFillTint="33"/>
          </w:tcPr>
          <w:p w14:paraId="4851E5D5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08EB0AD4" w14:textId="6CF1140E" w:rsidR="00BE6ED7" w:rsidRDefault="00B121AD">
            <w:pPr>
              <w:jc w:val="right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903 577,98</w:t>
            </w:r>
          </w:p>
        </w:tc>
      </w:tr>
    </w:tbl>
    <w:p w14:paraId="0F82F6C7" w14:textId="77777777" w:rsidR="00BE6ED7" w:rsidRDefault="00BE6ED7" w:rsidP="00BE6ED7">
      <w:pPr>
        <w:rPr>
          <w:rFonts w:asciiTheme="minorHAnsi" w:hAnsiTheme="minorHAnsi" w:cstheme="minorHAnsi"/>
          <w:i/>
          <w:iCs/>
          <w:sz w:val="24"/>
          <w:szCs w:val="24"/>
        </w:rPr>
      </w:pPr>
    </w:p>
    <w:p w14:paraId="2E41F275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Detailné členenie vybraných položiek nákladov a výnosov konsolidovaného celku je uvedené v tabuľkovej časti č. 19 – 22.</w:t>
      </w:r>
    </w:p>
    <w:p w14:paraId="32FF34E4" w14:textId="77777777" w:rsidR="00BE6ED7" w:rsidRDefault="00BE6ED7" w:rsidP="00BE6ED7">
      <w:pPr>
        <w:jc w:val="both"/>
        <w:rPr>
          <w:rFonts w:asciiTheme="minorHAnsi" w:hAnsiTheme="minorHAnsi" w:cstheme="minorHAnsi"/>
          <w:iCs/>
          <w:sz w:val="24"/>
          <w:szCs w:val="24"/>
        </w:rPr>
      </w:pPr>
    </w:p>
    <w:p w14:paraId="039CE620" w14:textId="77777777" w:rsidR="00BE6ED7" w:rsidRDefault="00BE6ED7" w:rsidP="00BE6ED7">
      <w:pPr>
        <w:jc w:val="right"/>
        <w:rPr>
          <w:sz w:val="23"/>
          <w:szCs w:val="23"/>
        </w:rPr>
      </w:pPr>
      <w:r>
        <w:rPr>
          <w:rFonts w:asciiTheme="minorHAnsi" w:eastAsiaTheme="minorHAnsi" w:hAnsiTheme="minorHAnsi" w:cstheme="minorHAnsi"/>
          <w:color w:val="000000"/>
          <w:lang w:eastAsia="en-US"/>
        </w:rPr>
        <w:t>(údaje v eurách)</w:t>
      </w:r>
    </w:p>
    <w:tbl>
      <w:tblPr>
        <w:tblStyle w:val="Motvtabuky"/>
        <w:tblW w:w="0" w:type="auto"/>
        <w:tblInd w:w="0" w:type="dxa"/>
        <w:tblLook w:val="04A0" w:firstRow="1" w:lastRow="0" w:firstColumn="1" w:lastColumn="0" w:noHBand="0" w:noVBand="1"/>
      </w:tblPr>
      <w:tblGrid>
        <w:gridCol w:w="2218"/>
        <w:gridCol w:w="1338"/>
        <w:gridCol w:w="1224"/>
        <w:gridCol w:w="1385"/>
        <w:gridCol w:w="1460"/>
        <w:gridCol w:w="1437"/>
      </w:tblGrid>
      <w:tr w:rsidR="00BE6ED7" w14:paraId="1EA9E349" w14:textId="77777777" w:rsidTr="00BE6ED7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3534FE31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  <w:p w14:paraId="4D0869DA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VÝSLEDOK HOSPODÁRENIA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56D1B80B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Materská</w:t>
            </w:r>
          </w:p>
          <w:p w14:paraId="468E74C2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62220C7E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4F462BB1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Dcérska</w:t>
            </w:r>
          </w:p>
          <w:p w14:paraId="5207110C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Účtovná</w:t>
            </w:r>
          </w:p>
          <w:p w14:paraId="7425DAD7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jednotka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6B495001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Agregovaný</w:t>
            </w:r>
          </w:p>
          <w:p w14:paraId="768F37C3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výsledok</w:t>
            </w:r>
          </w:p>
          <w:p w14:paraId="6F5B285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hospodárenia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1727EFEC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Konsolidačné</w:t>
            </w:r>
          </w:p>
          <w:p w14:paraId="722BE183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operácie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187741F3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Konsolidovaný</w:t>
            </w:r>
          </w:p>
          <w:p w14:paraId="3229B55C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výsledok</w:t>
            </w:r>
          </w:p>
          <w:p w14:paraId="051F591A" w14:textId="77777777" w:rsidR="00BE6ED7" w:rsidRDefault="00BE6ED7">
            <w:pPr>
              <w:jc w:val="center"/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hospodárenia</w:t>
            </w:r>
          </w:p>
        </w:tc>
      </w:tr>
      <w:tr w:rsidR="00BE6ED7" w14:paraId="743B720D" w14:textId="77777777" w:rsidTr="00BE6ED7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11AC4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Výsledok hospodárenia pred zdanením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CDAB2" w14:textId="09FDA71D" w:rsidR="00BE6ED7" w:rsidRDefault="00771F54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90 705,62</w:t>
            </w:r>
            <w:r w:rsidR="00BE6ED7"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 xml:space="preserve"> </w:t>
            </w:r>
            <w:r w:rsidR="00BE6ED7"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ab/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EC47F" w14:textId="3B5A1D79" w:rsidR="00BE6ED7" w:rsidRDefault="00771F54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-47,24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4E9D8" w14:textId="1F3091F4" w:rsidR="00BE6ED7" w:rsidRDefault="00771F54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90 658,38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BD5AA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0BE90" w14:textId="7DE67886" w:rsidR="00BE6ED7" w:rsidRDefault="00771F54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90 658,38</w:t>
            </w:r>
          </w:p>
        </w:tc>
      </w:tr>
      <w:tr w:rsidR="00BE6ED7" w14:paraId="693E5992" w14:textId="77777777" w:rsidTr="00BE6ED7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35176" w14:textId="77777777" w:rsidR="00BE6ED7" w:rsidRDefault="00BE6ED7">
            <w:pP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Splatná daň z príjmov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8F5B4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6F26D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F18FC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E7023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0BA77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i/>
                <w:iCs/>
                <w:color w:val="000000"/>
                <w:lang w:eastAsia="en-US"/>
              </w:rPr>
              <w:t>0,00</w:t>
            </w:r>
          </w:p>
        </w:tc>
      </w:tr>
      <w:tr w:rsidR="00BE6ED7" w14:paraId="747B4A33" w14:textId="77777777" w:rsidTr="00BE6ED7"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17FF16ED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VÝSLEDOK HOSPODÁRENIA</w:t>
            </w:r>
          </w:p>
          <w:p w14:paraId="301F3041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  <w:t>PO ZDANENÍ</w:t>
            </w:r>
          </w:p>
          <w:p w14:paraId="378B0342" w14:textId="77777777" w:rsidR="00BE6ED7" w:rsidRDefault="00BE6ED7">
            <w:pPr>
              <w:rPr>
                <w:rFonts w:asciiTheme="minorHAnsi" w:eastAsiaTheme="minorHAnsi" w:hAnsiTheme="minorHAnsi" w:cstheme="minorHAnsi"/>
                <w:b/>
                <w:i/>
                <w:iCs/>
                <w:color w:val="000000"/>
                <w:lang w:eastAsia="en-US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6B08C60D" w14:textId="2046F240" w:rsidR="00BE6ED7" w:rsidRDefault="00771F54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  <w:t>90 705,62</w:t>
            </w:r>
            <w:r w:rsidR="00BE6ED7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  <w:t xml:space="preserve"> </w:t>
            </w:r>
            <w:r w:rsidR="00BE6ED7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  <w:tab/>
            </w: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4AA2E113" w14:textId="70767F5E" w:rsidR="00BE6ED7" w:rsidRDefault="00771F54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  <w:t>-47 24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65A17595" w14:textId="5B21D389" w:rsidR="00BE6ED7" w:rsidRDefault="00771F54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  <w:t>90 658,38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7E28D39B" w14:textId="77777777" w:rsidR="00BE6ED7" w:rsidRDefault="00BE6ED7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  <w:t>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7F4AD286" w14:textId="63E09EDB" w:rsidR="00BE6ED7" w:rsidRDefault="00771F54">
            <w:pPr>
              <w:jc w:val="right"/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000000"/>
                <w:lang w:eastAsia="en-US"/>
              </w:rPr>
              <w:t>90 658,38</w:t>
            </w:r>
          </w:p>
        </w:tc>
      </w:tr>
    </w:tbl>
    <w:p w14:paraId="38DA798B" w14:textId="77777777" w:rsidR="00BE6ED7" w:rsidRDefault="00BE6ED7" w:rsidP="00BE6ED7">
      <w:pPr>
        <w:rPr>
          <w:sz w:val="23"/>
          <w:szCs w:val="23"/>
        </w:rPr>
      </w:pPr>
    </w:p>
    <w:p w14:paraId="30759C71" w14:textId="77777777" w:rsidR="00BE6ED7" w:rsidRDefault="00BE6ED7" w:rsidP="00BE6ED7">
      <w:pPr>
        <w:rPr>
          <w:sz w:val="23"/>
          <w:szCs w:val="23"/>
        </w:rPr>
      </w:pPr>
    </w:p>
    <w:p w14:paraId="2AFF77D0" w14:textId="77777777" w:rsidR="00BE6ED7" w:rsidRDefault="00BE6ED7" w:rsidP="00BE6ED7">
      <w:pPr>
        <w:rPr>
          <w:sz w:val="23"/>
          <w:szCs w:val="23"/>
        </w:rPr>
      </w:pPr>
    </w:p>
    <w:p w14:paraId="25A43B75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Čl. V</w:t>
      </w:r>
    </w:p>
    <w:p w14:paraId="2889C9A1" w14:textId="77777777" w:rsidR="00BE6ED7" w:rsidRDefault="00BE6ED7" w:rsidP="00BE6ED7">
      <w:pPr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  <w:r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  <w:t>Skutočnosti, ktoré nastali po dni, ku ktorému sa zostavuje účtovná závierka, do dňa jej zostavenia</w:t>
      </w:r>
    </w:p>
    <w:p w14:paraId="4908DBF6" w14:textId="77777777" w:rsidR="00BE6ED7" w:rsidRDefault="00BE6ED7" w:rsidP="00BE6ED7">
      <w:pPr>
        <w:spacing w:line="276" w:lineRule="auto"/>
        <w:jc w:val="center"/>
        <w:rPr>
          <w:rFonts w:asciiTheme="minorHAnsi" w:hAnsiTheme="minorHAnsi" w:cstheme="minorHAnsi"/>
          <w:b/>
          <w:color w:val="2F5496" w:themeColor="accent1" w:themeShade="BF"/>
          <w:sz w:val="28"/>
          <w:szCs w:val="28"/>
        </w:rPr>
      </w:pPr>
    </w:p>
    <w:p w14:paraId="73EB483A" w14:textId="1C547EA7" w:rsidR="00BE6ED7" w:rsidRDefault="00BE6ED7" w:rsidP="00BE6ED7">
      <w:pPr>
        <w:jc w:val="both"/>
        <w:rPr>
          <w:rFonts w:asciiTheme="minorHAnsi" w:hAnsiTheme="minorHAnsi" w:cstheme="minorHAnsi"/>
          <w:b/>
          <w:color w:val="000080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Po 31. decembri 202</w:t>
      </w:r>
      <w:r w:rsidR="00771F54">
        <w:rPr>
          <w:rFonts w:asciiTheme="minorHAnsi" w:hAnsiTheme="minorHAnsi" w:cstheme="minorHAnsi"/>
          <w:sz w:val="24"/>
          <w:szCs w:val="24"/>
        </w:rPr>
        <w:t>3</w:t>
      </w:r>
      <w:r>
        <w:rPr>
          <w:rFonts w:asciiTheme="minorHAnsi" w:hAnsiTheme="minorHAnsi" w:cstheme="minorHAnsi"/>
          <w:sz w:val="24"/>
          <w:szCs w:val="24"/>
        </w:rPr>
        <w:t xml:space="preserve"> nenastali také udalosti, ktoré by si vyžadovali zverejnenie alebo vykázanie v konsolidovanej účtovnej závierke za rok 202</w:t>
      </w:r>
      <w:r w:rsidR="00771F54">
        <w:rPr>
          <w:rFonts w:asciiTheme="minorHAnsi" w:hAnsiTheme="minorHAnsi" w:cstheme="minorHAnsi"/>
          <w:sz w:val="24"/>
          <w:szCs w:val="24"/>
        </w:rPr>
        <w:t>3</w:t>
      </w:r>
      <w:r>
        <w:rPr>
          <w:rFonts w:asciiTheme="minorHAnsi" w:hAnsiTheme="minorHAnsi" w:cstheme="minorHAnsi"/>
          <w:sz w:val="24"/>
          <w:szCs w:val="24"/>
        </w:rPr>
        <w:t xml:space="preserve">, ktoré sa týkajú skutočných údajov vykázaných v účtovných výkazoch Súvaha a Výkaz ziskov a strát. </w:t>
      </w:r>
    </w:p>
    <w:p w14:paraId="243ECD70" w14:textId="77777777" w:rsidR="00BE6ED7" w:rsidRDefault="00BE6ED7" w:rsidP="00BE6ED7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85BF89D" w14:textId="55001ECA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V Opoji,  dňa </w:t>
      </w:r>
      <w:r w:rsidR="00771F54">
        <w:rPr>
          <w:rFonts w:asciiTheme="minorHAnsi" w:hAnsiTheme="minorHAnsi" w:cstheme="minorHAnsi"/>
          <w:sz w:val="24"/>
          <w:szCs w:val="24"/>
        </w:rPr>
        <w:t>29.04</w:t>
      </w:r>
      <w:r>
        <w:rPr>
          <w:rFonts w:asciiTheme="minorHAnsi" w:hAnsiTheme="minorHAnsi" w:cstheme="minorHAnsi"/>
          <w:sz w:val="24"/>
          <w:szCs w:val="24"/>
        </w:rPr>
        <w:t>. 202</w:t>
      </w:r>
      <w:r w:rsidR="00771F54">
        <w:rPr>
          <w:rFonts w:asciiTheme="minorHAnsi" w:hAnsiTheme="minorHAnsi" w:cstheme="minorHAnsi"/>
          <w:sz w:val="24"/>
          <w:szCs w:val="24"/>
        </w:rPr>
        <w:t>4</w:t>
      </w:r>
    </w:p>
    <w:p w14:paraId="1B5D57FC" w14:textId="77777777" w:rsidR="00BE6ED7" w:rsidRDefault="00BE6ED7" w:rsidP="00BE6ED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Spracoval: Eva Zlatohlávková</w:t>
      </w:r>
    </w:p>
    <w:p w14:paraId="670513D2" w14:textId="77777777" w:rsidR="00BE6ED7" w:rsidRDefault="00BE6ED7" w:rsidP="00BE6ED7"/>
    <w:p w14:paraId="3DAD6C2F" w14:textId="77777777" w:rsidR="005C1304" w:rsidRDefault="005C1304"/>
    <w:sectPr w:rsidR="005C1304" w:rsidSect="0097281C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0CC0F33"/>
    <w:multiLevelType w:val="hybridMultilevel"/>
    <w:tmpl w:val="EE70BD6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18D7D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1">
      <w:numFmt w:val="decimal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numFmt w:val="decimal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numFmt w:val="decimal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numFmt w:val="decimal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numFmt w:val="decimal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265213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2076893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ED7"/>
    <w:rsid w:val="001067F9"/>
    <w:rsid w:val="00137138"/>
    <w:rsid w:val="00194171"/>
    <w:rsid w:val="00195AE1"/>
    <w:rsid w:val="002221D5"/>
    <w:rsid w:val="00242AE3"/>
    <w:rsid w:val="003E559E"/>
    <w:rsid w:val="005471D6"/>
    <w:rsid w:val="005C1304"/>
    <w:rsid w:val="0064704A"/>
    <w:rsid w:val="00771F54"/>
    <w:rsid w:val="0081564A"/>
    <w:rsid w:val="008D090C"/>
    <w:rsid w:val="00963B3B"/>
    <w:rsid w:val="0097281C"/>
    <w:rsid w:val="00B121AD"/>
    <w:rsid w:val="00BA6A94"/>
    <w:rsid w:val="00BE6ED7"/>
    <w:rsid w:val="00C6162B"/>
    <w:rsid w:val="00CD0E8D"/>
    <w:rsid w:val="00F10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A498F"/>
  <w15:chartTrackingRefBased/>
  <w15:docId w15:val="{E967E86B-FD84-4F07-828D-E3ACE0FC2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6ED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BE6E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6E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6ED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E6E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E6ED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E6ED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E6ED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E6ED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E6ED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E6ED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6E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6ED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E6ED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E6ED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E6ED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E6ED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E6ED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E6ED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E6ED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E6E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E6E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E6E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E6E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E6ED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E6ED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E6ED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E6ED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E6ED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E6ED7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BE6ED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table" w:styleId="Mriekatabuky">
    <w:name w:val="Table Grid"/>
    <w:basedOn w:val="Normlnatabuka"/>
    <w:uiPriority w:val="39"/>
    <w:rsid w:val="00BE6ED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otvtabuky">
    <w:name w:val="Table Theme"/>
    <w:basedOn w:val="Normlnatabuka"/>
    <w:uiPriority w:val="99"/>
    <w:semiHidden/>
    <w:unhideWhenUsed/>
    <w:rsid w:val="00BE6ED7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643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10</Pages>
  <Words>2527</Words>
  <Characters>14409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Zlatohlavkova</dc:creator>
  <cp:keywords/>
  <dc:description/>
  <cp:lastModifiedBy>Eva Zlatohlavkova</cp:lastModifiedBy>
  <cp:revision>3</cp:revision>
  <cp:lastPrinted>2024-04-29T09:41:00Z</cp:lastPrinted>
  <dcterms:created xsi:type="dcterms:W3CDTF">2024-04-26T09:57:00Z</dcterms:created>
  <dcterms:modified xsi:type="dcterms:W3CDTF">2024-04-30T09:01:00Z</dcterms:modified>
</cp:coreProperties>
</file>