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9AA" w:rsidRDefault="00D571C9">
      <w:pPr>
        <w:pStyle w:val="Zkladntext"/>
        <w:tabs>
          <w:tab w:val="left" w:pos="3358"/>
        </w:tabs>
        <w:spacing w:before="82"/>
        <w:ind w:right="736"/>
        <w:jc w:val="center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27" type="#_x0000_t202" style="position:absolute;left:0;text-align:left;margin-left:395.65pt;margin-top:1.5pt;width:178.5pt;height:17.5pt;z-index:157301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3"/>
                    <w:gridCol w:w="343"/>
                    <w:gridCol w:w="345"/>
                    <w:gridCol w:w="343"/>
                    <w:gridCol w:w="344"/>
                    <w:gridCol w:w="346"/>
                    <w:gridCol w:w="344"/>
                    <w:gridCol w:w="344"/>
                    <w:gridCol w:w="346"/>
                    <w:gridCol w:w="344"/>
                  </w:tblGrid>
                  <w:tr w:rsidR="00E409AA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6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344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6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9</w:t>
                        </w:r>
                      </w:p>
                    </w:tc>
                    <w:tc>
                      <w:tcPr>
                        <w:tcW w:w="344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</w:tr>
                </w:tbl>
                <w:p w:rsidR="00E409AA" w:rsidRDefault="00E409AA">
                  <w:pPr>
                    <w:pStyle w:val="Zkladntext"/>
                    <w:jc w:val="left"/>
                  </w:pPr>
                </w:p>
              </w:txbxContent>
            </v:textbox>
            <w10:wrap anchorx="page"/>
          </v:shape>
        </w:pict>
      </w:r>
      <w:r w:rsidR="00E409AA">
        <w:pict>
          <v:shape id="docshape1" o:spid="_x0000_s1029" type="#_x0000_t202" style="position:absolute;left:0;text-align:left;margin-left:50.3pt;margin-top:1.5pt;width:135.5pt;height:17.05pt;z-index:15729152;mso-position-horizontal-relative:page" filled="f" strokeweight=".48pt">
            <v:textbox inset="0,0,0,0">
              <w:txbxContent>
                <w:p w:rsidR="00E409AA" w:rsidRDefault="003A61AF">
                  <w:pPr>
                    <w:pStyle w:val="Zkladntext"/>
                    <w:spacing w:before="47"/>
                    <w:ind w:left="64"/>
                    <w:jc w:val="left"/>
                  </w:pPr>
                  <w:r>
                    <w:t>Poznámky</w:t>
                  </w:r>
                  <w:r>
                    <w:rPr>
                      <w:spacing w:val="-8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 xml:space="preserve">3 - 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E409AA">
        <w:pict>
          <v:shape id="docshape2" o:spid="_x0000_s1028" type="#_x0000_t202" style="position:absolute;left:0;text-align:left;margin-left:217.95pt;margin-top:1.3pt;width:145.1pt;height:17.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7"/>
                    <w:gridCol w:w="345"/>
                    <w:gridCol w:w="345"/>
                  </w:tblGrid>
                  <w:tr w:rsidR="00E409AA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9</w:t>
                        </w:r>
                      </w:p>
                    </w:tc>
                    <w:tc>
                      <w:tcPr>
                        <w:tcW w:w="347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5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345" w:type="dxa"/>
                      </w:tcPr>
                      <w:p w:rsidR="00E409AA" w:rsidRDefault="00D571C9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</w:tr>
                </w:tbl>
                <w:p w:rsidR="00E409AA" w:rsidRDefault="00E409AA">
                  <w:pPr>
                    <w:pStyle w:val="Zkladntext"/>
                    <w:jc w:val="left"/>
                  </w:pPr>
                </w:p>
              </w:txbxContent>
            </v:textbox>
            <w10:wrap anchorx="page"/>
          </v:shape>
        </w:pict>
      </w:r>
      <w:r w:rsidR="003A61AF">
        <w:rPr>
          <w:spacing w:val="-5"/>
        </w:rPr>
        <w:t>IČO</w:t>
      </w:r>
      <w:r w:rsidR="003A61AF">
        <w:tab/>
      </w:r>
      <w:r w:rsidR="003A61AF">
        <w:rPr>
          <w:spacing w:val="-5"/>
        </w:rPr>
        <w:t>DIČ</w:t>
      </w:r>
    </w:p>
    <w:p w:rsidR="00E409AA" w:rsidRDefault="00E409AA">
      <w:pPr>
        <w:pStyle w:val="Zkladntext"/>
        <w:spacing w:before="240"/>
        <w:jc w:val="left"/>
      </w:pPr>
    </w:p>
    <w:p w:rsidR="00E409AA" w:rsidRDefault="003A61AF">
      <w:pPr>
        <w:ind w:right="8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:rsidR="00E409AA" w:rsidRDefault="003A61AF">
      <w:pPr>
        <w:spacing w:before="1"/>
        <w:ind w:right="818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:rsidR="00E409AA" w:rsidRDefault="00D571C9">
      <w:pPr>
        <w:pStyle w:val="Odsekzoznamu"/>
        <w:numPr>
          <w:ilvl w:val="0"/>
          <w:numId w:val="3"/>
        </w:numPr>
        <w:tabs>
          <w:tab w:val="left" w:pos="827"/>
        </w:tabs>
        <w:spacing w:before="247"/>
        <w:ind w:left="827" w:hanging="566"/>
        <w:jc w:val="both"/>
        <w:rPr>
          <w:sz w:val="24"/>
        </w:rPr>
      </w:pPr>
      <w:r>
        <w:rPr>
          <w:sz w:val="24"/>
        </w:rPr>
        <w:t>Identifikácia účtovnej jednotky:</w:t>
      </w:r>
    </w:p>
    <w:p w:rsidR="00D571C9" w:rsidRDefault="00D571C9" w:rsidP="00D571C9">
      <w:pPr>
        <w:pStyle w:val="Odsekzoznamu"/>
        <w:tabs>
          <w:tab w:val="left" w:pos="827"/>
        </w:tabs>
        <w:spacing w:before="247"/>
        <w:ind w:left="827" w:firstLine="0"/>
        <w:jc w:val="left"/>
        <w:rPr>
          <w:sz w:val="24"/>
        </w:rPr>
      </w:pPr>
      <w:r>
        <w:rPr>
          <w:sz w:val="24"/>
        </w:rPr>
        <w:t>Názov: TOMASBAU, s.r.o.</w:t>
      </w:r>
    </w:p>
    <w:p w:rsidR="00D571C9" w:rsidRDefault="00D571C9" w:rsidP="00D571C9">
      <w:pPr>
        <w:pStyle w:val="Odsekzoznamu"/>
        <w:tabs>
          <w:tab w:val="left" w:pos="827"/>
        </w:tabs>
        <w:spacing w:before="247"/>
        <w:ind w:left="827" w:firstLine="0"/>
        <w:jc w:val="left"/>
        <w:rPr>
          <w:sz w:val="24"/>
        </w:rPr>
      </w:pPr>
      <w:r>
        <w:rPr>
          <w:sz w:val="24"/>
        </w:rPr>
        <w:t>Sídlo: Beňadovo 200, 029 63</w:t>
      </w:r>
    </w:p>
    <w:p w:rsidR="00E409AA" w:rsidRDefault="00E409AA">
      <w:pPr>
        <w:pStyle w:val="Zkladntext"/>
        <w:jc w:val="left"/>
      </w:pPr>
    </w:p>
    <w:p w:rsidR="00E409AA" w:rsidRPr="00D571C9" w:rsidRDefault="00D571C9" w:rsidP="00D571C9">
      <w:pPr>
        <w:pStyle w:val="Odsekzoznamu"/>
        <w:numPr>
          <w:ilvl w:val="0"/>
          <w:numId w:val="3"/>
        </w:numPr>
        <w:tabs>
          <w:tab w:val="left" w:pos="827"/>
        </w:tabs>
        <w:ind w:left="827" w:hanging="566"/>
        <w:jc w:val="both"/>
      </w:pPr>
      <w:r>
        <w:rPr>
          <w:sz w:val="24"/>
        </w:rPr>
        <w:t xml:space="preserve">Údaje o konsolidovanom celku – spoločnosť nie je súčasťou žiadneho konsolidovaného celku. </w:t>
      </w:r>
    </w:p>
    <w:p w:rsidR="00D571C9" w:rsidRDefault="00D571C9" w:rsidP="00D571C9">
      <w:pPr>
        <w:pStyle w:val="Odsekzoznamu"/>
        <w:tabs>
          <w:tab w:val="left" w:pos="827"/>
        </w:tabs>
        <w:ind w:left="827" w:firstLine="0"/>
      </w:pPr>
    </w:p>
    <w:p w:rsidR="00E409AA" w:rsidRDefault="003A61AF">
      <w:pPr>
        <w:pStyle w:val="Odsekzoznamu"/>
        <w:numPr>
          <w:ilvl w:val="0"/>
          <w:numId w:val="3"/>
        </w:numPr>
        <w:tabs>
          <w:tab w:val="left" w:pos="827"/>
        </w:tabs>
        <w:ind w:left="827" w:hanging="566"/>
        <w:jc w:val="both"/>
        <w:rPr>
          <w:sz w:val="24"/>
        </w:rPr>
      </w:pPr>
      <w:r>
        <w:rPr>
          <w:sz w:val="24"/>
        </w:rPr>
        <w:t>Priemerný</w:t>
      </w:r>
      <w:r>
        <w:rPr>
          <w:spacing w:val="-5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4"/>
          <w:sz w:val="24"/>
        </w:rPr>
        <w:t xml:space="preserve"> </w:t>
      </w:r>
      <w:r>
        <w:rPr>
          <w:sz w:val="24"/>
        </w:rPr>
        <w:t>počet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zamestnancov</w:t>
      </w:r>
      <w:r w:rsidR="00D571C9">
        <w:rPr>
          <w:spacing w:val="-2"/>
          <w:sz w:val="24"/>
        </w:rPr>
        <w:t xml:space="preserve"> – 0. </w:t>
      </w:r>
    </w:p>
    <w:p w:rsidR="00E409AA" w:rsidRDefault="00E409AA">
      <w:pPr>
        <w:pStyle w:val="Zkladntext"/>
        <w:spacing w:before="4"/>
        <w:jc w:val="left"/>
      </w:pPr>
    </w:p>
    <w:p w:rsidR="00E409AA" w:rsidRDefault="003A61AF">
      <w:pPr>
        <w:spacing w:before="1"/>
        <w:ind w:right="817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:rsidR="00E409AA" w:rsidRDefault="003A61AF">
      <w:pPr>
        <w:ind w:right="81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prijatých </w:t>
      </w:r>
      <w:r>
        <w:rPr>
          <w:b/>
          <w:spacing w:val="-2"/>
          <w:sz w:val="24"/>
        </w:rPr>
        <w:t>postupoch</w:t>
      </w:r>
    </w:p>
    <w:p w:rsidR="00E409AA" w:rsidRDefault="00D571C9">
      <w:pPr>
        <w:pStyle w:val="Odsekzoznamu"/>
        <w:numPr>
          <w:ilvl w:val="0"/>
          <w:numId w:val="2"/>
        </w:numPr>
        <w:tabs>
          <w:tab w:val="left" w:pos="828"/>
        </w:tabs>
        <w:spacing w:before="271"/>
        <w:ind w:right="938"/>
        <w:jc w:val="both"/>
        <w:rPr>
          <w:sz w:val="24"/>
        </w:rPr>
      </w:pPr>
      <w:r>
        <w:rPr>
          <w:sz w:val="24"/>
        </w:rPr>
        <w:t>Účtovná</w:t>
      </w:r>
      <w:r w:rsidR="003A61AF">
        <w:rPr>
          <w:sz w:val="24"/>
        </w:rPr>
        <w:t xml:space="preserve"> závierka </w:t>
      </w:r>
      <w:r>
        <w:rPr>
          <w:sz w:val="24"/>
        </w:rPr>
        <w:t xml:space="preserve">je </w:t>
      </w:r>
      <w:r w:rsidR="003A61AF">
        <w:rPr>
          <w:sz w:val="24"/>
        </w:rPr>
        <w:t>zostavená</w:t>
      </w:r>
      <w:r w:rsidR="003A61AF">
        <w:rPr>
          <w:sz w:val="24"/>
        </w:rPr>
        <w:t xml:space="preserve"> </w:t>
      </w:r>
      <w:r>
        <w:rPr>
          <w:sz w:val="24"/>
        </w:rPr>
        <w:t>v súlade s predpokladom</w:t>
      </w:r>
      <w:r w:rsidR="003A61AF">
        <w:rPr>
          <w:sz w:val="24"/>
        </w:rPr>
        <w:t>, že účtovná jednotka bude nepretržite pokračovať vo svojej činnosti.</w:t>
      </w:r>
    </w:p>
    <w:p w:rsidR="00E409AA" w:rsidRDefault="00E409AA">
      <w:pPr>
        <w:pStyle w:val="Zkladntext"/>
        <w:jc w:val="left"/>
      </w:pPr>
    </w:p>
    <w:p w:rsidR="00E409AA" w:rsidRPr="003D7AFD" w:rsidRDefault="003D7AFD" w:rsidP="003D7AFD">
      <w:pPr>
        <w:pStyle w:val="Odsekzoznamu"/>
        <w:numPr>
          <w:ilvl w:val="0"/>
          <w:numId w:val="2"/>
        </w:numPr>
        <w:tabs>
          <w:tab w:val="left" w:pos="828"/>
        </w:tabs>
      </w:pPr>
      <w:r>
        <w:rPr>
          <w:sz w:val="24"/>
        </w:rPr>
        <w:t>J</w:t>
      </w:r>
      <w:r w:rsidR="003A61AF">
        <w:rPr>
          <w:sz w:val="24"/>
        </w:rPr>
        <w:t>ednotliv</w:t>
      </w:r>
      <w:r>
        <w:rPr>
          <w:sz w:val="24"/>
        </w:rPr>
        <w:t>é</w:t>
      </w:r>
      <w:r w:rsidR="003A61AF">
        <w:rPr>
          <w:sz w:val="24"/>
        </w:rPr>
        <w:t xml:space="preserve"> polož</w:t>
      </w:r>
      <w:r>
        <w:rPr>
          <w:sz w:val="24"/>
        </w:rPr>
        <w:t>ky</w:t>
      </w:r>
      <w:r w:rsidR="003A61AF">
        <w:rPr>
          <w:spacing w:val="-1"/>
          <w:sz w:val="24"/>
        </w:rPr>
        <w:t xml:space="preserve"> </w:t>
      </w:r>
      <w:r w:rsidR="003A61AF">
        <w:rPr>
          <w:sz w:val="24"/>
        </w:rPr>
        <w:t>majetku a</w:t>
      </w:r>
      <w:r>
        <w:rPr>
          <w:spacing w:val="-2"/>
          <w:sz w:val="24"/>
        </w:rPr>
        <w:t> </w:t>
      </w:r>
      <w:r w:rsidR="003A61AF">
        <w:rPr>
          <w:sz w:val="24"/>
        </w:rPr>
        <w:t>záväzkov</w:t>
      </w:r>
      <w:r>
        <w:rPr>
          <w:sz w:val="24"/>
        </w:rPr>
        <w:t xml:space="preserve"> sa oceňujú prostredníctvom obstarávacej ceny a reálnej hodnoty.   </w:t>
      </w:r>
    </w:p>
    <w:p w:rsidR="003D7AFD" w:rsidRDefault="003D7AFD" w:rsidP="003D7AFD">
      <w:pPr>
        <w:pStyle w:val="Odsekzoznamu"/>
      </w:pPr>
    </w:p>
    <w:p w:rsidR="003D7AFD" w:rsidRDefault="003D7AFD" w:rsidP="003D7AFD">
      <w:pPr>
        <w:pStyle w:val="Odsekzoznamu"/>
        <w:tabs>
          <w:tab w:val="left" w:pos="828"/>
        </w:tabs>
        <w:ind w:left="828" w:firstLine="0"/>
      </w:pPr>
    </w:p>
    <w:p w:rsidR="00E409AA" w:rsidRDefault="003D7AFD">
      <w:pPr>
        <w:pStyle w:val="Odsekzoznamu"/>
        <w:numPr>
          <w:ilvl w:val="0"/>
          <w:numId w:val="2"/>
        </w:numPr>
        <w:tabs>
          <w:tab w:val="left" w:pos="828"/>
        </w:tabs>
        <w:ind w:right="935"/>
        <w:jc w:val="both"/>
        <w:rPr>
          <w:sz w:val="24"/>
        </w:rPr>
      </w:pPr>
      <w:r>
        <w:rPr>
          <w:sz w:val="24"/>
        </w:rPr>
        <w:t>Spoločnosť nevlastní žiaden majetok, ktorý by sa mal odpisovať.</w:t>
      </w:r>
    </w:p>
    <w:p w:rsidR="00E409AA" w:rsidRDefault="00E409AA">
      <w:pPr>
        <w:pStyle w:val="Zkladntext"/>
        <w:jc w:val="left"/>
        <w:rPr>
          <w:sz w:val="20"/>
        </w:rPr>
      </w:pPr>
    </w:p>
    <w:p w:rsidR="00E409AA" w:rsidRDefault="00E409AA">
      <w:pPr>
        <w:pStyle w:val="Zkladntext"/>
        <w:jc w:val="left"/>
        <w:rPr>
          <w:sz w:val="20"/>
        </w:rPr>
      </w:pPr>
    </w:p>
    <w:p w:rsidR="00E409AA" w:rsidRDefault="00E409AA">
      <w:pPr>
        <w:pStyle w:val="Zkladntext"/>
        <w:jc w:val="left"/>
        <w:rPr>
          <w:sz w:val="20"/>
        </w:rPr>
      </w:pPr>
    </w:p>
    <w:p w:rsidR="00E409AA" w:rsidRDefault="00E409AA">
      <w:pPr>
        <w:pStyle w:val="Zkladntext"/>
        <w:jc w:val="left"/>
        <w:rPr>
          <w:sz w:val="20"/>
        </w:rPr>
      </w:pPr>
    </w:p>
    <w:p w:rsidR="00D571C9" w:rsidRDefault="00D571C9">
      <w:pPr>
        <w:pStyle w:val="Zkladntext"/>
        <w:jc w:val="left"/>
        <w:rPr>
          <w:sz w:val="20"/>
        </w:rPr>
      </w:pPr>
    </w:p>
    <w:p w:rsidR="00D571C9" w:rsidRDefault="00D571C9">
      <w:pPr>
        <w:pStyle w:val="Zkladntext"/>
        <w:jc w:val="left"/>
        <w:rPr>
          <w:sz w:val="20"/>
        </w:rPr>
      </w:pPr>
    </w:p>
    <w:p w:rsidR="00D571C9" w:rsidRDefault="00D571C9">
      <w:pPr>
        <w:pStyle w:val="Zkladntext"/>
        <w:jc w:val="left"/>
        <w:rPr>
          <w:sz w:val="20"/>
        </w:rPr>
      </w:pPr>
    </w:p>
    <w:p w:rsidR="00D571C9" w:rsidRDefault="00D571C9">
      <w:pPr>
        <w:pStyle w:val="Zkladntext"/>
        <w:jc w:val="left"/>
        <w:rPr>
          <w:sz w:val="20"/>
        </w:rPr>
      </w:pPr>
    </w:p>
    <w:p w:rsidR="00D571C9" w:rsidRDefault="00D571C9">
      <w:pPr>
        <w:pStyle w:val="Zkladntext"/>
        <w:jc w:val="left"/>
        <w:rPr>
          <w:sz w:val="20"/>
        </w:rPr>
      </w:pPr>
    </w:p>
    <w:p w:rsidR="00D571C9" w:rsidRDefault="00D571C9">
      <w:pPr>
        <w:pStyle w:val="Zkladntext"/>
        <w:jc w:val="left"/>
        <w:rPr>
          <w:sz w:val="20"/>
        </w:rPr>
      </w:pPr>
    </w:p>
    <w:p w:rsidR="00D571C9" w:rsidRDefault="00D571C9">
      <w:pPr>
        <w:pStyle w:val="Zkladntext"/>
        <w:jc w:val="left"/>
        <w:rPr>
          <w:sz w:val="20"/>
        </w:rPr>
      </w:pPr>
    </w:p>
    <w:p w:rsidR="00D571C9" w:rsidRDefault="00D571C9">
      <w:pPr>
        <w:pStyle w:val="Zkladntext"/>
        <w:jc w:val="left"/>
        <w:rPr>
          <w:sz w:val="20"/>
        </w:rPr>
      </w:pPr>
    </w:p>
    <w:p w:rsidR="00D571C9" w:rsidRDefault="00D571C9">
      <w:pPr>
        <w:pStyle w:val="Zkladntext"/>
        <w:jc w:val="left"/>
        <w:rPr>
          <w:sz w:val="20"/>
        </w:rPr>
      </w:pPr>
    </w:p>
    <w:p w:rsidR="00E409AA" w:rsidRDefault="00E409AA">
      <w:pPr>
        <w:pStyle w:val="Zkladntext"/>
        <w:spacing w:before="44"/>
        <w:jc w:val="left"/>
        <w:rPr>
          <w:sz w:val="20"/>
        </w:rPr>
      </w:pPr>
      <w:r w:rsidRPr="00E409AA">
        <w:pict>
          <v:rect id="docshape4" o:spid="_x0000_s1026" style="position:absolute;margin-left:51pt;margin-top:14.9pt;width:2in;height:.6pt;z-index:-15728640;mso-wrap-distance-left:0;mso-wrap-distance-right:0;mso-position-horizontal-relative:page" fillcolor="black" stroked="f">
            <w10:wrap type="topAndBottom" anchorx="page"/>
          </v:rect>
        </w:pict>
      </w:r>
    </w:p>
    <w:p w:rsidR="00E409AA" w:rsidRDefault="003A61AF">
      <w:pPr>
        <w:pStyle w:val="Zkladntext"/>
        <w:spacing w:before="87"/>
        <w:ind w:left="120" w:right="935"/>
      </w:pPr>
      <w:r>
        <w:rPr>
          <w:position w:val="7"/>
          <w:sz w:val="13"/>
        </w:rPr>
        <w:t>4</w:t>
      </w:r>
      <w:r>
        <w:rPr>
          <w:position w:val="9"/>
          <w:sz w:val="16"/>
        </w:rPr>
        <w:t>)</w:t>
      </w:r>
      <w:r>
        <w:rPr>
          <w:spacing w:val="40"/>
          <w:position w:val="9"/>
          <w:sz w:val="16"/>
        </w:rPr>
        <w:t xml:space="preserve"> </w:t>
      </w:r>
      <w:r>
        <w:t>Nariadenie Európskeho parlamentu a</w:t>
      </w:r>
      <w:r>
        <w:rPr>
          <w:spacing w:val="-1"/>
        </w:rPr>
        <w:t xml:space="preserve"> </w:t>
      </w:r>
      <w:r>
        <w:t>Rady (ES) č. 1606/2002 z 19. júla 2002 o</w:t>
      </w:r>
      <w:r>
        <w:rPr>
          <w:spacing w:val="-1"/>
        </w:rPr>
        <w:t xml:space="preserve"> </w:t>
      </w:r>
      <w:r>
        <w:t xml:space="preserve">uplatňovaní medzinárodných </w:t>
      </w:r>
      <w:r>
        <w:t>účtovných noriem (Mimoriadne vydanie Ú. v. EÚ, kap. 13/zv. 29) v znení nariadenia Európskeho parlamentu a</w:t>
      </w:r>
      <w:r>
        <w:rPr>
          <w:spacing w:val="-1"/>
        </w:rPr>
        <w:t xml:space="preserve"> </w:t>
      </w:r>
      <w:r>
        <w:t>Rady (ES) č. 297/2008 z 11. marca 2008 (Ú. v. EÚ L 97, 9. 4. 2008).</w:t>
      </w:r>
    </w:p>
    <w:p w:rsidR="00E409AA" w:rsidRDefault="003A61AF">
      <w:pPr>
        <w:pStyle w:val="Zkladntext"/>
        <w:ind w:left="120" w:right="937"/>
      </w:pPr>
      <w:r>
        <w:t>Nariadenie Komisie (ES) č. 1126/2008</w:t>
      </w:r>
      <w:r>
        <w:rPr>
          <w:spacing w:val="40"/>
        </w:rPr>
        <w:t xml:space="preserve"> </w:t>
      </w:r>
      <w:r>
        <w:t>z 3. novembra 2008, ktorým sa v</w:t>
      </w:r>
      <w:r>
        <w:rPr>
          <w:spacing w:val="-1"/>
        </w:rPr>
        <w:t xml:space="preserve"> </w:t>
      </w:r>
      <w:r>
        <w:t>súlade s</w:t>
      </w:r>
      <w:r>
        <w:rPr>
          <w:spacing w:val="-2"/>
        </w:rPr>
        <w:t xml:space="preserve"> </w:t>
      </w:r>
      <w:r>
        <w:t>nariadením Európskeho parlamentu a</w:t>
      </w:r>
      <w:r>
        <w:rPr>
          <w:spacing w:val="-1"/>
        </w:rPr>
        <w:t xml:space="preserve"> </w:t>
      </w:r>
      <w:r>
        <w:t>Rady (ES) č. 1606/2002 prijímajú určité medzinárodné účtovné štandardy (Ú. v. EÚ L 320, 29. 11. 2008) v platnom znení.</w:t>
      </w:r>
    </w:p>
    <w:p w:rsidR="00E409AA" w:rsidRDefault="00E409AA">
      <w:pPr>
        <w:pStyle w:val="Zkladntext"/>
        <w:spacing w:before="22"/>
        <w:jc w:val="left"/>
      </w:pPr>
    </w:p>
    <w:p w:rsidR="00E409AA" w:rsidRDefault="003A61AF">
      <w:pPr>
        <w:pStyle w:val="Zkladntext"/>
        <w:ind w:right="934"/>
        <w:jc w:val="right"/>
      </w:pPr>
      <w:r>
        <w:t>Strana</w:t>
      </w:r>
      <w:r>
        <w:rPr>
          <w:spacing w:val="-3"/>
        </w:rPr>
        <w:t xml:space="preserve"> </w:t>
      </w:r>
      <w:r>
        <w:rPr>
          <w:spacing w:val="-10"/>
        </w:rPr>
        <w:t>7</w:t>
      </w:r>
    </w:p>
    <w:p w:rsidR="00E409AA" w:rsidRDefault="00E409AA">
      <w:pPr>
        <w:jc w:val="right"/>
        <w:sectPr w:rsidR="00E409AA">
          <w:type w:val="continuous"/>
          <w:pgSz w:w="11910" w:h="16850"/>
          <w:pgMar w:top="540" w:right="480" w:bottom="280" w:left="900" w:header="708" w:footer="708" w:gutter="0"/>
          <w:cols w:space="708"/>
        </w:sectPr>
      </w:pPr>
    </w:p>
    <w:p w:rsidR="00E409AA" w:rsidRDefault="003A61AF">
      <w:pPr>
        <w:pStyle w:val="Odsekzoznamu"/>
        <w:numPr>
          <w:ilvl w:val="0"/>
          <w:numId w:val="2"/>
        </w:numPr>
        <w:tabs>
          <w:tab w:val="left" w:pos="828"/>
        </w:tabs>
        <w:spacing w:before="252"/>
        <w:ind w:right="932"/>
        <w:jc w:val="both"/>
        <w:rPr>
          <w:sz w:val="24"/>
        </w:rPr>
      </w:pPr>
      <w:r>
        <w:rPr>
          <w:sz w:val="24"/>
        </w:rPr>
        <w:lastRenderedPageBreak/>
        <w:t>Informácie o účtovaní významných opráv chýb minulých účtovných období v bežnom účtovnom období s</w:t>
      </w:r>
      <w:r>
        <w:rPr>
          <w:spacing w:val="-1"/>
          <w:sz w:val="24"/>
        </w:rPr>
        <w:t xml:space="preserve"> </w:t>
      </w:r>
      <w:r>
        <w:rPr>
          <w:sz w:val="24"/>
        </w:rPr>
        <w:t>uvedením vplyvu na nerozdelený zisk minulých rokov alebo neuhradenú stratu minulých rokov; súčasne sa môže uviesť aj účtovanie nevýznamných chýb minulých účtov</w:t>
      </w:r>
      <w:r>
        <w:rPr>
          <w:sz w:val="24"/>
        </w:rPr>
        <w:t>ných období v bežnom účtovnom období s</w:t>
      </w:r>
      <w:r>
        <w:rPr>
          <w:spacing w:val="-1"/>
          <w:sz w:val="24"/>
        </w:rPr>
        <w:t xml:space="preserve"> </w:t>
      </w:r>
      <w:r>
        <w:rPr>
          <w:sz w:val="24"/>
        </w:rPr>
        <w:t>uvedením vplyvu na výsledok hospodárenia bežného účtovného obdobia.</w:t>
      </w:r>
    </w:p>
    <w:p w:rsidR="00E409AA" w:rsidRDefault="00E409AA">
      <w:pPr>
        <w:pStyle w:val="Zkladntext"/>
        <w:spacing w:before="5"/>
        <w:jc w:val="left"/>
      </w:pPr>
    </w:p>
    <w:p w:rsidR="00E409AA" w:rsidRDefault="003A61AF">
      <w:pPr>
        <w:ind w:right="815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:rsidR="00E409AA" w:rsidRDefault="003A61AF">
      <w:pPr>
        <w:ind w:right="816"/>
        <w:jc w:val="center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strát</w:t>
      </w:r>
    </w:p>
    <w:p w:rsidR="00E409AA" w:rsidRDefault="003A61AF">
      <w:pPr>
        <w:pStyle w:val="Odsekzoznamu"/>
        <w:numPr>
          <w:ilvl w:val="0"/>
          <w:numId w:val="1"/>
        </w:numPr>
        <w:tabs>
          <w:tab w:val="left" w:pos="828"/>
        </w:tabs>
        <w:spacing w:before="272"/>
        <w:ind w:right="934"/>
        <w:jc w:val="both"/>
        <w:rPr>
          <w:sz w:val="24"/>
        </w:rPr>
      </w:pPr>
      <w:r>
        <w:rPr>
          <w:sz w:val="24"/>
        </w:rPr>
        <w:t>Informácia o</w:t>
      </w:r>
      <w:r>
        <w:rPr>
          <w:spacing w:val="-2"/>
          <w:sz w:val="24"/>
        </w:rPr>
        <w:t xml:space="preserve"> </w:t>
      </w:r>
      <w:r>
        <w:rPr>
          <w:sz w:val="24"/>
        </w:rPr>
        <w:t>sume a</w:t>
      </w:r>
      <w:r>
        <w:rPr>
          <w:spacing w:val="-3"/>
          <w:sz w:val="24"/>
        </w:rPr>
        <w:t xml:space="preserve"> </w:t>
      </w:r>
      <w:r>
        <w:rPr>
          <w:sz w:val="24"/>
        </w:rPr>
        <w:t>dôvodoch vzniku jednotlivých položiek nákladov ale</w:t>
      </w:r>
      <w:r>
        <w:rPr>
          <w:sz w:val="24"/>
        </w:rPr>
        <w:t>bo výnosov, ktoré majú výnimočný rozsah alebo výskyt, napríklad výnosy z predaja podniku alebo</w:t>
      </w:r>
      <w:r>
        <w:rPr>
          <w:spacing w:val="40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 živelných pohrôm.</w:t>
      </w:r>
    </w:p>
    <w:p w:rsidR="00E409AA" w:rsidRDefault="003A61AF">
      <w:pPr>
        <w:pStyle w:val="Odsekzoznamu"/>
        <w:numPr>
          <w:ilvl w:val="0"/>
          <w:numId w:val="1"/>
        </w:numPr>
        <w:tabs>
          <w:tab w:val="left" w:pos="828"/>
        </w:tabs>
        <w:spacing w:before="276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to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7"/>
        </w:tabs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 zost</w:t>
      </w:r>
      <w:r>
        <w:rPr>
          <w:sz w:val="24"/>
        </w:rPr>
        <w:t>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 ako</w:t>
      </w:r>
      <w:r>
        <w:rPr>
          <w:spacing w:val="-1"/>
          <w:sz w:val="24"/>
        </w:rPr>
        <w:t xml:space="preserve"> </w:t>
      </w:r>
      <w:r>
        <w:rPr>
          <w:sz w:val="24"/>
        </w:rPr>
        <w:t>päť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rokov,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7"/>
        </w:tabs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 záväzkov, opis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zabezpečenia </w:t>
      </w:r>
      <w:r>
        <w:rPr>
          <w:spacing w:val="-2"/>
          <w:sz w:val="24"/>
        </w:rPr>
        <w:t>záväzkov.</w:t>
      </w:r>
    </w:p>
    <w:p w:rsidR="00E409AA" w:rsidRDefault="00E409AA">
      <w:pPr>
        <w:pStyle w:val="Zkladntext"/>
        <w:jc w:val="left"/>
      </w:pPr>
    </w:p>
    <w:p w:rsidR="00E409AA" w:rsidRDefault="00E409AA">
      <w:pPr>
        <w:pStyle w:val="Zkladntext"/>
        <w:jc w:val="left"/>
      </w:pPr>
    </w:p>
    <w:p w:rsidR="00E409AA" w:rsidRDefault="00E409AA">
      <w:pPr>
        <w:jc w:val="both"/>
        <w:rPr>
          <w:sz w:val="24"/>
        </w:rPr>
        <w:sectPr w:rsidR="00E409AA">
          <w:footerReference w:type="default" r:id="rId7"/>
          <w:pgSz w:w="11910" w:h="16850"/>
          <w:pgMar w:top="1340" w:right="480" w:bottom="840" w:left="900" w:header="0" w:footer="640" w:gutter="0"/>
          <w:pgNumType w:start="8"/>
          <w:cols w:space="708"/>
        </w:sectPr>
      </w:pPr>
    </w:p>
    <w:p w:rsidR="00E409AA" w:rsidRDefault="00E409AA">
      <w:pPr>
        <w:pStyle w:val="Zkladntext"/>
        <w:jc w:val="left"/>
      </w:pPr>
    </w:p>
    <w:p w:rsidR="00E409AA" w:rsidRDefault="003A61AF">
      <w:pPr>
        <w:pStyle w:val="Odsekzoznamu"/>
        <w:numPr>
          <w:ilvl w:val="0"/>
          <w:numId w:val="1"/>
        </w:numPr>
        <w:tabs>
          <w:tab w:val="left" w:pos="827"/>
        </w:tabs>
        <w:ind w:left="827" w:hanging="566"/>
        <w:jc w:val="both"/>
        <w:rPr>
          <w:sz w:val="24"/>
        </w:rPr>
      </w:pPr>
      <w:r>
        <w:rPr>
          <w:sz w:val="24"/>
        </w:rPr>
        <w:t>Informácie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povinnostiach</w:t>
      </w:r>
      <w:r>
        <w:rPr>
          <w:spacing w:val="-3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jednotky,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pacing w:val="-7"/>
          <w:sz w:val="24"/>
        </w:rPr>
        <w:t>to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7"/>
        </w:tabs>
        <w:ind w:right="933"/>
        <w:jc w:val="both"/>
        <w:rPr>
          <w:sz w:val="24"/>
        </w:rPr>
      </w:pPr>
      <w:r>
        <w:rPr>
          <w:sz w:val="24"/>
        </w:rPr>
        <w:t>celkovej sume finančných povinností, ktoré sa nevykazujú v súvahe, ale sú významné na posúdenie finančnej situácie účtovnej jednotky, napríklad povinnosti nájomcu</w:t>
      </w:r>
      <w:r>
        <w:rPr>
          <w:spacing w:val="40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40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40"/>
          <w:sz w:val="24"/>
        </w:rPr>
        <w:t xml:space="preserve"> </w:t>
      </w:r>
      <w:r>
        <w:rPr>
          <w:sz w:val="24"/>
        </w:rPr>
        <w:t>prenájmu,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-1"/>
          <w:sz w:val="24"/>
        </w:rPr>
        <w:t xml:space="preserve"> </w:t>
      </w:r>
      <w:r>
        <w:rPr>
          <w:sz w:val="24"/>
        </w:rPr>
        <w:t>uzatvorených</w:t>
      </w:r>
      <w:r>
        <w:rPr>
          <w:spacing w:val="40"/>
          <w:sz w:val="24"/>
        </w:rPr>
        <w:t xml:space="preserve"> </w:t>
      </w:r>
      <w:r>
        <w:rPr>
          <w:sz w:val="24"/>
        </w:rPr>
        <w:t>zmlúv</w:t>
      </w:r>
      <w:r>
        <w:rPr>
          <w:spacing w:val="40"/>
          <w:sz w:val="24"/>
        </w:rPr>
        <w:t xml:space="preserve"> </w:t>
      </w:r>
      <w:r>
        <w:rPr>
          <w:sz w:val="24"/>
        </w:rPr>
        <w:t>na poskytnutie úveru alebo pôžičky,</w:t>
      </w:r>
      <w:r>
        <w:rPr>
          <w:sz w:val="24"/>
        </w:rPr>
        <w:t xml:space="preserve"> ktoré ešte neboli poskytnuté, finančné povinnosti vyplývajúce z licenčných a</w:t>
      </w:r>
      <w:r>
        <w:rPr>
          <w:spacing w:val="-2"/>
          <w:sz w:val="24"/>
        </w:rPr>
        <w:t xml:space="preserve"> </w:t>
      </w:r>
      <w:r>
        <w:rPr>
          <w:sz w:val="24"/>
        </w:rPr>
        <w:t>koncesionárskych zmlúv s</w:t>
      </w:r>
      <w:r>
        <w:rPr>
          <w:spacing w:val="-1"/>
          <w:sz w:val="24"/>
        </w:rPr>
        <w:t xml:space="preserve"> </w:t>
      </w:r>
      <w:r>
        <w:rPr>
          <w:sz w:val="24"/>
        </w:rPr>
        <w:t>uvedením sumy poplatku za celé zostávajúce obdobie platnosti zmluvy,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5"/>
        </w:tabs>
        <w:spacing w:before="1"/>
        <w:ind w:left="1395" w:hanging="567"/>
        <w:jc w:val="both"/>
        <w:rPr>
          <w:sz w:val="24"/>
        </w:rPr>
      </w:pPr>
      <w:r>
        <w:rPr>
          <w:sz w:val="24"/>
        </w:rPr>
        <w:t>celkovej</w:t>
      </w:r>
      <w:r>
        <w:rPr>
          <w:spacing w:val="-4"/>
          <w:sz w:val="24"/>
        </w:rPr>
        <w:t xml:space="preserve"> </w:t>
      </w:r>
      <w:r>
        <w:rPr>
          <w:sz w:val="24"/>
        </w:rPr>
        <w:t>sume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ktorými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rozumie</w:t>
      </w:r>
    </w:p>
    <w:p w:rsidR="00E409AA" w:rsidRDefault="003A61AF">
      <w:pPr>
        <w:pStyle w:val="Odsekzoznamu"/>
        <w:numPr>
          <w:ilvl w:val="2"/>
          <w:numId w:val="1"/>
        </w:numPr>
        <w:tabs>
          <w:tab w:val="left" w:pos="1822"/>
        </w:tabs>
        <w:ind w:right="936" w:hanging="425"/>
        <w:jc w:val="both"/>
        <w:rPr>
          <w:sz w:val="24"/>
        </w:rPr>
      </w:pPr>
      <w:r>
        <w:rPr>
          <w:sz w:val="24"/>
        </w:rPr>
        <w:t xml:space="preserve">možná povinnosť, </w:t>
      </w:r>
      <w:r>
        <w:rPr>
          <w:sz w:val="24"/>
        </w:rPr>
        <w:t>ktorá vznikla ako dôsledok minulej udalosti a ktorej existencia závisí od toho, či nastane alebo nenastane jedna alebo viac neistých udalostí v budúcnosti, ktorých vznik nezávisí od účtovnej jednotky, alebo</w:t>
      </w:r>
    </w:p>
    <w:p w:rsidR="00E409AA" w:rsidRDefault="003A61AF">
      <w:pPr>
        <w:pStyle w:val="Odsekzoznamu"/>
        <w:numPr>
          <w:ilvl w:val="2"/>
          <w:numId w:val="1"/>
        </w:numPr>
        <w:tabs>
          <w:tab w:val="left" w:pos="1822"/>
        </w:tabs>
        <w:ind w:right="941" w:hanging="425"/>
        <w:jc w:val="both"/>
        <w:rPr>
          <w:sz w:val="24"/>
        </w:rPr>
      </w:pPr>
      <w:r>
        <w:rPr>
          <w:sz w:val="24"/>
        </w:rPr>
        <w:t xml:space="preserve">existujúca povinnosť, ktorá vznikla ako dôsledok </w:t>
      </w:r>
      <w:r>
        <w:rPr>
          <w:sz w:val="24"/>
        </w:rPr>
        <w:t>minulej udalosti, ale ktorá sa nevykazuje v súvahe, pretože</w:t>
      </w:r>
    </w:p>
    <w:p w:rsidR="00E409AA" w:rsidRDefault="003A61AF">
      <w:pPr>
        <w:pStyle w:val="Zkladntext"/>
        <w:ind w:left="2246" w:right="939" w:hanging="425"/>
      </w:pPr>
      <w:r>
        <w:t>2a.</w:t>
      </w:r>
      <w:r>
        <w:rPr>
          <w:spacing w:val="40"/>
        </w:rPr>
        <w:t xml:space="preserve"> </w:t>
      </w:r>
      <w:r>
        <w:t>nie je pravdepodobné, že na splnenie tejto povinnosti bude potrebný úbytok ekonomických úžitkov, alebo</w:t>
      </w:r>
    </w:p>
    <w:p w:rsidR="00E409AA" w:rsidRDefault="003A61AF">
      <w:pPr>
        <w:pStyle w:val="Zkladntext"/>
        <w:ind w:left="1822"/>
      </w:pPr>
      <w:r>
        <w:t>2b.</w:t>
      </w:r>
      <w:r>
        <w:rPr>
          <w:spacing w:val="62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 xml:space="preserve">spoľahlivo </w:t>
      </w:r>
      <w:r>
        <w:rPr>
          <w:spacing w:val="-2"/>
        </w:rPr>
        <w:t>oceniť,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6"/>
        </w:tabs>
        <w:ind w:left="1396" w:hanging="568"/>
        <w:jc w:val="both"/>
        <w:rPr>
          <w:sz w:val="24"/>
        </w:rPr>
      </w:pPr>
      <w:r>
        <w:rPr>
          <w:sz w:val="24"/>
        </w:rPr>
        <w:t>opise</w:t>
      </w:r>
      <w:r>
        <w:rPr>
          <w:spacing w:val="-5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povinno</w:t>
      </w:r>
      <w:r>
        <w:rPr>
          <w:sz w:val="24"/>
        </w:rPr>
        <w:t>stí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záväzkov,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5"/>
          <w:tab w:val="left" w:pos="1397"/>
        </w:tabs>
        <w:ind w:right="935"/>
        <w:jc w:val="both"/>
        <w:rPr>
          <w:sz w:val="24"/>
        </w:rPr>
      </w:pPr>
      <w:r>
        <w:rPr>
          <w:sz w:val="24"/>
        </w:rPr>
        <w:t>celkovej sume významných finančných povinností a významných podmienených záväzkoch voči dcérskej účtovnej jednotke a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jednotke 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podstatným </w:t>
      </w:r>
      <w:r>
        <w:rPr>
          <w:spacing w:val="-2"/>
          <w:sz w:val="24"/>
        </w:rPr>
        <w:t>vplyvom,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7"/>
        </w:tabs>
        <w:ind w:right="935"/>
        <w:jc w:val="both"/>
        <w:rPr>
          <w:sz w:val="24"/>
        </w:rPr>
      </w:pPr>
      <w:r>
        <w:rPr>
          <w:sz w:val="24"/>
        </w:rPr>
        <w:t>opise významných povinností účtovnej jednotky vyplývajúcich z dôchodkových programov pre zamestnancov.</w:t>
      </w:r>
    </w:p>
    <w:p w:rsidR="00E409AA" w:rsidRDefault="00E409AA">
      <w:pPr>
        <w:pStyle w:val="Zkladntext"/>
        <w:spacing w:before="5"/>
        <w:jc w:val="left"/>
      </w:pPr>
    </w:p>
    <w:p w:rsidR="00E409AA" w:rsidRDefault="003A61AF">
      <w:pPr>
        <w:pStyle w:val="Odsekzoznamu"/>
        <w:numPr>
          <w:ilvl w:val="0"/>
          <w:numId w:val="1"/>
        </w:numPr>
        <w:tabs>
          <w:tab w:val="left" w:pos="828"/>
        </w:tabs>
        <w:ind w:right="939"/>
        <w:jc w:val="both"/>
        <w:rPr>
          <w:b/>
          <w:sz w:val="24"/>
        </w:rPr>
      </w:pPr>
      <w:r>
        <w:rPr>
          <w:b/>
          <w:sz w:val="24"/>
        </w:rPr>
        <w:t>Informácie 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udelení výlučného práva alebo osobitného práva, ktorým sa udelilo právo poskytovať služby vo verejnom záujme, pričom sa uvádza náhrada za t</w:t>
      </w:r>
      <w:r>
        <w:rPr>
          <w:b/>
          <w:sz w:val="24"/>
        </w:rPr>
        <w:t>úto činnosť 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akejkoľvek forme, a ak sa zároveň vykonávajú aj iné činnosti, uvádzajú sa aj informácie o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7"/>
        </w:tabs>
        <w:spacing w:line="274" w:lineRule="exact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formách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prijatej</w:t>
      </w:r>
      <w:r>
        <w:rPr>
          <w:b/>
          <w:spacing w:val="-2"/>
          <w:sz w:val="24"/>
        </w:rPr>
        <w:t xml:space="preserve"> náhrady,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7"/>
        </w:tabs>
        <w:rPr>
          <w:b/>
          <w:sz w:val="24"/>
        </w:rPr>
      </w:pPr>
      <w:r>
        <w:rPr>
          <w:b/>
          <w:sz w:val="24"/>
        </w:rPr>
        <w:t>účtovných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použitých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prideľovaní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výnosov,</w:t>
      </w:r>
    </w:p>
    <w:p w:rsidR="00E409AA" w:rsidRDefault="003A61AF">
      <w:pPr>
        <w:pStyle w:val="Odsekzoznamu"/>
        <w:numPr>
          <w:ilvl w:val="1"/>
          <w:numId w:val="1"/>
        </w:numPr>
        <w:tabs>
          <w:tab w:val="left" w:pos="1397"/>
        </w:tabs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druhoch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jednotky.</w:t>
      </w:r>
    </w:p>
    <w:sectPr w:rsidR="00E409AA" w:rsidSect="00E409AA">
      <w:pgSz w:w="11910" w:h="16850"/>
      <w:pgMar w:top="1340" w:right="480" w:bottom="840" w:left="900" w:header="0" w:footer="6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61AF" w:rsidRDefault="003A61AF" w:rsidP="00E409AA">
      <w:r>
        <w:separator/>
      </w:r>
    </w:p>
  </w:endnote>
  <w:endnote w:type="continuationSeparator" w:id="0">
    <w:p w:rsidR="003A61AF" w:rsidRDefault="003A61AF" w:rsidP="00E409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9AA" w:rsidRDefault="00E409AA">
    <w:pPr>
      <w:pStyle w:val="Zkladntext"/>
      <w:spacing w:line="14" w:lineRule="auto"/>
      <w:jc w:val="left"/>
      <w:rPr>
        <w:sz w:val="20"/>
      </w:rPr>
    </w:pPr>
    <w:r w:rsidRPr="00E409AA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" o:spid="_x0000_s2049" type="#_x0000_t202" style="position:absolute;margin-left:483.9pt;margin-top:799.05pt;width:44.6pt;height:15.3pt;z-index:-251658752;mso-position-horizontal-relative:page;mso-position-vertical-relative:page" filled="f" stroked="f">
          <v:textbox inset="0,0,0,0">
            <w:txbxContent>
              <w:p w:rsidR="00E409AA" w:rsidRDefault="003A61AF">
                <w:pPr>
                  <w:pStyle w:val="Zkladntext"/>
                  <w:spacing w:before="10"/>
                  <w:ind w:left="20"/>
                  <w:jc w:val="left"/>
                </w:pPr>
                <w:r>
                  <w:t>Strana</w:t>
                </w:r>
                <w:r>
                  <w:rPr>
                    <w:spacing w:val="-3"/>
                  </w:rPr>
                  <w:t xml:space="preserve"> </w:t>
                </w:r>
                <w:r w:rsidR="00E409AA"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 w:rsidR="00E409AA">
                  <w:rPr>
                    <w:spacing w:val="-10"/>
                  </w:rPr>
                  <w:fldChar w:fldCharType="separate"/>
                </w:r>
                <w:r w:rsidR="00D571C9">
                  <w:rPr>
                    <w:noProof/>
                    <w:spacing w:val="-10"/>
                  </w:rPr>
                  <w:t>8</w:t>
                </w:r>
                <w:r w:rsidR="00E409AA"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61AF" w:rsidRDefault="003A61AF" w:rsidP="00E409AA">
      <w:r>
        <w:separator/>
      </w:r>
    </w:p>
  </w:footnote>
  <w:footnote w:type="continuationSeparator" w:id="0">
    <w:p w:rsidR="003A61AF" w:rsidRDefault="003A61AF" w:rsidP="00E409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906BC"/>
    <w:multiLevelType w:val="hybridMultilevel"/>
    <w:tmpl w:val="316C6552"/>
    <w:lvl w:ilvl="0" w:tplc="906872E8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06A9492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513A7CE4">
      <w:start w:val="1"/>
      <w:numFmt w:val="decimal"/>
      <w:lvlText w:val="%3."/>
      <w:lvlJc w:val="left"/>
      <w:pPr>
        <w:ind w:left="1822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9EFE00B0">
      <w:numFmt w:val="bullet"/>
      <w:lvlText w:val="•"/>
      <w:lvlJc w:val="left"/>
      <w:pPr>
        <w:ind w:left="2908" w:hanging="425"/>
      </w:pPr>
      <w:rPr>
        <w:rFonts w:hint="default"/>
        <w:lang w:val="sk-SK" w:eastAsia="en-US" w:bidi="ar-SA"/>
      </w:rPr>
    </w:lvl>
    <w:lvl w:ilvl="4" w:tplc="C8E82AB6">
      <w:numFmt w:val="bullet"/>
      <w:lvlText w:val="•"/>
      <w:lvlJc w:val="left"/>
      <w:pPr>
        <w:ind w:left="3996" w:hanging="425"/>
      </w:pPr>
      <w:rPr>
        <w:rFonts w:hint="default"/>
        <w:lang w:val="sk-SK" w:eastAsia="en-US" w:bidi="ar-SA"/>
      </w:rPr>
    </w:lvl>
    <w:lvl w:ilvl="5" w:tplc="E1EEFD40">
      <w:numFmt w:val="bullet"/>
      <w:lvlText w:val="•"/>
      <w:lvlJc w:val="left"/>
      <w:pPr>
        <w:ind w:left="5084" w:hanging="425"/>
      </w:pPr>
      <w:rPr>
        <w:rFonts w:hint="default"/>
        <w:lang w:val="sk-SK" w:eastAsia="en-US" w:bidi="ar-SA"/>
      </w:rPr>
    </w:lvl>
    <w:lvl w:ilvl="6" w:tplc="2E141F78">
      <w:numFmt w:val="bullet"/>
      <w:lvlText w:val="•"/>
      <w:lvlJc w:val="left"/>
      <w:pPr>
        <w:ind w:left="6173" w:hanging="425"/>
      </w:pPr>
      <w:rPr>
        <w:rFonts w:hint="default"/>
        <w:lang w:val="sk-SK" w:eastAsia="en-US" w:bidi="ar-SA"/>
      </w:rPr>
    </w:lvl>
    <w:lvl w:ilvl="7" w:tplc="B30C6CFE">
      <w:numFmt w:val="bullet"/>
      <w:lvlText w:val="•"/>
      <w:lvlJc w:val="left"/>
      <w:pPr>
        <w:ind w:left="7261" w:hanging="425"/>
      </w:pPr>
      <w:rPr>
        <w:rFonts w:hint="default"/>
        <w:lang w:val="sk-SK" w:eastAsia="en-US" w:bidi="ar-SA"/>
      </w:rPr>
    </w:lvl>
    <w:lvl w:ilvl="8" w:tplc="AEE291A4">
      <w:numFmt w:val="bullet"/>
      <w:lvlText w:val="•"/>
      <w:lvlJc w:val="left"/>
      <w:pPr>
        <w:ind w:left="8349" w:hanging="425"/>
      </w:pPr>
      <w:rPr>
        <w:rFonts w:hint="default"/>
        <w:lang w:val="sk-SK" w:eastAsia="en-US" w:bidi="ar-SA"/>
      </w:rPr>
    </w:lvl>
  </w:abstractNum>
  <w:abstractNum w:abstractNumId="1">
    <w:nsid w:val="3789353F"/>
    <w:multiLevelType w:val="hybridMultilevel"/>
    <w:tmpl w:val="C4A8E26C"/>
    <w:lvl w:ilvl="0" w:tplc="FB848F0E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78E2F8B8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3CE0CEAC">
      <w:numFmt w:val="bullet"/>
      <w:lvlText w:val="•"/>
      <w:lvlJc w:val="left"/>
      <w:pPr>
        <w:ind w:left="2414" w:hanging="569"/>
      </w:pPr>
      <w:rPr>
        <w:rFonts w:hint="default"/>
        <w:lang w:val="sk-SK" w:eastAsia="en-US" w:bidi="ar-SA"/>
      </w:rPr>
    </w:lvl>
    <w:lvl w:ilvl="3" w:tplc="32100702">
      <w:numFmt w:val="bullet"/>
      <w:lvlText w:val="•"/>
      <w:lvlJc w:val="left"/>
      <w:pPr>
        <w:ind w:left="3428" w:hanging="569"/>
      </w:pPr>
      <w:rPr>
        <w:rFonts w:hint="default"/>
        <w:lang w:val="sk-SK" w:eastAsia="en-US" w:bidi="ar-SA"/>
      </w:rPr>
    </w:lvl>
    <w:lvl w:ilvl="4" w:tplc="3E86F902">
      <w:numFmt w:val="bullet"/>
      <w:lvlText w:val="•"/>
      <w:lvlJc w:val="left"/>
      <w:pPr>
        <w:ind w:left="4442" w:hanging="569"/>
      </w:pPr>
      <w:rPr>
        <w:rFonts w:hint="default"/>
        <w:lang w:val="sk-SK" w:eastAsia="en-US" w:bidi="ar-SA"/>
      </w:rPr>
    </w:lvl>
    <w:lvl w:ilvl="5" w:tplc="54328F58">
      <w:numFmt w:val="bullet"/>
      <w:lvlText w:val="•"/>
      <w:lvlJc w:val="left"/>
      <w:pPr>
        <w:ind w:left="5456" w:hanging="569"/>
      </w:pPr>
      <w:rPr>
        <w:rFonts w:hint="default"/>
        <w:lang w:val="sk-SK" w:eastAsia="en-US" w:bidi="ar-SA"/>
      </w:rPr>
    </w:lvl>
    <w:lvl w:ilvl="6" w:tplc="860C093E">
      <w:numFmt w:val="bullet"/>
      <w:lvlText w:val="•"/>
      <w:lvlJc w:val="left"/>
      <w:pPr>
        <w:ind w:left="6470" w:hanging="569"/>
      </w:pPr>
      <w:rPr>
        <w:rFonts w:hint="default"/>
        <w:lang w:val="sk-SK" w:eastAsia="en-US" w:bidi="ar-SA"/>
      </w:rPr>
    </w:lvl>
    <w:lvl w:ilvl="7" w:tplc="D3DC3B32">
      <w:numFmt w:val="bullet"/>
      <w:lvlText w:val="•"/>
      <w:lvlJc w:val="left"/>
      <w:pPr>
        <w:ind w:left="7484" w:hanging="569"/>
      </w:pPr>
      <w:rPr>
        <w:rFonts w:hint="default"/>
        <w:lang w:val="sk-SK" w:eastAsia="en-US" w:bidi="ar-SA"/>
      </w:rPr>
    </w:lvl>
    <w:lvl w:ilvl="8" w:tplc="43F2E8DC">
      <w:numFmt w:val="bullet"/>
      <w:lvlText w:val="•"/>
      <w:lvlJc w:val="left"/>
      <w:pPr>
        <w:ind w:left="8498" w:hanging="569"/>
      </w:pPr>
      <w:rPr>
        <w:rFonts w:hint="default"/>
        <w:lang w:val="sk-SK" w:eastAsia="en-US" w:bidi="ar-SA"/>
      </w:rPr>
    </w:lvl>
  </w:abstractNum>
  <w:abstractNum w:abstractNumId="2">
    <w:nsid w:val="795F0877"/>
    <w:multiLevelType w:val="hybridMultilevel"/>
    <w:tmpl w:val="40ECFC76"/>
    <w:lvl w:ilvl="0" w:tplc="FC306144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CA62972">
      <w:start w:val="1"/>
      <w:numFmt w:val="lowerLetter"/>
      <w:lvlText w:val="%2)"/>
      <w:lvlJc w:val="left"/>
      <w:pPr>
        <w:ind w:left="1397" w:hanging="569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6E5EA37A">
      <w:start w:val="1"/>
      <w:numFmt w:val="decimal"/>
      <w:lvlText w:val="%3."/>
      <w:lvlJc w:val="left"/>
      <w:pPr>
        <w:ind w:left="1822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ECB68394">
      <w:numFmt w:val="bullet"/>
      <w:lvlText w:val="•"/>
      <w:lvlJc w:val="left"/>
      <w:pPr>
        <w:ind w:left="2908" w:hanging="569"/>
      </w:pPr>
      <w:rPr>
        <w:rFonts w:hint="default"/>
        <w:lang w:val="sk-SK" w:eastAsia="en-US" w:bidi="ar-SA"/>
      </w:rPr>
    </w:lvl>
    <w:lvl w:ilvl="4" w:tplc="382425B4">
      <w:numFmt w:val="bullet"/>
      <w:lvlText w:val="•"/>
      <w:lvlJc w:val="left"/>
      <w:pPr>
        <w:ind w:left="3996" w:hanging="569"/>
      </w:pPr>
      <w:rPr>
        <w:rFonts w:hint="default"/>
        <w:lang w:val="sk-SK" w:eastAsia="en-US" w:bidi="ar-SA"/>
      </w:rPr>
    </w:lvl>
    <w:lvl w:ilvl="5" w:tplc="ECD2B7CC">
      <w:numFmt w:val="bullet"/>
      <w:lvlText w:val="•"/>
      <w:lvlJc w:val="left"/>
      <w:pPr>
        <w:ind w:left="5084" w:hanging="569"/>
      </w:pPr>
      <w:rPr>
        <w:rFonts w:hint="default"/>
        <w:lang w:val="sk-SK" w:eastAsia="en-US" w:bidi="ar-SA"/>
      </w:rPr>
    </w:lvl>
    <w:lvl w:ilvl="6" w:tplc="9B3850BC">
      <w:numFmt w:val="bullet"/>
      <w:lvlText w:val="•"/>
      <w:lvlJc w:val="left"/>
      <w:pPr>
        <w:ind w:left="6173" w:hanging="569"/>
      </w:pPr>
      <w:rPr>
        <w:rFonts w:hint="default"/>
        <w:lang w:val="sk-SK" w:eastAsia="en-US" w:bidi="ar-SA"/>
      </w:rPr>
    </w:lvl>
    <w:lvl w:ilvl="7" w:tplc="BB6EFDF2">
      <w:numFmt w:val="bullet"/>
      <w:lvlText w:val="•"/>
      <w:lvlJc w:val="left"/>
      <w:pPr>
        <w:ind w:left="7261" w:hanging="569"/>
      </w:pPr>
      <w:rPr>
        <w:rFonts w:hint="default"/>
        <w:lang w:val="sk-SK" w:eastAsia="en-US" w:bidi="ar-SA"/>
      </w:rPr>
    </w:lvl>
    <w:lvl w:ilvl="8" w:tplc="E30E4C60">
      <w:numFmt w:val="bullet"/>
      <w:lvlText w:val="•"/>
      <w:lvlJc w:val="left"/>
      <w:pPr>
        <w:ind w:left="8349" w:hanging="569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E409AA"/>
    <w:rsid w:val="003A61AF"/>
    <w:rsid w:val="003D7AFD"/>
    <w:rsid w:val="00D571C9"/>
    <w:rsid w:val="00E40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409AA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09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09AA"/>
    <w:pPr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rsid w:val="00E409AA"/>
    <w:pPr>
      <w:ind w:left="1397" w:hanging="569"/>
      <w:jc w:val="both"/>
    </w:pPr>
  </w:style>
  <w:style w:type="paragraph" w:customStyle="1" w:styleId="TableParagraph">
    <w:name w:val="Table Paragraph"/>
    <w:basedOn w:val="Normlny"/>
    <w:uiPriority w:val="1"/>
    <w:qFormat/>
    <w:rsid w:val="00E409A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567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3798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dcterms:created xsi:type="dcterms:W3CDTF">2024-06-05T08:41:00Z</dcterms:created>
  <dcterms:modified xsi:type="dcterms:W3CDTF">2024-06-05T08:56:00Z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2024-06-05T00:00:00Z</vt:filetime>
  </property>
  <property fmtid="{D5CDD505-2E9C-101B-9397-08002B2CF9AE}" pid="5" name="Producer">
    <vt:lpwstr>Microsoft® Word 2013</vt:lpwstr>
  </property>
</Properties>
</file>