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DE78D0" w14:textId="77777777" w:rsidR="00E5119D" w:rsidRDefault="00000000">
      <w:pPr>
        <w:pStyle w:val="Nadpis1"/>
        <w:spacing w:after="51"/>
      </w:pPr>
      <w:r>
        <w:t xml:space="preserve">A.    VŠEOBECNÉ INFORMÁCIE O ÚČTOVNEJ JEDNOTKE </w:t>
      </w:r>
    </w:p>
    <w:p w14:paraId="61CD9349" w14:textId="77777777" w:rsidR="00E5119D" w:rsidRDefault="00000000">
      <w:pPr>
        <w:spacing w:after="5" w:line="259" w:lineRule="auto"/>
        <w:ind w:left="427" w:firstLine="0"/>
        <w:jc w:val="left"/>
      </w:pPr>
      <w:r>
        <w:t xml:space="preserve"> </w:t>
      </w:r>
    </w:p>
    <w:p w14:paraId="26983B8D" w14:textId="77777777" w:rsidR="00E5119D" w:rsidRDefault="00000000">
      <w:pPr>
        <w:pStyle w:val="Nadpis2"/>
        <w:tabs>
          <w:tab w:val="center" w:pos="1325"/>
        </w:tabs>
        <w:ind w:left="-15" w:firstLine="0"/>
      </w:pPr>
      <w:r>
        <w:rPr>
          <w:u w:val="none"/>
        </w:rPr>
        <w:t>4.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Obchodné meno a sídlo</w:t>
      </w:r>
      <w:r>
        <w:rPr>
          <w:u w:val="none"/>
        </w:rPr>
        <w:t xml:space="preserve"> </w:t>
      </w:r>
    </w:p>
    <w:p w14:paraId="39315682" w14:textId="77777777" w:rsidR="00E5119D" w:rsidRDefault="00000000">
      <w:pPr>
        <w:ind w:left="422" w:right="69"/>
      </w:pPr>
      <w:r>
        <w:t xml:space="preserve">Spoločnosť Lenmi s. r. o. (ďalej len Spoločnosť) bola založená spoločenskou zmluvou a do Obchodného registra bola zapísaná 24.10.2019 (Obchodný register Okresného súdu Bratislava I v Bratislave, oddiel Sro., vložka 142553/B).  </w:t>
      </w:r>
    </w:p>
    <w:p w14:paraId="34D07B3D" w14:textId="77777777" w:rsidR="00E5119D" w:rsidRDefault="00000000">
      <w:pPr>
        <w:spacing w:after="15" w:line="259" w:lineRule="auto"/>
        <w:ind w:left="0" w:firstLine="0"/>
        <w:jc w:val="left"/>
      </w:pPr>
      <w:r>
        <w:t xml:space="preserve"> </w:t>
      </w:r>
    </w:p>
    <w:p w14:paraId="3D14ADF9" w14:textId="77777777" w:rsidR="00E5119D" w:rsidRDefault="00000000">
      <w:pPr>
        <w:tabs>
          <w:tab w:val="center" w:pos="1867"/>
        </w:tabs>
        <w:spacing w:after="22" w:line="259" w:lineRule="auto"/>
        <w:ind w:left="-15" w:firstLine="0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  <w:u w:val="single" w:color="000000"/>
        </w:rPr>
        <w:t>Hlavnými činnosťami Spoločnosti sú:</w:t>
      </w:r>
      <w:r>
        <w:rPr>
          <w:b/>
        </w:rPr>
        <w:t xml:space="preserve"> </w:t>
      </w:r>
    </w:p>
    <w:p w14:paraId="5D6308FD" w14:textId="77777777" w:rsidR="00E5119D" w:rsidRDefault="00000000">
      <w:pPr>
        <w:ind w:left="422" w:right="69"/>
      </w:pPr>
      <w:r>
        <w:t xml:space="preserve">– ostatné účelové stravovanie </w:t>
      </w:r>
    </w:p>
    <w:p w14:paraId="3B5CC274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709CAF3C" w14:textId="77777777" w:rsidR="00E5119D" w:rsidRDefault="00000000">
      <w:pPr>
        <w:spacing w:after="17" w:line="259" w:lineRule="auto"/>
        <w:ind w:left="427" w:firstLine="0"/>
        <w:jc w:val="left"/>
      </w:pPr>
      <w:r>
        <w:t xml:space="preserve"> </w:t>
      </w:r>
    </w:p>
    <w:p w14:paraId="45FB7B7F" w14:textId="77777777" w:rsidR="00E5119D" w:rsidRDefault="00000000">
      <w:pPr>
        <w:pStyle w:val="Nadpis2"/>
        <w:tabs>
          <w:tab w:val="center" w:pos="1201"/>
        </w:tabs>
        <w:ind w:left="-15" w:firstLine="0"/>
      </w:pPr>
      <w:r>
        <w:rPr>
          <w:u w:val="none"/>
        </w:rPr>
        <w:t>6.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Počet zamestnancov</w:t>
      </w:r>
      <w:r>
        <w:rPr>
          <w:u w:val="none"/>
        </w:rPr>
        <w:t xml:space="preserve">  </w:t>
      </w:r>
    </w:p>
    <w:p w14:paraId="5BBD83C9" w14:textId="77777777" w:rsidR="00E5119D" w:rsidRDefault="00000000">
      <w:pPr>
        <w:ind w:left="422" w:right="69"/>
      </w:pPr>
      <w:r>
        <w:t xml:space="preserve">Údaje o počte zamestnancov za bežné účtovné obdobie a bezprostredne predchádzajúce účtovné obdobie sú uvedené v nasledujúcom prehľade: </w:t>
      </w:r>
    </w:p>
    <w:p w14:paraId="1075AF42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8706" w:type="dxa"/>
        <w:tblInd w:w="434" w:type="dxa"/>
        <w:tblCellMar>
          <w:top w:w="53" w:type="dxa"/>
          <w:left w:w="38" w:type="dxa"/>
          <w:bottom w:w="8" w:type="dxa"/>
          <w:right w:w="31" w:type="dxa"/>
        </w:tblCellMar>
        <w:tblLook w:val="04A0" w:firstRow="1" w:lastRow="0" w:firstColumn="1" w:lastColumn="0" w:noHBand="0" w:noVBand="1"/>
      </w:tblPr>
      <w:tblGrid>
        <w:gridCol w:w="4692"/>
        <w:gridCol w:w="1846"/>
        <w:gridCol w:w="2168"/>
      </w:tblGrid>
      <w:tr w:rsidR="00E5119D" w14:paraId="12BF357A" w14:textId="77777777">
        <w:trPr>
          <w:trHeight w:val="729"/>
        </w:trPr>
        <w:tc>
          <w:tcPr>
            <w:tcW w:w="46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D12669" w14:textId="77777777" w:rsidR="00E5119D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184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BBB3CCC" w14:textId="77777777" w:rsidR="00E5119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 xml:space="preserve">Bežné účtovné obdobie </w:t>
            </w:r>
          </w:p>
        </w:tc>
        <w:tc>
          <w:tcPr>
            <w:tcW w:w="216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182FDB" w14:textId="77777777" w:rsidR="00E5119D" w:rsidRDefault="00000000">
            <w:pPr>
              <w:spacing w:after="0" w:line="317" w:lineRule="auto"/>
              <w:ind w:left="0" w:firstLine="0"/>
              <w:jc w:val="center"/>
            </w:pPr>
            <w:r>
              <w:rPr>
                <w:b/>
                <w:sz w:val="19"/>
              </w:rPr>
              <w:t xml:space="preserve">Bezprostredne predchádzajúce účtovné </w:t>
            </w:r>
          </w:p>
          <w:p w14:paraId="3FF0C4EB" w14:textId="77777777" w:rsidR="00E5119D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E5119D" w14:paraId="4523DE72" w14:textId="77777777">
        <w:trPr>
          <w:trHeight w:val="266"/>
        </w:trPr>
        <w:tc>
          <w:tcPr>
            <w:tcW w:w="4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7" w:space="0" w:color="000000"/>
            </w:tcBorders>
          </w:tcPr>
          <w:p w14:paraId="4C735572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Priemerný prepočítaný počet zamestnancov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7FA1E53B" w14:textId="77777777" w:rsidR="00E5119D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9"/>
              </w:rPr>
              <w:t>10</w:t>
            </w:r>
          </w:p>
        </w:tc>
        <w:tc>
          <w:tcPr>
            <w:tcW w:w="2168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00E3FB14" w14:textId="77777777" w:rsidR="00E5119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10</w:t>
            </w:r>
          </w:p>
        </w:tc>
      </w:tr>
    </w:tbl>
    <w:p w14:paraId="0C198D64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4B51E954" w14:textId="77777777" w:rsidR="00E5119D" w:rsidRDefault="00000000">
      <w:pPr>
        <w:pStyle w:val="Nadpis2"/>
        <w:tabs>
          <w:tab w:val="center" w:pos="2206"/>
        </w:tabs>
        <w:ind w:left="-15" w:firstLine="0"/>
      </w:pPr>
      <w:r>
        <w:rPr>
          <w:u w:val="none"/>
        </w:rPr>
        <w:t>7.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Právny dôvod na zostavenie účtovnej závierky</w:t>
      </w:r>
      <w:r>
        <w:rPr>
          <w:u w:val="none"/>
        </w:rPr>
        <w:t xml:space="preserve"> </w:t>
      </w:r>
    </w:p>
    <w:p w14:paraId="2071179B" w14:textId="4DB831C9" w:rsidR="00E5119D" w:rsidRDefault="00000000">
      <w:pPr>
        <w:ind w:left="427" w:right="69" w:hanging="427"/>
      </w:pPr>
      <w:r>
        <w:t xml:space="preserve"> Účtovná závierka Spoločnosti k 31. decembru 202</w:t>
      </w:r>
      <w:r w:rsidR="002239EF">
        <w:t>3</w:t>
      </w:r>
      <w:r>
        <w:t xml:space="preserve"> je zostavená ako riadna účtovná závierka podľa § 17 ods. 6 zákona NR SR č. 431/2002 Z. z. o účtovníctve za účtovné obdobie od 1. januára 202</w:t>
      </w:r>
      <w:r w:rsidR="002239EF">
        <w:t>3</w:t>
      </w:r>
      <w:r>
        <w:t xml:space="preserve"> do 31. decembra 202</w:t>
      </w:r>
      <w:r w:rsidR="002239EF">
        <w:t>3</w:t>
      </w:r>
      <w:r>
        <w:t xml:space="preserve">. </w:t>
      </w:r>
    </w:p>
    <w:p w14:paraId="2DA351DA" w14:textId="77777777" w:rsidR="00E5119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D87E90A" w14:textId="77777777" w:rsidR="00E5119D" w:rsidRDefault="00000000">
      <w:pPr>
        <w:spacing w:after="18" w:line="259" w:lineRule="auto"/>
        <w:ind w:left="0" w:firstLine="0"/>
        <w:jc w:val="left"/>
      </w:pPr>
      <w:r>
        <w:t xml:space="preserve"> </w:t>
      </w:r>
    </w:p>
    <w:p w14:paraId="12042477" w14:textId="77777777" w:rsidR="00E5119D" w:rsidRDefault="00000000">
      <w:pPr>
        <w:numPr>
          <w:ilvl w:val="0"/>
          <w:numId w:val="1"/>
        </w:numPr>
        <w:spacing w:after="22" w:line="259" w:lineRule="auto"/>
        <w:ind w:hanging="427"/>
        <w:jc w:val="left"/>
      </w:pPr>
      <w:r>
        <w:rPr>
          <w:b/>
          <w:u w:val="single" w:color="000000"/>
        </w:rPr>
        <w:t>Dátum schválenia účtovnej závierky za predchádzajúce účtovné obdobie</w:t>
      </w:r>
      <w:r>
        <w:rPr>
          <w:b/>
        </w:rPr>
        <w:t xml:space="preserve"> </w:t>
      </w:r>
    </w:p>
    <w:p w14:paraId="43F79836" w14:textId="2F168AD1" w:rsidR="00E5119D" w:rsidRDefault="00000000">
      <w:pPr>
        <w:tabs>
          <w:tab w:val="center" w:pos="4645"/>
        </w:tabs>
        <w:ind w:left="0" w:firstLine="0"/>
        <w:jc w:val="left"/>
      </w:pPr>
      <w:r>
        <w:t xml:space="preserve"> </w:t>
      </w:r>
      <w:r>
        <w:tab/>
        <w:t>Účtovná závierka Spoločnosti k 31. decembru 202</w:t>
      </w:r>
      <w:r w:rsidR="002239EF">
        <w:t>2</w:t>
      </w:r>
      <w:r>
        <w:t>, za predchádzajúce účtovné obdobie, bola schválená 31.12.202</w:t>
      </w:r>
      <w:r w:rsidR="002239EF">
        <w:t>3</w:t>
      </w:r>
      <w:r>
        <w:t xml:space="preserve">.  </w:t>
      </w:r>
    </w:p>
    <w:p w14:paraId="0C972530" w14:textId="77777777" w:rsidR="00E5119D" w:rsidRDefault="00000000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14:paraId="1D7A668D" w14:textId="77777777" w:rsidR="00E5119D" w:rsidRDefault="00000000">
      <w:pPr>
        <w:numPr>
          <w:ilvl w:val="0"/>
          <w:numId w:val="1"/>
        </w:numPr>
        <w:spacing w:after="22" w:line="259" w:lineRule="auto"/>
        <w:ind w:hanging="427"/>
        <w:jc w:val="left"/>
      </w:pPr>
      <w:r>
        <w:rPr>
          <w:b/>
          <w:u w:val="single" w:color="000000"/>
        </w:rPr>
        <w:t>Informácie o konsolidovanom celku</w:t>
      </w:r>
      <w:r>
        <w:rPr>
          <w:b/>
        </w:rPr>
        <w:t xml:space="preserve"> </w:t>
      </w:r>
    </w:p>
    <w:p w14:paraId="7BBCE6F7" w14:textId="77777777" w:rsidR="00E5119D" w:rsidRDefault="00000000">
      <w:pPr>
        <w:ind w:left="422" w:right="69"/>
      </w:pPr>
      <w:r>
        <w:t xml:space="preserve">Spoločnosť sa nezahŕňa do konsolidovaného celku. </w:t>
      </w:r>
    </w:p>
    <w:p w14:paraId="18F59755" w14:textId="77777777" w:rsidR="00E5119D" w:rsidRDefault="00000000">
      <w:pPr>
        <w:spacing w:after="101" w:line="259" w:lineRule="auto"/>
        <w:ind w:left="427" w:firstLine="0"/>
        <w:jc w:val="left"/>
      </w:pPr>
      <w:r>
        <w:t xml:space="preserve"> </w:t>
      </w:r>
    </w:p>
    <w:p w14:paraId="20BB4643" w14:textId="77777777" w:rsidR="00E5119D" w:rsidRDefault="00000000">
      <w:pPr>
        <w:pStyle w:val="Nadpis1"/>
      </w:pPr>
      <w:r>
        <w:t xml:space="preserve">C.     INFORMÁCIE O PRIJATÝCH POSTUPOCH </w:t>
      </w:r>
    </w:p>
    <w:p w14:paraId="4B833C86" w14:textId="77777777" w:rsidR="00E5119D" w:rsidRDefault="00000000">
      <w:pPr>
        <w:spacing w:after="20" w:line="259" w:lineRule="auto"/>
        <w:ind w:left="427" w:firstLine="0"/>
        <w:jc w:val="left"/>
      </w:pPr>
      <w:r>
        <w:t xml:space="preserve"> </w:t>
      </w:r>
    </w:p>
    <w:p w14:paraId="04B5C5C3" w14:textId="77777777" w:rsidR="00E5119D" w:rsidRDefault="00000000">
      <w:pPr>
        <w:pStyle w:val="Nadpis2"/>
        <w:tabs>
          <w:tab w:val="center" w:pos="2157"/>
        </w:tabs>
        <w:ind w:left="-15" w:firstLine="0"/>
      </w:pPr>
      <w:r>
        <w:rPr>
          <w:u w:val="none"/>
        </w:rPr>
        <w:t>1.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Východiská pre zostavenia účtovnej závierky</w:t>
      </w:r>
      <w:r>
        <w:rPr>
          <w:u w:val="none"/>
        </w:rPr>
        <w:t xml:space="preserve"> </w:t>
      </w:r>
    </w:p>
    <w:p w14:paraId="4C707E97" w14:textId="77777777" w:rsidR="00E5119D" w:rsidRDefault="00000000">
      <w:pPr>
        <w:ind w:left="422" w:right="69"/>
      </w:pPr>
      <w:r>
        <w:t>Účtovná závierka bola zostavená za predpokladu, že Spoločnosť bude nepretržite pokračovať vo svojej činnosti (going concern).</w:t>
      </w:r>
      <w:r>
        <w:rPr>
          <w:b/>
          <w:i/>
          <w:color w:val="FF0000"/>
        </w:rPr>
        <w:t xml:space="preserve"> </w:t>
      </w:r>
    </w:p>
    <w:p w14:paraId="12B53BE7" w14:textId="77777777" w:rsidR="00E5119D" w:rsidRDefault="00000000">
      <w:pPr>
        <w:spacing w:after="19" w:line="259" w:lineRule="auto"/>
        <w:ind w:left="451" w:firstLine="0"/>
        <w:jc w:val="left"/>
      </w:pPr>
      <w:r>
        <w:rPr>
          <w:b/>
          <w:i/>
          <w:color w:val="FF0000"/>
        </w:rPr>
        <w:t xml:space="preserve"> </w:t>
      </w:r>
    </w:p>
    <w:p w14:paraId="4DC7C69D" w14:textId="77777777" w:rsidR="00E5119D" w:rsidRDefault="00000000">
      <w:pPr>
        <w:pStyle w:val="Nadpis2"/>
        <w:tabs>
          <w:tab w:val="center" w:pos="1723"/>
        </w:tabs>
        <w:ind w:left="-15" w:firstLine="0"/>
      </w:pPr>
      <w:r>
        <w:rPr>
          <w:u w:val="none"/>
        </w:rPr>
        <w:t>2.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Účtovné zásady a účtovné metódy</w:t>
      </w:r>
      <w:r>
        <w:rPr>
          <w:u w:val="none"/>
        </w:rPr>
        <w:t xml:space="preserve"> </w:t>
      </w:r>
    </w:p>
    <w:p w14:paraId="041B49A2" w14:textId="77777777" w:rsidR="00E5119D" w:rsidRDefault="00000000">
      <w:pPr>
        <w:ind w:left="422" w:right="69"/>
      </w:pPr>
      <w:r>
        <w:t xml:space="preserve">Účtovné metódy a všeobecné účtovné zásady boli účtovnou jednotkou konzistentne aplikované počas celého účtovného obdobia. </w:t>
      </w:r>
      <w:r>
        <w:rPr>
          <w:color w:val="0070C0"/>
        </w:rPr>
        <w:t xml:space="preserve"> </w:t>
      </w:r>
    </w:p>
    <w:p w14:paraId="25E4821A" w14:textId="77777777" w:rsidR="00E5119D" w:rsidRDefault="00000000">
      <w:pPr>
        <w:spacing w:after="19" w:line="259" w:lineRule="auto"/>
        <w:ind w:left="0" w:firstLine="0"/>
        <w:jc w:val="left"/>
      </w:pPr>
      <w:r>
        <w:t xml:space="preserve"> </w:t>
      </w:r>
    </w:p>
    <w:p w14:paraId="4A5FE667" w14:textId="77777777" w:rsidR="00E5119D" w:rsidRDefault="00000000">
      <w:pPr>
        <w:ind w:left="422" w:right="69"/>
      </w:pPr>
      <w:r>
        <w:t xml:space="preserve">Spoločnosť uplatňuje účtovné princípy a postupy účtovania v súlade so zákonom o účtovníctve a s postupmi účtovania pre podnikateľov, ktoré platia v Slovenskej republike. Účtovníctvo sa vedie v peňažných jednotkách slovenskej meny, t. j. </w:t>
      </w:r>
    </w:p>
    <w:p w14:paraId="5C16D7C8" w14:textId="77777777" w:rsidR="00E5119D" w:rsidRDefault="00000000">
      <w:pPr>
        <w:ind w:left="422" w:right="69"/>
      </w:pPr>
      <w:r>
        <w:t xml:space="preserve">v eurách. </w:t>
      </w:r>
    </w:p>
    <w:p w14:paraId="7360EFBE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68DA2EED" w14:textId="77777777" w:rsidR="00E5119D" w:rsidRDefault="00000000">
      <w:pPr>
        <w:ind w:left="422" w:right="69"/>
      </w:pPr>
      <w:r>
        <w:t xml:space="preserve">Účtovníctvo sa vedie na základe dodržania časovej a vecnej súvislosti nákladov a výnosov. Za základ sa berú všetky náklady a výnosy, ktoré sa vzťahujú na účtovné obdobie bez ohľadu na dátum ich platenia.  </w:t>
      </w:r>
    </w:p>
    <w:p w14:paraId="15473150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673B7D29" w14:textId="77777777" w:rsidR="00E5119D" w:rsidRDefault="00000000">
      <w:pPr>
        <w:ind w:left="422" w:right="69"/>
      </w:pPr>
      <w:r>
        <w:t xml:space="preserve">Pri oceňovaní majetku a záväzkov sa uplatňuje zásada opatrnosti, t. j. berú sa za základ všetky riziká, straty a zníženia hodnoty, ktoré sa týkajú majetku a záväzkov a ktoré sú známe ku dňu, ku ktorému sa zostavuje účtovná závierka. </w:t>
      </w:r>
    </w:p>
    <w:p w14:paraId="703D8973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03CEEEC7" w14:textId="77777777" w:rsidR="00E5119D" w:rsidRDefault="00000000">
      <w:pPr>
        <w:ind w:left="422" w:right="69"/>
      </w:pPr>
      <w:r>
        <w:t xml:space="preserve">Moment zaúčtovania výnosov – výnosy sa účtujú pri splnení dodacích podmienok, nakoľko v tomto okamihu prechádzajú na odberateľa významné riziká a vlastnícke práva. </w:t>
      </w:r>
    </w:p>
    <w:p w14:paraId="34AAEE48" w14:textId="77777777" w:rsidR="00E5119D" w:rsidRDefault="00000000">
      <w:pPr>
        <w:spacing w:after="20" w:line="259" w:lineRule="auto"/>
        <w:ind w:left="427" w:firstLine="0"/>
        <w:jc w:val="left"/>
      </w:pPr>
      <w:r>
        <w:t xml:space="preserve"> </w:t>
      </w:r>
    </w:p>
    <w:p w14:paraId="1C841D85" w14:textId="77777777" w:rsidR="00E5119D" w:rsidRDefault="00000000">
      <w:pPr>
        <w:ind w:left="422" w:right="69"/>
      </w:pPr>
      <w:r>
        <w:t xml:space="preserve"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 </w:t>
      </w:r>
    </w:p>
    <w:p w14:paraId="136D373C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5FECA9F3" w14:textId="77777777" w:rsidR="00E5119D" w:rsidRDefault="00000000">
      <w:pPr>
        <w:ind w:left="422" w:right="69"/>
      </w:pPr>
      <w:r>
        <w:lastRenderedPageBreak/>
        <w:t xml:space="preserve">Použitie odhadov – zostavenie účtovnej závierky si vyžaduje, aby vedenie spoločnosti vypracovalo odhady a predpoklady, ktoré majú vplyv na vykazované sumy aktív a pasív, uvedenie možných budúcich aktív a pasív k dátumu, ku ktorému sa zostavuje účtovná závierka, ako aj na vykazovanú výšku výnosov a nákladov počas roka. Skutočné výsledky sa môžu od takýchto odhadov líšiť. </w:t>
      </w:r>
    </w:p>
    <w:p w14:paraId="1540AF1D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6D8AAB39" w14:textId="77777777" w:rsidR="00E5119D" w:rsidRDefault="00000000">
      <w:pPr>
        <w:ind w:left="422" w:right="69"/>
      </w:pPr>
      <w:r>
        <w:t xml:space="preserve">Vykázané dane – slovenské daňové právo je relatívne mladé s 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 </w:t>
      </w:r>
    </w:p>
    <w:p w14:paraId="7BD792AE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1823097C" w14:textId="77777777" w:rsidR="00E5119D" w:rsidRDefault="00000000">
      <w:pPr>
        <w:spacing w:after="7" w:line="259" w:lineRule="auto"/>
        <w:ind w:left="427" w:firstLine="0"/>
        <w:jc w:val="left"/>
      </w:pPr>
      <w:r>
        <w:t xml:space="preserve"> </w:t>
      </w:r>
    </w:p>
    <w:p w14:paraId="132F9FA9" w14:textId="77777777" w:rsidR="00E5119D" w:rsidRDefault="00000000">
      <w:pPr>
        <w:tabs>
          <w:tab w:val="center" w:pos="2566"/>
        </w:tabs>
        <w:spacing w:after="22" w:line="259" w:lineRule="auto"/>
        <w:ind w:left="-15" w:firstLine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  <w:u w:val="single" w:color="000000"/>
        </w:rPr>
        <w:t>Spôsob ocenenia jednotlivých zložiek majetku a záväzkov</w:t>
      </w:r>
      <w:r>
        <w:rPr>
          <w:b/>
        </w:rPr>
        <w:t xml:space="preserve"> </w:t>
      </w:r>
    </w:p>
    <w:p w14:paraId="250CC00E" w14:textId="77777777" w:rsidR="00E5119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530B29F" w14:textId="77777777" w:rsidR="00E5119D" w:rsidRDefault="00000000">
      <w:pPr>
        <w:pStyle w:val="Nadpis1"/>
        <w:ind w:left="137"/>
      </w:pPr>
      <w:r>
        <w:t>a)</w:t>
      </w:r>
      <w:r>
        <w:rPr>
          <w:rFonts w:ascii="Arial" w:eastAsia="Arial" w:hAnsi="Arial" w:cs="Arial"/>
        </w:rPr>
        <w:t xml:space="preserve"> </w:t>
      </w:r>
      <w:r>
        <w:t>Dlhodobý hmotný a nehmotný majetok</w:t>
      </w:r>
      <w:r>
        <w:rPr>
          <w:b w:val="0"/>
        </w:rPr>
        <w:t xml:space="preserve"> </w:t>
      </w:r>
    </w:p>
    <w:p w14:paraId="68418049" w14:textId="77777777" w:rsidR="00E5119D" w:rsidRDefault="00000000">
      <w:pPr>
        <w:ind w:left="422" w:right="69"/>
      </w:pPr>
      <w:r>
        <w:t xml:space="preserve">Dlhodobý majetok nakupovaný sa oceňuje obstarávacou cenou, ktorá zahŕňa cenu obstarania a náklady súvisiace s obstaraním (clo, prepravu, montáž, poistné a pod.).  </w:t>
      </w:r>
    </w:p>
    <w:p w14:paraId="33E35A8B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34156129" w14:textId="77777777" w:rsidR="00E5119D" w:rsidRDefault="00000000">
      <w:pPr>
        <w:ind w:left="422" w:right="69"/>
      </w:pPr>
      <w:r>
        <w:t>Súčasťou obstarávacej ceny dlhodobého majetku nie sú</w:t>
      </w:r>
      <w:r>
        <w:rPr>
          <w:color w:val="0070C0"/>
        </w:rPr>
        <w:t xml:space="preserve"> </w:t>
      </w:r>
      <w:r>
        <w:t xml:space="preserve">úroky z úverov, ktoré vznikli do momentu uvedenia dlhodobého majetku do používania.  </w:t>
      </w:r>
    </w:p>
    <w:p w14:paraId="333D337E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4DED3B32" w14:textId="77777777" w:rsidR="00E5119D" w:rsidRDefault="00000000">
      <w:pPr>
        <w:ind w:left="422" w:right="69"/>
      </w:pPr>
      <w:r>
        <w:t xml:space="preserve">Odpisovať sa začína v mesiaci kedy bol majetok zaradený do užívania. Drobný dlhodobý nehmotný majetok, ktorého obstarávacia cena (resp. vlastné náklady) je 2 400 EUR a nižšia, sa považuje za náklad a účtuje sa na účet 518 – Ostatné služby. </w:t>
      </w:r>
    </w:p>
    <w:p w14:paraId="2104BF83" w14:textId="77777777" w:rsidR="00E5119D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4E33CFF8" w14:textId="77777777" w:rsidR="00E5119D" w:rsidRDefault="00000000">
      <w:pPr>
        <w:ind w:left="422" w:right="69"/>
      </w:pPr>
      <w:r>
        <w:t xml:space="preserve">Metódy odpisovania, doby použiteľnosti a zostatkové hodnoty sa prehodnocujú ku dňu, ku ktorému sa zostavuje účtovná závierka, a ak je to potrebné, urobia sa úpravy. Odpisy dlhodobého nehmotného majetku sú stanovené vychádzajúc z predpokladanej doby jeho používania a predpokladaného priebehu jeho opotrebenia.  </w:t>
      </w:r>
    </w:p>
    <w:p w14:paraId="34BE2C98" w14:textId="77777777" w:rsidR="00E5119D" w:rsidRDefault="00000000">
      <w:pPr>
        <w:spacing w:after="21" w:line="259" w:lineRule="auto"/>
        <w:ind w:left="427" w:firstLine="0"/>
        <w:jc w:val="left"/>
      </w:pPr>
      <w:r>
        <w:t xml:space="preserve"> </w:t>
      </w:r>
    </w:p>
    <w:p w14:paraId="7EC19257" w14:textId="77777777" w:rsidR="00E5119D" w:rsidRDefault="00000000">
      <w:pPr>
        <w:ind w:left="422" w:right="69"/>
      </w:pPr>
      <w:r>
        <w:t xml:space="preserve">Predpokladaná doba používania, metóda odpisovania a odpisová sadzba sú uvedené v nasledujúcej tabuľke: </w:t>
      </w:r>
    </w:p>
    <w:tbl>
      <w:tblPr>
        <w:tblStyle w:val="TableGrid"/>
        <w:tblW w:w="8644" w:type="dxa"/>
        <w:tblInd w:w="436" w:type="dxa"/>
        <w:tblCellMar>
          <w:top w:w="50" w:type="dxa"/>
          <w:left w:w="40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3578"/>
        <w:gridCol w:w="1452"/>
        <w:gridCol w:w="1910"/>
        <w:gridCol w:w="1704"/>
      </w:tblGrid>
      <w:tr w:rsidR="00E5119D" w14:paraId="0750507A" w14:textId="77777777">
        <w:trPr>
          <w:trHeight w:val="746"/>
        </w:trPr>
        <w:tc>
          <w:tcPr>
            <w:tcW w:w="3578" w:type="dxa"/>
            <w:tcBorders>
              <w:top w:val="single" w:sz="6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180C9D" w14:textId="77777777" w:rsidR="00E5119D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7"/>
              </w:rPr>
              <w:t>Dlhodobý nehmotný majetok  -  odpisy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A8CA5D" w14:textId="77777777" w:rsidR="00E5119D" w:rsidRDefault="00000000">
            <w:pPr>
              <w:spacing w:after="0" w:line="259" w:lineRule="auto"/>
              <w:ind w:left="20" w:right="49" w:firstLine="48"/>
            </w:pPr>
            <w:r>
              <w:rPr>
                <w:b/>
                <w:sz w:val="17"/>
              </w:rPr>
              <w:t>Predpokladaná doba používania v rokoch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6817C4" w14:textId="77777777" w:rsidR="00E5119D" w:rsidRDefault="00000000">
            <w:pPr>
              <w:spacing w:after="0" w:line="259" w:lineRule="auto"/>
              <w:ind w:left="99" w:firstLine="0"/>
              <w:jc w:val="left"/>
            </w:pPr>
            <w:r>
              <w:rPr>
                <w:b/>
                <w:sz w:val="17"/>
              </w:rPr>
              <w:t>Metóda odpisovania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64AD11" w14:textId="77777777" w:rsidR="00E5119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7"/>
              </w:rPr>
              <w:t>Ročná odpisová sadzba v %</w:t>
            </w:r>
          </w:p>
        </w:tc>
      </w:tr>
      <w:tr w:rsidR="00E5119D" w14:paraId="4EB820E8" w14:textId="77777777">
        <w:trPr>
          <w:trHeight w:val="234"/>
        </w:trPr>
        <w:tc>
          <w:tcPr>
            <w:tcW w:w="3578" w:type="dxa"/>
            <w:tcBorders>
              <w:top w:val="single" w:sz="12" w:space="0" w:color="000000"/>
              <w:left w:val="single" w:sz="7" w:space="0" w:color="000000"/>
              <w:bottom w:val="single" w:sz="7" w:space="0" w:color="D0D7E5"/>
              <w:right w:val="single" w:sz="7" w:space="0" w:color="D0D7E5"/>
            </w:tcBorders>
          </w:tcPr>
          <w:p w14:paraId="2F2C0FFE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Softvér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486E5B8A" w14:textId="77777777" w:rsidR="00E5119D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7"/>
              </w:rPr>
              <w:t>rôzna</w:t>
            </w:r>
          </w:p>
        </w:tc>
        <w:tc>
          <w:tcPr>
            <w:tcW w:w="1910" w:type="dxa"/>
            <w:tcBorders>
              <w:top w:val="single" w:sz="12" w:space="0" w:color="000000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4CBA95EC" w14:textId="77777777" w:rsidR="00E5119D" w:rsidRDefault="00000000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17"/>
              </w:rPr>
              <w:t>rovnomerná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7" w:space="0" w:color="D0D7E5"/>
              <w:bottom w:val="single" w:sz="7" w:space="0" w:color="D0D7E5"/>
              <w:right w:val="single" w:sz="12" w:space="0" w:color="000000"/>
            </w:tcBorders>
          </w:tcPr>
          <w:p w14:paraId="2D1661F1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</w:tr>
      <w:tr w:rsidR="00E5119D" w14:paraId="7C79F1E8" w14:textId="77777777">
        <w:trPr>
          <w:trHeight w:val="232"/>
        </w:trPr>
        <w:tc>
          <w:tcPr>
            <w:tcW w:w="3578" w:type="dxa"/>
            <w:tcBorders>
              <w:top w:val="single" w:sz="7" w:space="0" w:color="D0D7E5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08D353A1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7" w:space="0" w:color="D0D7E5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2E3BF7D2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10" w:type="dxa"/>
            <w:tcBorders>
              <w:top w:val="single" w:sz="7" w:space="0" w:color="D0D7E5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4D9EECD5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4" w:type="dxa"/>
            <w:tcBorders>
              <w:top w:val="single" w:sz="7" w:space="0" w:color="D0D7E5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64F09466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D423DDA" w14:textId="77777777" w:rsidR="00E5119D" w:rsidRDefault="00000000">
      <w:pPr>
        <w:ind w:left="422" w:right="69"/>
      </w:pPr>
      <w:r>
        <w:t xml:space="preserve">Odpisy dlhodobého hmotného majetku sú stanovené vychádzajúc z predpokladanej doby jeho používania a predpokladaného priebehu jeho opotrebenia. Metódy odpisovania, doby použiteľnosti a zostatkové hodnoty sa prehodnocujú ku dňu, ku ktorému sa zostavuje účtovná závierka, a ak je to potrebné, urobia sa úpravy.  </w:t>
      </w:r>
    </w:p>
    <w:p w14:paraId="214BB5AE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708593D3" w14:textId="77777777" w:rsidR="00E5119D" w:rsidRDefault="00000000">
      <w:pPr>
        <w:ind w:left="422" w:right="69"/>
      </w:pPr>
      <w:r>
        <w:t xml:space="preserve">Pozemky sa neodpisujú.  </w:t>
      </w:r>
    </w:p>
    <w:p w14:paraId="4F84E7A8" w14:textId="77777777" w:rsidR="00E5119D" w:rsidRDefault="00000000">
      <w:pPr>
        <w:spacing w:after="20" w:line="259" w:lineRule="auto"/>
        <w:ind w:left="427" w:firstLine="0"/>
        <w:jc w:val="left"/>
      </w:pPr>
      <w:r>
        <w:t xml:space="preserve"> </w:t>
      </w:r>
    </w:p>
    <w:p w14:paraId="38B80859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Odpisovať sa začína v mesiaci kedy bol majetok zaradený do užívania. Drobný dlhodobý hmotný majetok, ktorého obstarávacia cena (resp. vlastné náklady) je 1 700 EUR a nižšia, sa odpisuje postupne  počas predpokladanej doby používania. </w:t>
      </w:r>
    </w:p>
    <w:p w14:paraId="072522E4" w14:textId="77777777" w:rsidR="00E5119D" w:rsidRDefault="00000000">
      <w:pPr>
        <w:spacing w:after="21" w:line="259" w:lineRule="auto"/>
        <w:ind w:left="427" w:firstLine="0"/>
        <w:jc w:val="left"/>
      </w:pPr>
      <w:r>
        <w:t xml:space="preserve"> </w:t>
      </w:r>
    </w:p>
    <w:p w14:paraId="36B82F2A" w14:textId="77777777" w:rsidR="00E5119D" w:rsidRDefault="00000000">
      <w:pPr>
        <w:ind w:left="422" w:right="69"/>
      </w:pPr>
      <w:r>
        <w:t xml:space="preserve">Predpokladaná doba používania, metóda odpisovania a odpisová sadzba sú uvedené v nasledujúcej tabuľke: </w:t>
      </w:r>
    </w:p>
    <w:p w14:paraId="52F629C9" w14:textId="77777777" w:rsidR="00E5119D" w:rsidRDefault="00000000">
      <w:pPr>
        <w:spacing w:after="1557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pPr w:vertAnchor="text" w:tblpX="436" w:tblpY="-1778"/>
        <w:tblOverlap w:val="never"/>
        <w:tblW w:w="8798" w:type="dxa"/>
        <w:tblInd w:w="0" w:type="dxa"/>
        <w:tblCellMar>
          <w:top w:w="46" w:type="dxa"/>
          <w:left w:w="4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807"/>
        <w:gridCol w:w="1438"/>
        <w:gridCol w:w="1923"/>
        <w:gridCol w:w="1630"/>
      </w:tblGrid>
      <w:tr w:rsidR="00E5119D" w14:paraId="72325504" w14:textId="77777777">
        <w:trPr>
          <w:trHeight w:val="939"/>
        </w:trPr>
        <w:tc>
          <w:tcPr>
            <w:tcW w:w="3807" w:type="dxa"/>
            <w:tcBorders>
              <w:top w:val="single" w:sz="6" w:space="0" w:color="000000"/>
              <w:left w:val="single" w:sz="7" w:space="0" w:color="000000"/>
              <w:bottom w:val="single" w:sz="12" w:space="0" w:color="000000"/>
              <w:right w:val="single" w:sz="13" w:space="0" w:color="000000"/>
            </w:tcBorders>
            <w:vAlign w:val="center"/>
          </w:tcPr>
          <w:p w14:paraId="48ADE174" w14:textId="77777777" w:rsidR="00E5119D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17"/>
              </w:rPr>
              <w:lastRenderedPageBreak/>
              <w:t>Dlhodobý hmotný majetok  -  odpisy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13" w:space="0" w:color="000000"/>
              <w:bottom w:val="single" w:sz="12" w:space="0" w:color="000000"/>
              <w:right w:val="single" w:sz="13" w:space="0" w:color="000000"/>
            </w:tcBorders>
            <w:vAlign w:val="center"/>
          </w:tcPr>
          <w:p w14:paraId="51AF0C63" w14:textId="77777777" w:rsidR="00E5119D" w:rsidRDefault="00000000">
            <w:pPr>
              <w:spacing w:after="0" w:line="259" w:lineRule="auto"/>
              <w:ind w:left="6" w:right="35" w:firstLine="48"/>
            </w:pPr>
            <w:r>
              <w:rPr>
                <w:b/>
                <w:sz w:val="17"/>
              </w:rPr>
              <w:t>Predpokladaná doba používania v rokoch</w:t>
            </w:r>
          </w:p>
        </w:tc>
        <w:tc>
          <w:tcPr>
            <w:tcW w:w="1923" w:type="dxa"/>
            <w:tcBorders>
              <w:top w:val="single" w:sz="6" w:space="0" w:color="000000"/>
              <w:left w:val="single" w:sz="13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7B055C" w14:textId="77777777" w:rsidR="00E5119D" w:rsidRDefault="00000000">
            <w:pPr>
              <w:spacing w:after="0" w:line="259" w:lineRule="auto"/>
              <w:ind w:left="88" w:firstLine="0"/>
              <w:jc w:val="left"/>
            </w:pPr>
            <w:r>
              <w:rPr>
                <w:b/>
                <w:sz w:val="17"/>
              </w:rPr>
              <w:t>Metóda odpisovania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897AA1" w14:textId="77777777" w:rsidR="00E5119D" w:rsidRDefault="00000000">
            <w:pPr>
              <w:spacing w:after="0" w:line="259" w:lineRule="auto"/>
              <w:ind w:left="313" w:hanging="178"/>
            </w:pPr>
            <w:r>
              <w:rPr>
                <w:b/>
                <w:sz w:val="17"/>
              </w:rPr>
              <w:t>Ročná odpisová sadzba v %</w:t>
            </w:r>
          </w:p>
        </w:tc>
      </w:tr>
      <w:tr w:rsidR="00E5119D" w14:paraId="10014053" w14:textId="77777777">
        <w:trPr>
          <w:trHeight w:val="237"/>
        </w:trPr>
        <w:tc>
          <w:tcPr>
            <w:tcW w:w="3807" w:type="dxa"/>
            <w:tcBorders>
              <w:top w:val="single" w:sz="12" w:space="0" w:color="000000"/>
              <w:left w:val="single" w:sz="7" w:space="0" w:color="000000"/>
              <w:bottom w:val="single" w:sz="6" w:space="0" w:color="D0D7E5"/>
              <w:right w:val="single" w:sz="8" w:space="0" w:color="D0D7E5"/>
            </w:tcBorders>
          </w:tcPr>
          <w:p w14:paraId="0FF47530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Stavby</w:t>
            </w:r>
          </w:p>
        </w:tc>
        <w:tc>
          <w:tcPr>
            <w:tcW w:w="1438" w:type="dxa"/>
            <w:tcBorders>
              <w:top w:val="single" w:sz="12" w:space="0" w:color="000000"/>
              <w:left w:val="single" w:sz="8" w:space="0" w:color="D0D7E5"/>
              <w:bottom w:val="single" w:sz="6" w:space="0" w:color="D0D7E5"/>
              <w:right w:val="single" w:sz="7" w:space="0" w:color="D0D7E5"/>
            </w:tcBorders>
          </w:tcPr>
          <w:p w14:paraId="30407A4C" w14:textId="77777777" w:rsidR="00E5119D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17"/>
              </w:rPr>
              <w:t>40</w:t>
            </w:r>
          </w:p>
        </w:tc>
        <w:tc>
          <w:tcPr>
            <w:tcW w:w="1923" w:type="dxa"/>
            <w:tcBorders>
              <w:top w:val="single" w:sz="12" w:space="0" w:color="000000"/>
              <w:left w:val="single" w:sz="7" w:space="0" w:color="D0D7E5"/>
              <w:bottom w:val="single" w:sz="6" w:space="0" w:color="D0D7E5"/>
              <w:right w:val="single" w:sz="7" w:space="0" w:color="D0D7E5"/>
            </w:tcBorders>
          </w:tcPr>
          <w:p w14:paraId="34A07081" w14:textId="77777777" w:rsidR="00E5119D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7"/>
              </w:rPr>
              <w:t>rovnomerná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7" w:space="0" w:color="D0D7E5"/>
              <w:bottom w:val="single" w:sz="6" w:space="0" w:color="D0D7E5"/>
              <w:right w:val="single" w:sz="12" w:space="0" w:color="000000"/>
            </w:tcBorders>
          </w:tcPr>
          <w:p w14:paraId="0A08D5DD" w14:textId="77777777" w:rsidR="00E5119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7"/>
              </w:rPr>
              <w:t>2,5</w:t>
            </w:r>
          </w:p>
        </w:tc>
      </w:tr>
      <w:tr w:rsidR="00E5119D" w14:paraId="43995578" w14:textId="77777777">
        <w:trPr>
          <w:trHeight w:val="233"/>
        </w:trPr>
        <w:tc>
          <w:tcPr>
            <w:tcW w:w="3807" w:type="dxa"/>
            <w:tcBorders>
              <w:top w:val="single" w:sz="6" w:space="0" w:color="D0D7E5"/>
              <w:left w:val="single" w:sz="7" w:space="0" w:color="000000"/>
              <w:bottom w:val="single" w:sz="6" w:space="0" w:color="D0D7E5"/>
              <w:right w:val="single" w:sz="8" w:space="0" w:color="D0D7E5"/>
            </w:tcBorders>
          </w:tcPr>
          <w:p w14:paraId="1B0D7D1B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Stroje, prístroje a zariadenia</w:t>
            </w:r>
          </w:p>
        </w:tc>
        <w:tc>
          <w:tcPr>
            <w:tcW w:w="1438" w:type="dxa"/>
            <w:tcBorders>
              <w:top w:val="single" w:sz="6" w:space="0" w:color="D0D7E5"/>
              <w:left w:val="single" w:sz="8" w:space="0" w:color="D0D7E5"/>
              <w:bottom w:val="single" w:sz="6" w:space="0" w:color="D0D7E5"/>
              <w:right w:val="single" w:sz="7" w:space="0" w:color="D0D7E5"/>
            </w:tcBorders>
          </w:tcPr>
          <w:p w14:paraId="6F853D30" w14:textId="77777777" w:rsidR="00E5119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7"/>
              </w:rPr>
              <w:t>až 12</w:t>
            </w:r>
          </w:p>
        </w:tc>
        <w:tc>
          <w:tcPr>
            <w:tcW w:w="1923" w:type="dxa"/>
            <w:tcBorders>
              <w:top w:val="single" w:sz="6" w:space="0" w:color="D0D7E5"/>
              <w:left w:val="single" w:sz="7" w:space="0" w:color="D0D7E5"/>
              <w:bottom w:val="single" w:sz="6" w:space="0" w:color="D0D7E5"/>
              <w:right w:val="single" w:sz="7" w:space="0" w:color="D0D7E5"/>
            </w:tcBorders>
          </w:tcPr>
          <w:p w14:paraId="6589461C" w14:textId="77777777" w:rsidR="00E5119D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7"/>
              </w:rPr>
              <w:t>rovnomerná</w:t>
            </w:r>
          </w:p>
        </w:tc>
        <w:tc>
          <w:tcPr>
            <w:tcW w:w="1630" w:type="dxa"/>
            <w:tcBorders>
              <w:top w:val="single" w:sz="6" w:space="0" w:color="D0D7E5"/>
              <w:left w:val="single" w:sz="7" w:space="0" w:color="D0D7E5"/>
              <w:bottom w:val="single" w:sz="6" w:space="0" w:color="D0D7E5"/>
              <w:right w:val="single" w:sz="12" w:space="0" w:color="000000"/>
            </w:tcBorders>
          </w:tcPr>
          <w:p w14:paraId="5E537AC2" w14:textId="77777777" w:rsidR="00E5119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7"/>
              </w:rPr>
              <w:t>8,3 až 12,5</w:t>
            </w:r>
          </w:p>
        </w:tc>
      </w:tr>
      <w:tr w:rsidR="00E5119D" w14:paraId="2807B7DE" w14:textId="77777777">
        <w:trPr>
          <w:trHeight w:val="233"/>
        </w:trPr>
        <w:tc>
          <w:tcPr>
            <w:tcW w:w="3807" w:type="dxa"/>
            <w:tcBorders>
              <w:top w:val="single" w:sz="6" w:space="0" w:color="D0D7E5"/>
              <w:left w:val="single" w:sz="7" w:space="0" w:color="000000"/>
              <w:bottom w:val="single" w:sz="6" w:space="0" w:color="D0D7E5"/>
              <w:right w:val="single" w:sz="8" w:space="0" w:color="D0D7E5"/>
            </w:tcBorders>
          </w:tcPr>
          <w:p w14:paraId="6C70B322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Dopravné prostriedky</w:t>
            </w:r>
          </w:p>
        </w:tc>
        <w:tc>
          <w:tcPr>
            <w:tcW w:w="1438" w:type="dxa"/>
            <w:tcBorders>
              <w:top w:val="single" w:sz="6" w:space="0" w:color="D0D7E5"/>
              <w:left w:val="single" w:sz="8" w:space="0" w:color="D0D7E5"/>
              <w:bottom w:val="single" w:sz="6" w:space="0" w:color="D0D7E5"/>
              <w:right w:val="single" w:sz="7" w:space="0" w:color="D0D7E5"/>
            </w:tcBorders>
          </w:tcPr>
          <w:p w14:paraId="3A9517B0" w14:textId="77777777" w:rsidR="00E5119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7"/>
              </w:rPr>
              <w:t>až 6</w:t>
            </w:r>
          </w:p>
        </w:tc>
        <w:tc>
          <w:tcPr>
            <w:tcW w:w="1923" w:type="dxa"/>
            <w:tcBorders>
              <w:top w:val="single" w:sz="6" w:space="0" w:color="D0D7E5"/>
              <w:left w:val="single" w:sz="7" w:space="0" w:color="D0D7E5"/>
              <w:bottom w:val="single" w:sz="6" w:space="0" w:color="D0D7E5"/>
              <w:right w:val="single" w:sz="7" w:space="0" w:color="D0D7E5"/>
            </w:tcBorders>
          </w:tcPr>
          <w:p w14:paraId="04BA89FE" w14:textId="77777777" w:rsidR="00E5119D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7"/>
              </w:rPr>
              <w:t>rovnomerná</w:t>
            </w:r>
          </w:p>
        </w:tc>
        <w:tc>
          <w:tcPr>
            <w:tcW w:w="1630" w:type="dxa"/>
            <w:tcBorders>
              <w:top w:val="single" w:sz="6" w:space="0" w:color="D0D7E5"/>
              <w:left w:val="single" w:sz="7" w:space="0" w:color="D0D7E5"/>
              <w:bottom w:val="single" w:sz="6" w:space="0" w:color="D0D7E5"/>
              <w:right w:val="single" w:sz="12" w:space="0" w:color="000000"/>
            </w:tcBorders>
          </w:tcPr>
          <w:p w14:paraId="034C7A97" w14:textId="77777777" w:rsidR="00E5119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7"/>
              </w:rPr>
              <w:t>až 30</w:t>
            </w:r>
          </w:p>
        </w:tc>
      </w:tr>
      <w:tr w:rsidR="00E5119D" w14:paraId="4F5D93EC" w14:textId="77777777">
        <w:trPr>
          <w:trHeight w:val="242"/>
        </w:trPr>
        <w:tc>
          <w:tcPr>
            <w:tcW w:w="3807" w:type="dxa"/>
            <w:tcBorders>
              <w:top w:val="single" w:sz="6" w:space="0" w:color="D0D7E5"/>
              <w:left w:val="single" w:sz="7" w:space="0" w:color="000000"/>
              <w:bottom w:val="single" w:sz="12" w:space="0" w:color="000000"/>
              <w:right w:val="single" w:sz="8" w:space="0" w:color="D0D7E5"/>
            </w:tcBorders>
          </w:tcPr>
          <w:p w14:paraId="4B257E4A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Drobný dlhodobý hmotný majetok</w:t>
            </w:r>
          </w:p>
        </w:tc>
        <w:tc>
          <w:tcPr>
            <w:tcW w:w="1438" w:type="dxa"/>
            <w:tcBorders>
              <w:top w:val="single" w:sz="6" w:space="0" w:color="D0D7E5"/>
              <w:left w:val="single" w:sz="8" w:space="0" w:color="D0D7E5"/>
              <w:bottom w:val="single" w:sz="12" w:space="0" w:color="000000"/>
              <w:right w:val="single" w:sz="7" w:space="0" w:color="D0D7E5"/>
            </w:tcBorders>
          </w:tcPr>
          <w:p w14:paraId="786AC807" w14:textId="77777777" w:rsidR="00E5119D" w:rsidRDefault="00000000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7"/>
              </w:rPr>
              <w:t>rôzna</w:t>
            </w:r>
          </w:p>
        </w:tc>
        <w:tc>
          <w:tcPr>
            <w:tcW w:w="1923" w:type="dxa"/>
            <w:tcBorders>
              <w:top w:val="single" w:sz="6" w:space="0" w:color="D0D7E5"/>
              <w:left w:val="single" w:sz="7" w:space="0" w:color="D0D7E5"/>
              <w:bottom w:val="single" w:sz="12" w:space="0" w:color="000000"/>
              <w:right w:val="single" w:sz="7" w:space="0" w:color="D0D7E5"/>
            </w:tcBorders>
          </w:tcPr>
          <w:p w14:paraId="3388AB01" w14:textId="77777777" w:rsidR="00E5119D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7"/>
              </w:rPr>
              <w:t>rovnomerná</w:t>
            </w:r>
          </w:p>
        </w:tc>
        <w:tc>
          <w:tcPr>
            <w:tcW w:w="1630" w:type="dxa"/>
            <w:tcBorders>
              <w:top w:val="single" w:sz="6" w:space="0" w:color="D0D7E5"/>
              <w:left w:val="single" w:sz="7" w:space="0" w:color="D0D7E5"/>
              <w:bottom w:val="single" w:sz="12" w:space="0" w:color="000000"/>
              <w:right w:val="single" w:sz="12" w:space="0" w:color="000000"/>
            </w:tcBorders>
          </w:tcPr>
          <w:p w14:paraId="1D1525F3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400AADC" w14:textId="77777777" w:rsidR="00E5119D" w:rsidRDefault="00000000">
      <w:pPr>
        <w:pStyle w:val="Nadpis1"/>
        <w:spacing w:after="17" w:line="259" w:lineRule="auto"/>
        <w:ind w:left="0" w:right="7923" w:firstLine="0"/>
        <w:jc w:val="right"/>
      </w:pPr>
      <w:r>
        <w:t>b)</w:t>
      </w:r>
      <w:r>
        <w:rPr>
          <w:rFonts w:ascii="Arial" w:eastAsia="Arial" w:hAnsi="Arial" w:cs="Arial"/>
        </w:rPr>
        <w:t xml:space="preserve"> </w:t>
      </w:r>
      <w:r>
        <w:t>Pohľadávky</w:t>
      </w:r>
      <w:r>
        <w:rPr>
          <w:b w:val="0"/>
        </w:rPr>
        <w:t xml:space="preserve"> </w:t>
      </w:r>
    </w:p>
    <w:p w14:paraId="38A7A9DE" w14:textId="77777777" w:rsidR="00E5119D" w:rsidRDefault="00000000">
      <w:pPr>
        <w:ind w:left="422" w:right="69"/>
      </w:pPr>
      <w: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14:paraId="132C6B5D" w14:textId="77777777" w:rsidR="00E5119D" w:rsidRDefault="00000000">
      <w:pPr>
        <w:spacing w:after="17" w:line="259" w:lineRule="auto"/>
        <w:ind w:left="427" w:firstLine="0"/>
        <w:jc w:val="left"/>
      </w:pPr>
      <w:r>
        <w:t xml:space="preserve"> </w:t>
      </w:r>
    </w:p>
    <w:p w14:paraId="2A1F8DBA" w14:textId="77777777" w:rsidR="00E5119D" w:rsidRDefault="00000000">
      <w:pPr>
        <w:ind w:left="422" w:right="69"/>
      </w:pPr>
      <w:r>
        <w:t xml:space="preserve">Pri dlhodobých pôžičkách a pohľadávkach, ak je zostatková doba splatnosti pohľadávky alebo pôžičky dlhšia ako jeden rok, upravuje sa hodnota tejto pohľadávky alebo pôžičky formou opravnej položky, ktorá predstavuje rozdiel medzi menovitou a súčasnou hodnotou pohľadávky. Súčasná hodnota pohľadávky sa počíta ak súčet súčinov budúcich peňažných príjmov a príslušných diskontných faktorov.  </w:t>
      </w:r>
    </w:p>
    <w:p w14:paraId="178CE23A" w14:textId="77777777" w:rsidR="00E5119D" w:rsidRDefault="00000000">
      <w:pPr>
        <w:spacing w:after="16" w:line="259" w:lineRule="auto"/>
        <w:ind w:left="427" w:firstLine="0"/>
        <w:jc w:val="left"/>
      </w:pPr>
      <w:r>
        <w:t xml:space="preserve"> </w:t>
      </w:r>
    </w:p>
    <w:p w14:paraId="12CF93C1" w14:textId="77777777" w:rsidR="00E5119D" w:rsidRDefault="00000000">
      <w:pPr>
        <w:pStyle w:val="Nadpis1"/>
        <w:ind w:left="137"/>
      </w:pPr>
      <w:r>
        <w:t>c)</w:t>
      </w:r>
      <w:r>
        <w:rPr>
          <w:rFonts w:ascii="Arial" w:eastAsia="Arial" w:hAnsi="Arial" w:cs="Arial"/>
        </w:rPr>
        <w:t xml:space="preserve"> </w:t>
      </w:r>
      <w:r>
        <w:t xml:space="preserve">Finančné účty </w:t>
      </w:r>
    </w:p>
    <w:p w14:paraId="40640DEF" w14:textId="77777777" w:rsidR="00E5119D" w:rsidRDefault="00000000">
      <w:pPr>
        <w:ind w:left="422" w:right="69"/>
      </w:pPr>
      <w:r>
        <w:t>Finančné účty tvorí peňažná hotovosť, ceniny, zostatky na bankových účtoch</w:t>
      </w:r>
      <w:r>
        <w:rPr>
          <w:color w:val="0070C0"/>
        </w:rPr>
        <w:t xml:space="preserve"> </w:t>
      </w:r>
      <w:r>
        <w:t xml:space="preserve">a oceňujú sa menovitou hodnotou. Zníženie ich hodnoty sa vyjadruje opravnou položkou.  </w:t>
      </w:r>
    </w:p>
    <w:p w14:paraId="597753DA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51D8BDB7" w14:textId="77777777" w:rsidR="00E5119D" w:rsidRDefault="00000000">
      <w:pPr>
        <w:pStyle w:val="Nadpis1"/>
        <w:ind w:left="137"/>
      </w:pPr>
      <w:r>
        <w:t>d)</w:t>
      </w:r>
      <w:r>
        <w:rPr>
          <w:rFonts w:ascii="Arial" w:eastAsia="Arial" w:hAnsi="Arial" w:cs="Arial"/>
        </w:rPr>
        <w:t xml:space="preserve"> </w:t>
      </w:r>
      <w:r>
        <w:t xml:space="preserve">Náklady budúcich období a príjmy budúcich období </w:t>
      </w:r>
    </w:p>
    <w:p w14:paraId="02F3086D" w14:textId="77777777" w:rsidR="00E5119D" w:rsidRDefault="00000000">
      <w:pPr>
        <w:ind w:left="422" w:right="69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4096E323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77948FA1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19570322" w14:textId="77777777" w:rsidR="00E5119D" w:rsidRDefault="00000000">
      <w:pPr>
        <w:pStyle w:val="Nadpis1"/>
        <w:ind w:left="137"/>
      </w:pPr>
      <w:r>
        <w:t>e)</w:t>
      </w:r>
      <w:r>
        <w:rPr>
          <w:rFonts w:ascii="Arial" w:eastAsia="Arial" w:hAnsi="Arial" w:cs="Arial"/>
        </w:rPr>
        <w:t xml:space="preserve"> </w:t>
      </w:r>
      <w:r>
        <w:t xml:space="preserve">Záväzky </w:t>
      </w:r>
    </w:p>
    <w:p w14:paraId="3A1FFBB4" w14:textId="77777777" w:rsidR="00E5119D" w:rsidRDefault="00000000">
      <w:pPr>
        <w:ind w:left="422" w:right="69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780805C0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66D17D06" w14:textId="77777777" w:rsidR="00E5119D" w:rsidRDefault="00000000">
      <w:pPr>
        <w:pStyle w:val="Nadpis1"/>
        <w:ind w:left="137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14:paraId="0DB64D23" w14:textId="77777777" w:rsidR="00E5119D" w:rsidRDefault="00000000">
      <w:pPr>
        <w:ind w:left="422" w:right="69"/>
      </w:pPr>
      <w: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  <w:r>
        <w:rPr>
          <w:b/>
        </w:rPr>
        <w:t xml:space="preserve"> </w:t>
      </w:r>
    </w:p>
    <w:p w14:paraId="25B9F828" w14:textId="77777777" w:rsidR="00E5119D" w:rsidRDefault="00000000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14:paraId="6A71D219" w14:textId="77777777" w:rsidR="00E5119D" w:rsidRDefault="00000000">
      <w:pPr>
        <w:ind w:left="422" w:right="69"/>
      </w:pPr>
      <w: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  <w:r>
        <w:rPr>
          <w:b/>
        </w:rPr>
        <w:t xml:space="preserve"> </w:t>
      </w:r>
    </w:p>
    <w:p w14:paraId="2B95F26F" w14:textId="77777777" w:rsidR="00E5119D" w:rsidRDefault="00000000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14:paraId="32824EA3" w14:textId="77777777" w:rsidR="00E5119D" w:rsidRDefault="00000000">
      <w:pPr>
        <w:ind w:left="422" w:right="69"/>
      </w:pPr>
      <w:r>
        <w:t xml:space="preserve">Tvorba rezervy na bonusy, rabaty, skontá a vrátenie kúpnej ceny pri reklamácii sa účtuje ako zníženie pôvodne dosiahnutých výnosov so súvzťažným zápisom v prospech účtu rezerv. </w:t>
      </w:r>
      <w:r>
        <w:rPr>
          <w:b/>
        </w:rPr>
        <w:t xml:space="preserve"> </w:t>
      </w:r>
    </w:p>
    <w:p w14:paraId="4C0F938A" w14:textId="77777777" w:rsidR="00E5119D" w:rsidRDefault="00000000">
      <w:pPr>
        <w:spacing w:after="0" w:line="259" w:lineRule="auto"/>
        <w:ind w:left="360" w:firstLine="0"/>
        <w:jc w:val="left"/>
      </w:pPr>
      <w:r>
        <w:t xml:space="preserve"> </w:t>
      </w:r>
    </w:p>
    <w:p w14:paraId="0C9BE430" w14:textId="77777777" w:rsidR="00E5119D" w:rsidRDefault="00000000">
      <w:pPr>
        <w:pStyle w:val="Nadpis1"/>
        <w:ind w:left="137"/>
      </w:pPr>
      <w:r>
        <w:t>g)</w:t>
      </w:r>
      <w:r>
        <w:rPr>
          <w:rFonts w:ascii="Arial" w:eastAsia="Arial" w:hAnsi="Arial" w:cs="Arial"/>
        </w:rPr>
        <w:t xml:space="preserve"> </w:t>
      </w:r>
      <w:r>
        <w:t xml:space="preserve">Cudzia mena </w:t>
      </w:r>
    </w:p>
    <w:p w14:paraId="538DAAC0" w14:textId="77777777" w:rsidR="00E5119D" w:rsidRDefault="00000000">
      <w:pPr>
        <w:ind w:left="422" w:right="69"/>
      </w:pPr>
      <w:r>
        <w:t xml:space="preserve">Majetok a záväzky vyjadrené v cudzej mene sa prepočítavajú na eurá referenčným výmenným kurzom určeným a vyhláseným Európskou centrálnou bankou (ECB) alebo Národnou bankou Slovenska (NBS) v deň predchádzajúci dňu uskutočnenia účtovného prípadu a v deň, ku ktorému sa zostavuje účtovná závierka. Prijaté a poskytnuté preddavky v cudzej mene sa ku dňu, ku ktorému sa zostavuje účtovná závierka, neprepočítavajú. Pri kúpe a predaji cudzej meny za menu euro a pri prevode peňažných prostriedkov z účtu zriadeného v cudzej mene na účet zriadený v eurách a z účtu zriadeného v eurách na účet zriadený v cudzej mene sa použil kurz, za ktorý boli tieto hodnoty nakúpené alebo predané. Ak sa predaj alebo kúpa cudzej meny uskutoční za iný kurz ako ponúka komerčná banka v kurzovom lístku, použije sa kurz, ktorý komerčná banka v deň vysporiadania obchodu ponúka v kurzovom lístku. Ak sa kúpa alebo predaj neuskutočňuje s komerčnou bankou, použije sa referenčný výmenný kurz určený a vyhlásený ECB alebo NBS v deň predchádzajúci dňu vysporiadania obchodu. </w:t>
      </w:r>
    </w:p>
    <w:p w14:paraId="7CDC731E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30395144" w14:textId="77777777" w:rsidR="00E5119D" w:rsidRDefault="00000000">
      <w:pPr>
        <w:pStyle w:val="Nadpis1"/>
        <w:ind w:left="137"/>
      </w:pPr>
      <w:r>
        <w:t>h)</w:t>
      </w:r>
      <w:r>
        <w:rPr>
          <w:rFonts w:ascii="Arial" w:eastAsia="Arial" w:hAnsi="Arial" w:cs="Arial"/>
        </w:rPr>
        <w:t xml:space="preserve"> </w:t>
      </w:r>
      <w:r>
        <w:t xml:space="preserve">Výnosy </w:t>
      </w:r>
    </w:p>
    <w:p w14:paraId="21EF71DA" w14:textId="77777777" w:rsidR="00E5119D" w:rsidRDefault="00000000">
      <w:pPr>
        <w:ind w:left="422" w:right="69"/>
      </w:pPr>
      <w:r>
        <w:t xml:space="preserve">Tržby za vlastné výkony a tovar neobsahujú daň z pridanej hodnoty a sú znížené o zľavy a zrážky (rabaty, bonusy, skontá, dobropisy a pod.)  </w:t>
      </w:r>
    </w:p>
    <w:p w14:paraId="79EF6AFE" w14:textId="77777777" w:rsidR="00E5119D" w:rsidRDefault="00000000">
      <w:pPr>
        <w:spacing w:after="18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14:paraId="70E89851" w14:textId="77777777" w:rsidR="00E5119D" w:rsidRDefault="00000000">
      <w:pPr>
        <w:pStyle w:val="Nadpis2"/>
        <w:tabs>
          <w:tab w:val="center" w:pos="2945"/>
        </w:tabs>
        <w:ind w:left="-15" w:firstLine="0"/>
      </w:pPr>
      <w:r>
        <w:rPr>
          <w:u w:val="none"/>
        </w:rPr>
        <w:t>4.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Informácie o oprave významných chýb minulých účtovných období</w:t>
      </w:r>
      <w:r>
        <w:rPr>
          <w:u w:val="none"/>
        </w:rPr>
        <w:t xml:space="preserve"> </w:t>
      </w:r>
    </w:p>
    <w:p w14:paraId="262859FB" w14:textId="77777777" w:rsidR="00E5119D" w:rsidRDefault="00000000">
      <w:pPr>
        <w:ind w:left="422" w:right="69"/>
      </w:pPr>
      <w: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 </w:t>
      </w:r>
    </w:p>
    <w:p w14:paraId="7510C414" w14:textId="77777777" w:rsidR="00E5119D" w:rsidRDefault="00000000">
      <w:pPr>
        <w:spacing w:after="17" w:line="259" w:lineRule="auto"/>
        <w:ind w:left="427" w:firstLine="0"/>
        <w:jc w:val="left"/>
      </w:pPr>
      <w:r>
        <w:t xml:space="preserve"> </w:t>
      </w:r>
    </w:p>
    <w:p w14:paraId="1F3F2190" w14:textId="19A81B56" w:rsidR="00E5119D" w:rsidRDefault="00000000">
      <w:pPr>
        <w:ind w:left="422" w:right="69"/>
      </w:pPr>
      <w:r>
        <w:t>V roku 202</w:t>
      </w:r>
      <w:r w:rsidR="002239EF">
        <w:t>3</w:t>
      </w:r>
      <w:r>
        <w:t xml:space="preserve"> Spoločnosť neúčtovala o oprave významných chýb minulých období. </w:t>
      </w:r>
    </w:p>
    <w:p w14:paraId="53F7532C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523EB239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4A481C7B" w14:textId="77777777" w:rsidR="00E5119D" w:rsidRDefault="00000000">
      <w:pPr>
        <w:spacing w:after="137" w:line="259" w:lineRule="auto"/>
        <w:ind w:left="427" w:firstLine="0"/>
        <w:jc w:val="left"/>
      </w:pPr>
      <w:r>
        <w:t xml:space="preserve"> </w:t>
      </w:r>
    </w:p>
    <w:p w14:paraId="4B798A7A" w14:textId="77777777" w:rsidR="00E5119D" w:rsidRDefault="00000000">
      <w:pPr>
        <w:pStyle w:val="Nadpis1"/>
        <w:spacing w:after="51"/>
      </w:pPr>
      <w:r>
        <w:t xml:space="preserve">D.      INFORMÁCIE, KTORÉ VYSVETĽUJÚ A DOPĹŇAJÚ SÚVAHU A VÝKAZ ZISKOV A STRÁT </w:t>
      </w:r>
    </w:p>
    <w:p w14:paraId="10C24476" w14:textId="77777777" w:rsidR="00E5119D" w:rsidRDefault="00000000">
      <w:pPr>
        <w:spacing w:after="5" w:line="259" w:lineRule="auto"/>
        <w:ind w:left="427" w:firstLine="0"/>
        <w:jc w:val="left"/>
      </w:pPr>
      <w:r>
        <w:t xml:space="preserve"> </w:t>
      </w:r>
    </w:p>
    <w:p w14:paraId="07C92A0E" w14:textId="77777777" w:rsidR="00E5119D" w:rsidRDefault="00000000">
      <w:pPr>
        <w:pStyle w:val="Nadpis2"/>
        <w:tabs>
          <w:tab w:val="center" w:pos="1342"/>
        </w:tabs>
        <w:ind w:left="-15" w:firstLine="0"/>
      </w:pPr>
      <w:r>
        <w:rPr>
          <w:u w:val="none"/>
        </w:rPr>
        <w:t>1.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Informácie o záväzkoch</w:t>
      </w:r>
      <w:r>
        <w:rPr>
          <w:u w:val="none"/>
        </w:rPr>
        <w:t xml:space="preserve"> </w:t>
      </w:r>
    </w:p>
    <w:p w14:paraId="4B5EFDA1" w14:textId="77777777" w:rsidR="00E5119D" w:rsidRDefault="00000000">
      <w:pPr>
        <w:ind w:left="422" w:right="69"/>
      </w:pPr>
      <w:r>
        <w:t xml:space="preserve">Štruktúra záväzkov (okrem bankových úverov, pôžičiek a návratných finančných výpomocí, záväzkov zo sociálneho fondu, odloženého daňového záväzku a rezerv) podľa zostatkovej doby splatnosti je uvedená v nasledujúcom prehľade: </w:t>
      </w:r>
    </w:p>
    <w:p w14:paraId="1634D937" w14:textId="77777777" w:rsidR="00E5119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698" w:type="dxa"/>
        <w:tblInd w:w="442" w:type="dxa"/>
        <w:tblCellMar>
          <w:top w:w="54" w:type="dxa"/>
          <w:left w:w="26" w:type="dxa"/>
          <w:bottom w:w="0" w:type="dxa"/>
          <w:right w:w="29" w:type="dxa"/>
        </w:tblCellMar>
        <w:tblLook w:val="04A0" w:firstRow="1" w:lastRow="0" w:firstColumn="1" w:lastColumn="0" w:noHBand="0" w:noVBand="1"/>
      </w:tblPr>
      <w:tblGrid>
        <w:gridCol w:w="3550"/>
        <w:gridCol w:w="2576"/>
        <w:gridCol w:w="2572"/>
      </w:tblGrid>
      <w:tr w:rsidR="00E5119D" w14:paraId="7EA71F75" w14:textId="77777777">
        <w:trPr>
          <w:trHeight w:val="706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47DD0A7" w14:textId="77777777" w:rsidR="00E5119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76" w:type="dxa"/>
            <w:tcBorders>
              <w:top w:val="single" w:sz="12" w:space="0" w:color="000000"/>
              <w:left w:val="single" w:sz="15" w:space="0" w:color="000000"/>
              <w:bottom w:val="single" w:sz="15" w:space="0" w:color="000000"/>
              <w:right w:val="single" w:sz="14" w:space="0" w:color="000000"/>
            </w:tcBorders>
            <w:vAlign w:val="center"/>
          </w:tcPr>
          <w:p w14:paraId="69BA3696" w14:textId="77777777" w:rsidR="00E5119D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572" w:type="dxa"/>
            <w:tcBorders>
              <w:top w:val="single" w:sz="12" w:space="0" w:color="000000"/>
              <w:left w:val="single" w:sz="14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27CD00DE" w14:textId="77777777" w:rsidR="00E5119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E5119D" w14:paraId="4E9CB762" w14:textId="77777777">
        <w:trPr>
          <w:trHeight w:val="305"/>
        </w:trPr>
        <w:tc>
          <w:tcPr>
            <w:tcW w:w="3550" w:type="dxa"/>
            <w:tcBorders>
              <w:top w:val="single" w:sz="15" w:space="0" w:color="000000"/>
              <w:left w:val="single" w:sz="12" w:space="0" w:color="000000"/>
              <w:bottom w:val="single" w:sz="15" w:space="0" w:color="000000"/>
              <w:right w:val="single" w:sz="15" w:space="0" w:color="000000"/>
            </w:tcBorders>
            <w:shd w:val="clear" w:color="auto" w:fill="D9D9D9"/>
          </w:tcPr>
          <w:p w14:paraId="6C6ED166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 spolu</w:t>
            </w:r>
          </w:p>
        </w:tc>
        <w:tc>
          <w:tcPr>
            <w:tcW w:w="25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4" w:space="0" w:color="000000"/>
            </w:tcBorders>
            <w:shd w:val="clear" w:color="auto" w:fill="D9D9D9"/>
          </w:tcPr>
          <w:p w14:paraId="726426AB" w14:textId="77777777" w:rsidR="00E5119D" w:rsidRDefault="00000000">
            <w:pPr>
              <w:spacing w:after="0" w:line="259" w:lineRule="auto"/>
              <w:ind w:left="0" w:right="6" w:firstLine="0"/>
              <w:jc w:val="right"/>
            </w:pPr>
            <w:r>
              <w:rPr>
                <w:b/>
              </w:rPr>
              <w:t>142</w:t>
            </w:r>
          </w:p>
        </w:tc>
        <w:tc>
          <w:tcPr>
            <w:tcW w:w="2572" w:type="dxa"/>
            <w:tcBorders>
              <w:top w:val="single" w:sz="15" w:space="0" w:color="000000"/>
              <w:left w:val="single" w:sz="14" w:space="0" w:color="000000"/>
              <w:bottom w:val="single" w:sz="15" w:space="0" w:color="000000"/>
              <w:right w:val="single" w:sz="12" w:space="0" w:color="000000"/>
            </w:tcBorders>
            <w:shd w:val="clear" w:color="auto" w:fill="D9D9D9"/>
          </w:tcPr>
          <w:p w14:paraId="072C6EA0" w14:textId="77777777" w:rsidR="00E5119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453</w:t>
            </w:r>
          </w:p>
        </w:tc>
      </w:tr>
      <w:tr w:rsidR="00E5119D" w14:paraId="5A29CEC9" w14:textId="77777777">
        <w:trPr>
          <w:trHeight w:val="460"/>
        </w:trPr>
        <w:tc>
          <w:tcPr>
            <w:tcW w:w="3550" w:type="dxa"/>
            <w:tcBorders>
              <w:top w:val="single" w:sz="15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33FA79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5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4" w:space="0" w:color="000000"/>
            </w:tcBorders>
            <w:vAlign w:val="center"/>
          </w:tcPr>
          <w:p w14:paraId="7E1CE5EB" w14:textId="77777777" w:rsidR="00E5119D" w:rsidRDefault="00000000">
            <w:pPr>
              <w:spacing w:after="0" w:line="259" w:lineRule="auto"/>
              <w:ind w:left="0" w:right="6" w:firstLine="0"/>
              <w:jc w:val="right"/>
            </w:pPr>
            <w:r>
              <w:t>0</w:t>
            </w:r>
          </w:p>
        </w:tc>
        <w:tc>
          <w:tcPr>
            <w:tcW w:w="2572" w:type="dxa"/>
            <w:tcBorders>
              <w:top w:val="single" w:sz="15" w:space="0" w:color="000000"/>
              <w:left w:val="single" w:sz="1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5AD7337" w14:textId="77777777" w:rsidR="00E5119D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E5119D" w14:paraId="7DF5AD2D" w14:textId="77777777">
        <w:trPr>
          <w:trHeight w:val="538"/>
        </w:trPr>
        <w:tc>
          <w:tcPr>
            <w:tcW w:w="3550" w:type="dxa"/>
            <w:tcBorders>
              <w:top w:val="single" w:sz="8" w:space="0" w:color="000000"/>
              <w:left w:val="single" w:sz="12" w:space="0" w:color="000000"/>
              <w:bottom w:val="single" w:sz="15" w:space="0" w:color="000000"/>
              <w:right w:val="single" w:sz="8" w:space="0" w:color="000000"/>
            </w:tcBorders>
          </w:tcPr>
          <w:p w14:paraId="10EECBA4" w14:textId="77777777" w:rsidR="00E5119D" w:rsidRDefault="00000000">
            <w:pPr>
              <w:spacing w:after="0" w:line="259" w:lineRule="auto"/>
              <w:ind w:left="0" w:firstLine="0"/>
            </w:pPr>
            <w:r>
              <w:t>Záväzky so zostatkovou dobou splatnosti jeden rok až päť rokov</w:t>
            </w:r>
          </w:p>
        </w:tc>
        <w:tc>
          <w:tcPr>
            <w:tcW w:w="25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4" w:space="0" w:color="000000"/>
            </w:tcBorders>
            <w:vAlign w:val="center"/>
          </w:tcPr>
          <w:p w14:paraId="34070528" w14:textId="77777777" w:rsidR="00E5119D" w:rsidRDefault="00000000">
            <w:pPr>
              <w:spacing w:after="0" w:line="259" w:lineRule="auto"/>
              <w:ind w:left="0" w:right="6" w:firstLine="0"/>
              <w:jc w:val="right"/>
            </w:pPr>
            <w:r>
              <w:t>142</w:t>
            </w:r>
          </w:p>
        </w:tc>
        <w:tc>
          <w:tcPr>
            <w:tcW w:w="2572" w:type="dxa"/>
            <w:tcBorders>
              <w:top w:val="single" w:sz="8" w:space="0" w:color="000000"/>
              <w:left w:val="single" w:sz="14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0C5D9A50" w14:textId="77777777" w:rsidR="00E5119D" w:rsidRDefault="00000000">
            <w:pPr>
              <w:spacing w:after="0" w:line="259" w:lineRule="auto"/>
              <w:ind w:left="0" w:firstLine="0"/>
              <w:jc w:val="right"/>
            </w:pPr>
            <w:r>
              <w:t>453</w:t>
            </w:r>
          </w:p>
        </w:tc>
      </w:tr>
      <w:tr w:rsidR="00E5119D" w14:paraId="7DBAFDC1" w14:textId="77777777">
        <w:trPr>
          <w:trHeight w:val="305"/>
        </w:trPr>
        <w:tc>
          <w:tcPr>
            <w:tcW w:w="3550" w:type="dxa"/>
            <w:tcBorders>
              <w:top w:val="single" w:sz="15" w:space="0" w:color="000000"/>
              <w:left w:val="single" w:sz="12" w:space="0" w:color="000000"/>
              <w:bottom w:val="single" w:sz="15" w:space="0" w:color="000000"/>
              <w:right w:val="single" w:sz="15" w:space="0" w:color="000000"/>
            </w:tcBorders>
            <w:shd w:val="clear" w:color="auto" w:fill="D9D9D9"/>
          </w:tcPr>
          <w:p w14:paraId="55018770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 spolu</w:t>
            </w:r>
          </w:p>
        </w:tc>
        <w:tc>
          <w:tcPr>
            <w:tcW w:w="25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4" w:space="0" w:color="000000"/>
            </w:tcBorders>
            <w:shd w:val="clear" w:color="auto" w:fill="D9D9D9"/>
          </w:tcPr>
          <w:p w14:paraId="36B5C9B3" w14:textId="77777777" w:rsidR="00E5119D" w:rsidRDefault="00000000">
            <w:pPr>
              <w:spacing w:after="0" w:line="259" w:lineRule="auto"/>
              <w:ind w:left="0" w:right="6" w:firstLine="0"/>
              <w:jc w:val="right"/>
            </w:pPr>
            <w:r>
              <w:rPr>
                <w:b/>
              </w:rPr>
              <w:t>29 430</w:t>
            </w:r>
          </w:p>
        </w:tc>
        <w:tc>
          <w:tcPr>
            <w:tcW w:w="2572" w:type="dxa"/>
            <w:tcBorders>
              <w:top w:val="single" w:sz="15" w:space="0" w:color="000000"/>
              <w:left w:val="single" w:sz="14" w:space="0" w:color="000000"/>
              <w:bottom w:val="single" w:sz="15" w:space="0" w:color="000000"/>
              <w:right w:val="single" w:sz="12" w:space="0" w:color="000000"/>
            </w:tcBorders>
            <w:shd w:val="clear" w:color="auto" w:fill="D9D9D9"/>
          </w:tcPr>
          <w:p w14:paraId="7707B516" w14:textId="77777777" w:rsidR="00E5119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33 260</w:t>
            </w:r>
          </w:p>
        </w:tc>
      </w:tr>
      <w:tr w:rsidR="00E5119D" w14:paraId="13BE9E9A" w14:textId="77777777">
        <w:trPr>
          <w:trHeight w:val="532"/>
        </w:trPr>
        <w:tc>
          <w:tcPr>
            <w:tcW w:w="3550" w:type="dxa"/>
            <w:tcBorders>
              <w:top w:val="single" w:sz="15" w:space="0" w:color="000000"/>
              <w:left w:val="single" w:sz="12" w:space="0" w:color="000000"/>
              <w:bottom w:val="single" w:sz="8" w:space="0" w:color="000000"/>
              <w:right w:val="single" w:sz="15" w:space="0" w:color="000000"/>
            </w:tcBorders>
          </w:tcPr>
          <w:p w14:paraId="09A5E38E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57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4" w:space="0" w:color="000000"/>
            </w:tcBorders>
            <w:vAlign w:val="center"/>
          </w:tcPr>
          <w:p w14:paraId="3C177D9A" w14:textId="77777777" w:rsidR="00E5119D" w:rsidRDefault="00000000">
            <w:pPr>
              <w:spacing w:after="0" w:line="259" w:lineRule="auto"/>
              <w:ind w:left="0" w:right="6" w:firstLine="0"/>
              <w:jc w:val="right"/>
            </w:pPr>
            <w:r>
              <w:t>29 430</w:t>
            </w:r>
          </w:p>
        </w:tc>
        <w:tc>
          <w:tcPr>
            <w:tcW w:w="2572" w:type="dxa"/>
            <w:tcBorders>
              <w:top w:val="single" w:sz="15" w:space="0" w:color="000000"/>
              <w:left w:val="single" w:sz="1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C3A4D91" w14:textId="77777777" w:rsidR="00E5119D" w:rsidRDefault="00000000">
            <w:pPr>
              <w:spacing w:after="0" w:line="259" w:lineRule="auto"/>
              <w:ind w:left="0" w:firstLine="0"/>
              <w:jc w:val="right"/>
            </w:pPr>
            <w:r>
              <w:t>33 260</w:t>
            </w:r>
          </w:p>
        </w:tc>
      </w:tr>
      <w:tr w:rsidR="00E5119D" w14:paraId="26E213CD" w14:textId="77777777">
        <w:trPr>
          <w:trHeight w:val="303"/>
        </w:trPr>
        <w:tc>
          <w:tcPr>
            <w:tcW w:w="3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5" w:space="0" w:color="000000"/>
            </w:tcBorders>
          </w:tcPr>
          <w:p w14:paraId="12D73537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576" w:type="dxa"/>
            <w:tcBorders>
              <w:top w:val="single" w:sz="8" w:space="0" w:color="000000"/>
              <w:left w:val="single" w:sz="15" w:space="0" w:color="000000"/>
              <w:bottom w:val="single" w:sz="12" w:space="0" w:color="000000"/>
              <w:right w:val="single" w:sz="14" w:space="0" w:color="000000"/>
            </w:tcBorders>
          </w:tcPr>
          <w:p w14:paraId="65214C74" w14:textId="77777777" w:rsidR="00E5119D" w:rsidRDefault="00000000">
            <w:pPr>
              <w:spacing w:after="0" w:line="259" w:lineRule="auto"/>
              <w:ind w:left="0" w:right="6" w:firstLine="0"/>
              <w:jc w:val="right"/>
            </w:pPr>
            <w:r>
              <w:t>0</w:t>
            </w:r>
          </w:p>
        </w:tc>
        <w:tc>
          <w:tcPr>
            <w:tcW w:w="2572" w:type="dxa"/>
            <w:tcBorders>
              <w:top w:val="single" w:sz="8" w:space="0" w:color="000000"/>
              <w:left w:val="single" w:sz="14" w:space="0" w:color="000000"/>
              <w:bottom w:val="single" w:sz="12" w:space="0" w:color="000000"/>
              <w:right w:val="single" w:sz="12" w:space="0" w:color="000000"/>
            </w:tcBorders>
          </w:tcPr>
          <w:p w14:paraId="497EF74D" w14:textId="77777777" w:rsidR="00E5119D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4A1E563F" w14:textId="77777777" w:rsidR="00E5119D" w:rsidRDefault="00000000">
      <w:pPr>
        <w:spacing w:after="104" w:line="259" w:lineRule="auto"/>
        <w:ind w:left="0" w:firstLine="0"/>
        <w:jc w:val="left"/>
      </w:pPr>
      <w:r>
        <w:t xml:space="preserve"> </w:t>
      </w:r>
    </w:p>
    <w:p w14:paraId="08DF8043" w14:textId="77777777" w:rsidR="00E5119D" w:rsidRDefault="00000000">
      <w:pPr>
        <w:spacing w:after="24" w:line="250" w:lineRule="auto"/>
        <w:ind w:left="10"/>
        <w:jc w:val="left"/>
      </w:pPr>
      <w:r>
        <w:rPr>
          <w:b/>
        </w:rPr>
        <w:t xml:space="preserve">E.      INFORMÁCIE O INÝCH AKTÍVACH A INÝCH PASÍVACH </w:t>
      </w:r>
    </w:p>
    <w:p w14:paraId="014847DC" w14:textId="77777777" w:rsidR="00E5119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CF97B44" w14:textId="77777777" w:rsidR="00E5119D" w:rsidRDefault="00000000">
      <w:pPr>
        <w:spacing w:after="0" w:line="259" w:lineRule="auto"/>
        <w:ind w:left="427" w:firstLine="0"/>
        <w:jc w:val="left"/>
      </w:pPr>
      <w:r>
        <w:rPr>
          <w:b/>
          <w:color w:val="FF0000"/>
        </w:rPr>
        <w:t xml:space="preserve"> </w:t>
      </w:r>
    </w:p>
    <w:p w14:paraId="19FAD053" w14:textId="77777777" w:rsidR="00E5119D" w:rsidRDefault="00000000">
      <w:pPr>
        <w:pStyle w:val="Nadpis1"/>
        <w:spacing w:after="51"/>
        <w:ind w:left="427" w:hanging="427"/>
      </w:pPr>
      <w:r>
        <w:t xml:space="preserve">F.      INFORMÁCIE O UDALOSTIACH, KTORÉ NASTALI PO DNI, KU KTORÉMU SA ZOSTAVUJE ÚČTOVNÁ ZÁVIERKA </w:t>
      </w:r>
    </w:p>
    <w:p w14:paraId="4616BF51" w14:textId="77777777" w:rsidR="00E5119D" w:rsidRDefault="00000000">
      <w:pPr>
        <w:spacing w:after="18" w:line="259" w:lineRule="auto"/>
        <w:ind w:left="0" w:firstLine="0"/>
        <w:jc w:val="left"/>
      </w:pPr>
      <w:r>
        <w:t xml:space="preserve"> </w:t>
      </w:r>
    </w:p>
    <w:p w14:paraId="71B664FC" w14:textId="77777777" w:rsidR="00E5119D" w:rsidRDefault="00000000">
      <w:pPr>
        <w:ind w:left="422" w:right="69"/>
      </w:pPr>
      <w:r>
        <w:t xml:space="preserve"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 nemožno predvídať budúce účinky/dopady.  </w:t>
      </w:r>
    </w:p>
    <w:p w14:paraId="7D4CFA39" w14:textId="77777777" w:rsidR="00E5119D" w:rsidRDefault="00000000">
      <w:pPr>
        <w:ind w:left="422" w:right="69"/>
      </w:pPr>
      <w:r>
        <w:t xml:space="preserve">Manažment bude pokračovať v monitorovaní potenciálneho dopadu a podnikne všetky možné kroky na zmiernenie akýchkoľvek negatívnych účinkov na spoločnosť. </w:t>
      </w:r>
    </w:p>
    <w:sectPr w:rsidR="00E511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288" w:right="930" w:bottom="1153" w:left="1673" w:header="674" w:footer="4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4F398F" w14:textId="77777777" w:rsidR="00D7416B" w:rsidRDefault="00D7416B">
      <w:pPr>
        <w:spacing w:after="0" w:line="240" w:lineRule="auto"/>
      </w:pPr>
      <w:r>
        <w:separator/>
      </w:r>
    </w:p>
  </w:endnote>
  <w:endnote w:type="continuationSeparator" w:id="0">
    <w:p w14:paraId="6C0B0142" w14:textId="77777777" w:rsidR="00D7416B" w:rsidRDefault="00D741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EA001A" w14:textId="77777777" w:rsidR="00E5119D" w:rsidRDefault="00000000">
    <w:pPr>
      <w:spacing w:after="0" w:line="259" w:lineRule="auto"/>
      <w:ind w:left="0" w:right="8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A12BDDC" w14:textId="77777777" w:rsidR="00E5119D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02C644" w14:textId="77777777" w:rsidR="00E5119D" w:rsidRDefault="00000000">
    <w:pPr>
      <w:spacing w:after="0" w:line="259" w:lineRule="auto"/>
      <w:ind w:left="0" w:right="8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47D0C2C" w14:textId="77777777" w:rsidR="00E5119D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9C6CC2" w14:textId="77777777" w:rsidR="00E5119D" w:rsidRDefault="00000000">
    <w:pPr>
      <w:spacing w:after="0" w:line="259" w:lineRule="auto"/>
      <w:ind w:left="0" w:right="8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6305319B" w14:textId="77777777" w:rsidR="00E5119D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786366" w14:textId="77777777" w:rsidR="00D7416B" w:rsidRDefault="00D7416B">
      <w:pPr>
        <w:spacing w:after="0" w:line="240" w:lineRule="auto"/>
      </w:pPr>
      <w:r>
        <w:separator/>
      </w:r>
    </w:p>
  </w:footnote>
  <w:footnote w:type="continuationSeparator" w:id="0">
    <w:p w14:paraId="6AD8EC47" w14:textId="77777777" w:rsidR="00D7416B" w:rsidRDefault="00D741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747" w:tblpY="679"/>
      <w:tblOverlap w:val="never"/>
      <w:tblW w:w="9072" w:type="dxa"/>
      <w:tblInd w:w="0" w:type="dxa"/>
      <w:tblCellMar>
        <w:top w:w="59" w:type="dxa"/>
        <w:left w:w="70" w:type="dxa"/>
        <w:bottom w:w="0" w:type="dxa"/>
        <w:right w:w="10" w:type="dxa"/>
      </w:tblCellMar>
      <w:tblLook w:val="04A0" w:firstRow="1" w:lastRow="0" w:firstColumn="1" w:lastColumn="0" w:noHBand="0" w:noVBand="1"/>
    </w:tblPr>
    <w:tblGrid>
      <w:gridCol w:w="2265"/>
      <w:gridCol w:w="726"/>
      <w:gridCol w:w="286"/>
      <w:gridCol w:w="288"/>
      <w:gridCol w:w="286"/>
      <w:gridCol w:w="286"/>
      <w:gridCol w:w="286"/>
      <w:gridCol w:w="286"/>
      <w:gridCol w:w="286"/>
      <w:gridCol w:w="286"/>
      <w:gridCol w:w="946"/>
      <w:gridCol w:w="286"/>
      <w:gridCol w:w="283"/>
      <w:gridCol w:w="286"/>
      <w:gridCol w:w="283"/>
      <w:gridCol w:w="286"/>
      <w:gridCol w:w="283"/>
      <w:gridCol w:w="286"/>
      <w:gridCol w:w="283"/>
      <w:gridCol w:w="286"/>
      <w:gridCol w:w="283"/>
    </w:tblGrid>
    <w:tr w:rsidR="00E5119D" w14:paraId="0C032CEC" w14:textId="77777777">
      <w:trPr>
        <w:trHeight w:val="310"/>
      </w:trPr>
      <w:tc>
        <w:tcPr>
          <w:tcW w:w="2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FDE1C0" w14:textId="77777777" w:rsidR="00E5119D" w:rsidRDefault="00000000">
          <w:pPr>
            <w:spacing w:after="0" w:line="259" w:lineRule="auto"/>
            <w:ind w:left="0" w:right="61" w:firstLine="0"/>
            <w:jc w:val="center"/>
          </w:pPr>
          <w:r>
            <w:t xml:space="preserve">Poznámky Úč MUJ 3-01 </w:t>
          </w:r>
        </w:p>
      </w:tc>
      <w:tc>
        <w:tcPr>
          <w:tcW w:w="72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CA6F78" w14:textId="77777777" w:rsidR="00E5119D" w:rsidRDefault="00000000">
          <w:pPr>
            <w:spacing w:after="0" w:line="259" w:lineRule="auto"/>
            <w:ind w:left="0" w:right="62" w:firstLine="0"/>
            <w:jc w:val="right"/>
          </w:pPr>
          <w:r>
            <w:rPr>
              <w:sz w:val="24"/>
            </w:rPr>
            <w:t>IČO</w:t>
          </w:r>
          <w:r>
            <w:rPr>
              <w:sz w:val="24"/>
              <w:vertAlign w:val="subscript"/>
            </w:rPr>
            <w:t xml:space="preserve">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233E03" w14:textId="77777777" w:rsidR="00E5119D" w:rsidRDefault="00000000">
          <w:pPr>
            <w:spacing w:after="0" w:line="259" w:lineRule="auto"/>
            <w:ind w:left="0" w:firstLine="0"/>
          </w:pPr>
          <w:r>
            <w:rPr>
              <w:sz w:val="22"/>
            </w:rPr>
            <w:t xml:space="preserve">5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0ED6D3" w14:textId="77777777" w:rsidR="00E5119D" w:rsidRDefault="00000000">
          <w:pPr>
            <w:spacing w:after="0" w:line="259" w:lineRule="auto"/>
            <w:ind w:left="19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543F69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11620E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EB94C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9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B80431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859A79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840985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4 </w:t>
          </w:r>
        </w:p>
      </w:tc>
      <w:tc>
        <w:tcPr>
          <w:tcW w:w="94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E6E0CEF" w14:textId="77777777" w:rsidR="00E5119D" w:rsidRDefault="00000000">
          <w:pPr>
            <w:spacing w:after="0" w:line="259" w:lineRule="auto"/>
            <w:ind w:left="0" w:right="61" w:firstLine="0"/>
            <w:jc w:val="right"/>
          </w:pPr>
          <w:r>
            <w:rPr>
              <w:sz w:val="24"/>
            </w:rPr>
            <w:t xml:space="preserve">DIČ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F2E997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F82B9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ADCCC5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959E4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E4BA5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CC90B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D79311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31D8EE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5BEF8F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6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023DA1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</w:tr>
  </w:tbl>
  <w:p w14:paraId="70DF0EA2" w14:textId="77777777" w:rsidR="00E5119D" w:rsidRDefault="00000000">
    <w:pPr>
      <w:spacing w:after="0" w:line="259" w:lineRule="auto"/>
      <w:ind w:left="0" w:right="36" w:firstLine="0"/>
      <w:jc w:val="righ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747" w:tblpY="679"/>
      <w:tblOverlap w:val="never"/>
      <w:tblW w:w="9072" w:type="dxa"/>
      <w:tblInd w:w="0" w:type="dxa"/>
      <w:tblCellMar>
        <w:top w:w="59" w:type="dxa"/>
        <w:left w:w="70" w:type="dxa"/>
        <w:bottom w:w="0" w:type="dxa"/>
        <w:right w:w="10" w:type="dxa"/>
      </w:tblCellMar>
      <w:tblLook w:val="04A0" w:firstRow="1" w:lastRow="0" w:firstColumn="1" w:lastColumn="0" w:noHBand="0" w:noVBand="1"/>
    </w:tblPr>
    <w:tblGrid>
      <w:gridCol w:w="2265"/>
      <w:gridCol w:w="726"/>
      <w:gridCol w:w="286"/>
      <w:gridCol w:w="288"/>
      <w:gridCol w:w="286"/>
      <w:gridCol w:w="286"/>
      <w:gridCol w:w="286"/>
      <w:gridCol w:w="286"/>
      <w:gridCol w:w="286"/>
      <w:gridCol w:w="286"/>
      <w:gridCol w:w="946"/>
      <w:gridCol w:w="286"/>
      <w:gridCol w:w="283"/>
      <w:gridCol w:w="286"/>
      <w:gridCol w:w="283"/>
      <w:gridCol w:w="286"/>
      <w:gridCol w:w="283"/>
      <w:gridCol w:w="286"/>
      <w:gridCol w:w="283"/>
      <w:gridCol w:w="286"/>
      <w:gridCol w:w="283"/>
    </w:tblGrid>
    <w:tr w:rsidR="00E5119D" w14:paraId="044F0FF6" w14:textId="77777777">
      <w:trPr>
        <w:trHeight w:val="310"/>
      </w:trPr>
      <w:tc>
        <w:tcPr>
          <w:tcW w:w="2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3AA645" w14:textId="77777777" w:rsidR="00E5119D" w:rsidRDefault="00000000">
          <w:pPr>
            <w:spacing w:after="0" w:line="259" w:lineRule="auto"/>
            <w:ind w:left="0" w:right="61" w:firstLine="0"/>
            <w:jc w:val="center"/>
          </w:pPr>
          <w:r>
            <w:t xml:space="preserve">Poznámky Úč MUJ 3-01 </w:t>
          </w:r>
        </w:p>
      </w:tc>
      <w:tc>
        <w:tcPr>
          <w:tcW w:w="72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7098160" w14:textId="77777777" w:rsidR="00E5119D" w:rsidRDefault="00000000">
          <w:pPr>
            <w:spacing w:after="0" w:line="259" w:lineRule="auto"/>
            <w:ind w:left="0" w:right="62" w:firstLine="0"/>
            <w:jc w:val="right"/>
          </w:pPr>
          <w:r>
            <w:rPr>
              <w:sz w:val="24"/>
            </w:rPr>
            <w:t>IČO</w:t>
          </w:r>
          <w:r>
            <w:rPr>
              <w:sz w:val="24"/>
              <w:vertAlign w:val="subscript"/>
            </w:rPr>
            <w:t xml:space="preserve">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B537AF" w14:textId="77777777" w:rsidR="00E5119D" w:rsidRDefault="00000000">
          <w:pPr>
            <w:spacing w:after="0" w:line="259" w:lineRule="auto"/>
            <w:ind w:left="0" w:firstLine="0"/>
          </w:pPr>
          <w:r>
            <w:rPr>
              <w:sz w:val="22"/>
            </w:rPr>
            <w:t xml:space="preserve">5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D261F7F" w14:textId="77777777" w:rsidR="00E5119D" w:rsidRDefault="00000000">
          <w:pPr>
            <w:spacing w:after="0" w:line="259" w:lineRule="auto"/>
            <w:ind w:left="19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932CB1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266F2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83C1F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9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B5695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960592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606DE9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4 </w:t>
          </w:r>
        </w:p>
      </w:tc>
      <w:tc>
        <w:tcPr>
          <w:tcW w:w="94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F653C24" w14:textId="77777777" w:rsidR="00E5119D" w:rsidRDefault="00000000">
          <w:pPr>
            <w:spacing w:after="0" w:line="259" w:lineRule="auto"/>
            <w:ind w:left="0" w:right="61" w:firstLine="0"/>
            <w:jc w:val="right"/>
          </w:pPr>
          <w:r>
            <w:rPr>
              <w:sz w:val="24"/>
            </w:rPr>
            <w:t xml:space="preserve">DIČ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C10944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8D6DE3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BD84C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9C25B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60436F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07E4A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DA85CC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4BBB5F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602AAA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6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519F0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</w:tr>
  </w:tbl>
  <w:p w14:paraId="68241539" w14:textId="77777777" w:rsidR="00E5119D" w:rsidRDefault="00000000">
    <w:pPr>
      <w:spacing w:after="0" w:line="259" w:lineRule="auto"/>
      <w:ind w:left="0" w:right="36" w:firstLine="0"/>
      <w:jc w:val="righ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747" w:tblpY="679"/>
      <w:tblOverlap w:val="never"/>
      <w:tblW w:w="9072" w:type="dxa"/>
      <w:tblInd w:w="0" w:type="dxa"/>
      <w:tblCellMar>
        <w:top w:w="59" w:type="dxa"/>
        <w:left w:w="70" w:type="dxa"/>
        <w:bottom w:w="0" w:type="dxa"/>
        <w:right w:w="10" w:type="dxa"/>
      </w:tblCellMar>
      <w:tblLook w:val="04A0" w:firstRow="1" w:lastRow="0" w:firstColumn="1" w:lastColumn="0" w:noHBand="0" w:noVBand="1"/>
    </w:tblPr>
    <w:tblGrid>
      <w:gridCol w:w="2265"/>
      <w:gridCol w:w="726"/>
      <w:gridCol w:w="286"/>
      <w:gridCol w:w="288"/>
      <w:gridCol w:w="286"/>
      <w:gridCol w:w="286"/>
      <w:gridCol w:w="286"/>
      <w:gridCol w:w="286"/>
      <w:gridCol w:w="286"/>
      <w:gridCol w:w="286"/>
      <w:gridCol w:w="946"/>
      <w:gridCol w:w="286"/>
      <w:gridCol w:w="283"/>
      <w:gridCol w:w="286"/>
      <w:gridCol w:w="283"/>
      <w:gridCol w:w="286"/>
      <w:gridCol w:w="283"/>
      <w:gridCol w:w="286"/>
      <w:gridCol w:w="283"/>
      <w:gridCol w:w="286"/>
      <w:gridCol w:w="283"/>
    </w:tblGrid>
    <w:tr w:rsidR="00E5119D" w14:paraId="1B1EF013" w14:textId="77777777">
      <w:trPr>
        <w:trHeight w:val="310"/>
      </w:trPr>
      <w:tc>
        <w:tcPr>
          <w:tcW w:w="2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37B05D" w14:textId="77777777" w:rsidR="00E5119D" w:rsidRDefault="00000000">
          <w:pPr>
            <w:spacing w:after="0" w:line="259" w:lineRule="auto"/>
            <w:ind w:left="0" w:right="61" w:firstLine="0"/>
            <w:jc w:val="center"/>
          </w:pPr>
          <w:r>
            <w:t xml:space="preserve">Poznámky Úč MUJ 3-01 </w:t>
          </w:r>
        </w:p>
      </w:tc>
      <w:tc>
        <w:tcPr>
          <w:tcW w:w="72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75C371" w14:textId="77777777" w:rsidR="00E5119D" w:rsidRDefault="00000000">
          <w:pPr>
            <w:spacing w:after="0" w:line="259" w:lineRule="auto"/>
            <w:ind w:left="0" w:right="62" w:firstLine="0"/>
            <w:jc w:val="right"/>
          </w:pPr>
          <w:r>
            <w:rPr>
              <w:sz w:val="24"/>
            </w:rPr>
            <w:t>IČO</w:t>
          </w:r>
          <w:r>
            <w:rPr>
              <w:sz w:val="24"/>
              <w:vertAlign w:val="subscript"/>
            </w:rPr>
            <w:t xml:space="preserve">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D78FDA" w14:textId="77777777" w:rsidR="00E5119D" w:rsidRDefault="00000000">
          <w:pPr>
            <w:spacing w:after="0" w:line="259" w:lineRule="auto"/>
            <w:ind w:left="0" w:firstLine="0"/>
          </w:pPr>
          <w:r>
            <w:rPr>
              <w:sz w:val="22"/>
            </w:rPr>
            <w:t xml:space="preserve">5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B69B2D" w14:textId="77777777" w:rsidR="00E5119D" w:rsidRDefault="00000000">
          <w:pPr>
            <w:spacing w:after="0" w:line="259" w:lineRule="auto"/>
            <w:ind w:left="19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6BE64A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6E6FA9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BE8AE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9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E27D1C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E64476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DD1991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4 </w:t>
          </w:r>
        </w:p>
      </w:tc>
      <w:tc>
        <w:tcPr>
          <w:tcW w:w="94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2A9A14" w14:textId="77777777" w:rsidR="00E5119D" w:rsidRDefault="00000000">
          <w:pPr>
            <w:spacing w:after="0" w:line="259" w:lineRule="auto"/>
            <w:ind w:left="0" w:right="61" w:firstLine="0"/>
            <w:jc w:val="right"/>
          </w:pPr>
          <w:r>
            <w:rPr>
              <w:sz w:val="24"/>
            </w:rPr>
            <w:t xml:space="preserve">DIČ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65D944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4CE40A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D5216A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6F8173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C5FD7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9A3652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22AB13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09D616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66F032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6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197EB7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</w:tr>
  </w:tbl>
  <w:p w14:paraId="0CECC838" w14:textId="77777777" w:rsidR="00E5119D" w:rsidRDefault="00000000">
    <w:pPr>
      <w:spacing w:after="0" w:line="259" w:lineRule="auto"/>
      <w:ind w:left="0" w:right="36" w:firstLine="0"/>
      <w:jc w:val="righ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C876EB9"/>
    <w:multiLevelType w:val="hybridMultilevel"/>
    <w:tmpl w:val="197E6FFE"/>
    <w:lvl w:ilvl="0" w:tplc="FDFEBB44">
      <w:start w:val="8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8A886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4EE1B6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1729E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DE4F58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540A80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B96679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3589B1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B78409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391235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19D"/>
    <w:rsid w:val="002239EF"/>
    <w:rsid w:val="003875CC"/>
    <w:rsid w:val="00D7416B"/>
    <w:rsid w:val="00E51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B2196"/>
  <w15:docId w15:val="{11DDA344-0592-4687-9715-76B29D1F7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70" w:lineRule="auto"/>
      <w:ind w:left="370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4" w:line="250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2" w:line="25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18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1691</Words>
  <Characters>9640</Characters>
  <Application>Microsoft Office Word</Application>
  <DocSecurity>0</DocSecurity>
  <Lines>80</Lines>
  <Paragraphs>22</Paragraphs>
  <ScaleCrop>false</ScaleCrop>
  <Company/>
  <LinksUpToDate>false</LinksUpToDate>
  <CharactersWithSpaces>11309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poznámky_2022.docx</dc:title>
  <dc:subject/>
  <dc:creator>boris</dc:creator>
  <cp:keywords/>
  <cp:lastModifiedBy>LENKA MIZEROVA</cp:lastModifiedBy>
  <cp:revision>3</cp:revision>
  <dcterms:created xsi:type="dcterms:W3CDTF">2024-06-19T16:32:00Z</dcterms:created>
  <dcterms:modified xsi:type="dcterms:W3CDTF">2024-06-19T16:32:00Z</dcterms:modified>
</cp:coreProperties>
</file>