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EC3" w:rsidRDefault="00763EC3">
      <w:pPr>
        <w:spacing w:line="360" w:lineRule="auto"/>
        <w:jc w:val="right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Poznámky k 31.12.</w:t>
      </w:r>
      <w:r w:rsidR="00071317">
        <w:rPr>
          <w:b/>
          <w:bCs/>
          <w:sz w:val="24"/>
          <w:szCs w:val="24"/>
        </w:rPr>
        <w:t>2023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ako súčasť konsolidovanej účtovnej závierky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účtovnej jednotky verejnej správy 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i/>
          <w:sz w:val="24"/>
          <w:szCs w:val="24"/>
        </w:rPr>
        <w:t>Obce Danišovce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63EC3" w:rsidRDefault="00763EC3">
      <w:pPr>
        <w:spacing w:line="360" w:lineRule="auto"/>
        <w:jc w:val="center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 konsolidujúcej účtovnej jednotke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Zo zákona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 konsolidovaných  účtovných  jednotkách – obchodných spoločnostiach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Danišovce, s.r.o.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IČO/ DIČ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44898282 / </w:t>
            </w:r>
            <w:r w:rsidR="00071317">
              <w:rPr>
                <w:i/>
                <w:sz w:val="24"/>
                <w:szCs w:val="24"/>
              </w:rPr>
              <w:t>2023</w:t>
            </w:r>
            <w:r>
              <w:rPr>
                <w:i/>
                <w:sz w:val="24"/>
                <w:szCs w:val="24"/>
              </w:rPr>
              <w:t>872478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konatelia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Miroslav Výrostek, Ľubomír Majko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založenia/vzniku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11.08.2009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100 % dcéra obce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zamestnancoch konsolidovaného celku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071317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8 OBEC + 0 S.R.O. = 8</w:t>
            </w:r>
          </w:p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zamestnáva  aj zamestnancov Materskej škôlky a školskej jedálne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 w:rsidP="00352C02">
            <w:pPr>
              <w:spacing w:line="360" w:lineRule="auto"/>
            </w:pPr>
            <w:r>
              <w:rPr>
                <w:i/>
                <w:sz w:val="24"/>
                <w:szCs w:val="24"/>
              </w:rPr>
              <w:t xml:space="preserve">1O + 1MŠ + </w:t>
            </w:r>
            <w:r w:rsidR="00352C02">
              <w:rPr>
                <w:i/>
                <w:sz w:val="24"/>
                <w:szCs w:val="24"/>
              </w:rPr>
              <w:t xml:space="preserve"> 0 s.r.o. = 2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071317">
        <w:rPr>
          <w:b/>
          <w:i/>
          <w:sz w:val="24"/>
          <w:szCs w:val="24"/>
        </w:rPr>
        <w:t>2023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 31.12.</w:t>
            </w:r>
            <w:r w:rsidR="00071317">
              <w:rPr>
                <w:i/>
                <w:sz w:val="24"/>
                <w:szCs w:val="24"/>
              </w:rPr>
              <w:t>2023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100%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>Informácie o metódach oceňovania použitých pri ocenení jednotlivých položiek konsolidovanej účtovnej závierky Obce Danišovce</w:t>
      </w: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Súčasťou obstarávacej ceny dlhodobého nehmotného a hmotného majetku </w:t>
      </w:r>
      <w:r>
        <w:rPr>
          <w:iCs/>
          <w:sz w:val="24"/>
          <w:szCs w:val="24"/>
        </w:rPr>
        <w:t xml:space="preserve">(nie) sú </w:t>
      </w:r>
      <w:r>
        <w:rPr>
          <w:sz w:val="24"/>
          <w:szCs w:val="24"/>
        </w:rPr>
        <w:t>úroky z úverov.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lastRenderedPageBreak/>
        <w:t>Dlhodobý majetok nadobudnutý darovaním sa oceňuje reprodukčnou obstarávacou cenou, teda cenou, za ktorú by sa majetok obstaral v čase, keď sa o ňom účtuje.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bCs/>
          <w:sz w:val="24"/>
          <w:szCs w:val="24"/>
        </w:rPr>
        <w:t>Dlhodobý finančný majetok sa oceňuje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Majetok a záväzky zabezpečené derivátmi sa oceňujú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Nakupované zásoby </w:t>
      </w:r>
      <w:r>
        <w:rPr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vytvorené vlastnou činnosťousa oceňujú vlastnými nákladmi t.j. priamymi nákladmi vynaloženými na tvorbu zásob ako aj časťou nepriamych nákladov, ktoré sa k tvorbe zásob vzťahujú.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oceňujú v menovitej hodnote.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Cenné papiere a podiely sa oceňujú obstarávacími cenami, vrátane nákladov súvisiacich s obstaraním.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prevzatí oceňujú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bCs/>
          <w:sz w:val="24"/>
          <w:szCs w:val="24"/>
        </w:rPr>
        <w:t> 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line="360" w:lineRule="auto"/>
        <w:ind w:left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Konsolidovaný celok Obce Danišovce zahŕňa  , 1 obchodnú spoločnosť;  ich identifikačné údaje sa nachádzajú v úvode.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 </w:t>
      </w:r>
      <w:r>
        <w:rPr>
          <w:b/>
          <w:sz w:val="24"/>
          <w:szCs w:val="24"/>
        </w:rPr>
        <w:t>Čl. 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Obce Danišovce bola zostavená v súlade so zákonomč.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9816" w:type="dxa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/>
      </w:tblPr>
      <w:tblGrid>
        <w:gridCol w:w="5100"/>
        <w:gridCol w:w="1537"/>
        <w:gridCol w:w="1559"/>
        <w:gridCol w:w="1620"/>
      </w:tblGrid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Názov resp. obchodné meno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vlastného imania</w:t>
            </w:r>
          </w:p>
        </w:tc>
      </w:tr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Konsolidovaná účtovná jednotka s.r.o.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Pr="008B6EDC" w:rsidRDefault="00803C4F">
      <w:pPr>
        <w:spacing w:line="360" w:lineRule="auto"/>
        <w:jc w:val="both"/>
        <w:rPr>
          <w:sz w:val="24"/>
          <w:szCs w:val="24"/>
          <w:u w:val="single"/>
        </w:rPr>
      </w:pPr>
      <w:r w:rsidRPr="008B6EDC">
        <w:rPr>
          <w:sz w:val="24"/>
          <w:szCs w:val="24"/>
          <w:u w:val="single"/>
        </w:rPr>
        <w:t>Metóda úplnej konsolidácie bola použitá pri dcérskych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podielovej konsolidácie by bola použitá pri spoločných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vlastného imania by bola použitá pri pridružených účtovných jednotkách.</w:t>
      </w:r>
    </w:p>
    <w:p w:rsidR="00763EC3" w:rsidRDefault="00763EC3">
      <w:pPr>
        <w:spacing w:line="360" w:lineRule="auto"/>
        <w:jc w:val="both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Moment prvej konsolidácie kapitálu :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rozpočtových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príspevkových 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>Pri obchodných spoločnostiach je to deň obstarania podielov.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goodwille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nevzniká pri konsolidovanej účtovnej  jednotke, ktorou je rozpočtová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nevzniká pri konsolidovanej účtovnej  jednotke, ktorou je príspevková 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Goodwill nevzniká pri založení konsolidovanej účtovnej  jednotky, ktorou je obchodná spoločnosť. 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vzniká pri kúpe už existujúcej konsolidovanej účtovnej  jednotky, ktorou je obchodná spoločnosť.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hanging="1156"/>
        <w:jc w:val="both"/>
        <w:rPr>
          <w:sz w:val="24"/>
          <w:szCs w:val="24"/>
        </w:rPr>
      </w:pPr>
      <w:r>
        <w:rPr>
          <w:sz w:val="24"/>
          <w:szCs w:val="24"/>
        </w:rPr>
        <w:t>Goodwill sa odpisuje do 5 rokov.</w:t>
      </w:r>
    </w:p>
    <w:p w:rsidR="00763EC3" w:rsidRDefault="00763EC3">
      <w:pPr>
        <w:spacing w:line="360" w:lineRule="auto"/>
        <w:ind w:left="1440"/>
        <w:jc w:val="both"/>
        <w:rPr>
          <w:sz w:val="24"/>
          <w:szCs w:val="24"/>
        </w:rPr>
      </w:pP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</w:t>
      </w:r>
      <w:r w:rsidR="00071317">
        <w:rPr>
          <w:sz w:val="24"/>
          <w:szCs w:val="24"/>
        </w:rPr>
        <w:t>2023</w:t>
      </w:r>
      <w:r>
        <w:rPr>
          <w:sz w:val="24"/>
          <w:szCs w:val="24"/>
        </w:rPr>
        <w:t>, rovnako ako v predchádzajúcich účtovných obdobiach,  sa medzi účtovnými jednotkami konsolidovaného celku Obce neuskutočnil nákup, resp. predaj majetku. Preto nebolo potrebné vykonať konsolidáciu medzivýsledku.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pStyle w:val="Nadpis21"/>
      </w:pPr>
      <w:r>
        <w:t>Dlhodobý nehmotný majetok a dlhodobý hmotný majetok</w:t>
      </w:r>
    </w:p>
    <w:p w:rsidR="00763EC3" w:rsidRDefault="00803C4F">
      <w:pPr>
        <w:pStyle w:val="odstavec"/>
      </w:pPr>
      <w:r>
        <w:t xml:space="preserve">Prehľad pohybu dlhodobého nehmotného a dlhodobého hmotného majetku od 1. januára </w:t>
      </w:r>
      <w:r w:rsidR="00071317">
        <w:t>2023</w:t>
      </w:r>
      <w:r>
        <w:t xml:space="preserve"> do 31. decembra </w:t>
      </w:r>
      <w:r w:rsidR="00071317">
        <w:t>2023</w:t>
      </w:r>
      <w:r>
        <w:t xml:space="preserve"> je uvedený v 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>Dlhodobý nehmotný a hmotný majetok je poistený pre prípad škôd spôsobených krádežou a živelnou pohromou.</w:t>
      </w:r>
    </w:p>
    <w:p w:rsidR="00763EC3" w:rsidRDefault="00763EC3">
      <w:pPr>
        <w:pStyle w:val="odstavec"/>
      </w:pPr>
    </w:p>
    <w:p w:rsidR="00763EC3" w:rsidRDefault="00071317">
      <w:pPr>
        <w:pStyle w:val="odstavec"/>
      </w:pPr>
      <w:r>
        <w:t xml:space="preserve"> </w:t>
      </w:r>
      <w:r w:rsidR="00803C4F">
        <w:t xml:space="preserve">  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Nadpis21"/>
      </w:pPr>
      <w:r>
        <w:lastRenderedPageBreak/>
        <w:t>Dlhodobý finančný majetok</w:t>
      </w:r>
    </w:p>
    <w:p w:rsidR="00763EC3" w:rsidRDefault="00803C4F">
      <w:pPr>
        <w:pStyle w:val="odstavec"/>
        <w:rPr>
          <w:i/>
        </w:rPr>
      </w:pPr>
      <w:r>
        <w:t xml:space="preserve">Prehľad dlhodobého finančného majetku účtovnej jednotky od 1. januára </w:t>
      </w:r>
      <w:r w:rsidR="00071317">
        <w:t>2023</w:t>
      </w:r>
      <w:r>
        <w:t xml:space="preserve"> do                   31. decembra </w:t>
      </w:r>
      <w:r w:rsidR="00071317">
        <w:t>2023</w:t>
      </w:r>
      <w:r>
        <w:t xml:space="preserve"> je uvedený je uvedený v 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>Obec vlastní akcie v Podtatranskej vodárenskej spoločnosti, a.s. v mene euro.  Účtovná hodnota k 31.12.</w:t>
      </w:r>
      <w:r w:rsidR="00071317">
        <w:t>2023</w:t>
      </w:r>
      <w:r>
        <w:t xml:space="preserve"> predstavovala sumu  48 590,16 eur. 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Pohľadávky</w:t>
      </w:r>
    </w:p>
    <w:p w:rsidR="00763EC3" w:rsidRDefault="00803C4F">
      <w:pPr>
        <w:pStyle w:val="odstavec"/>
      </w:pPr>
      <w:r>
        <w:t>Rozdelenie pohľadávok podľa splatnosti sú uvedené v tabuľkovej časti.</w:t>
      </w:r>
    </w:p>
    <w:p w:rsidR="00763EC3" w:rsidRDefault="00803C4F">
      <w:pPr>
        <w:pStyle w:val="odstavec"/>
      </w:pPr>
      <w:r>
        <w:t>Najvýznamnejšou položkou pohľadávok sú pohľadávky z daňových a nedaňových príjmov obce.</w:t>
      </w:r>
    </w:p>
    <w:p w:rsidR="00763EC3" w:rsidRDefault="00763EC3">
      <w:pPr>
        <w:pStyle w:val="Nadpis21"/>
      </w:pP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Finančný majetok</w:t>
      </w:r>
    </w:p>
    <w:p w:rsidR="00763EC3" w:rsidRDefault="00803C4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Ako finančný majetok sú vykázané peňažné prostriedky v pokladnici a účty v bankách. Účtami v bankách môže účtovná jednotka voľne disponovať.</w:t>
      </w:r>
    </w:p>
    <w:p w:rsidR="00763EC3" w:rsidRDefault="00763EC3">
      <w:pPr>
        <w:pStyle w:val="Zkladntext"/>
        <w:rPr>
          <w:sz w:val="24"/>
          <w:szCs w:val="24"/>
          <w:highlight w:val="yellow"/>
        </w:rPr>
      </w:pPr>
    </w:p>
    <w:p w:rsidR="00763EC3" w:rsidRDefault="00803C4F">
      <w:pPr>
        <w:pStyle w:val="Nadpis21"/>
      </w:pPr>
      <w:r>
        <w:t>Poskytnuté návratné finančné výpomoci</w:t>
      </w:r>
    </w:p>
    <w:p w:rsidR="00763EC3" w:rsidRDefault="00803C4F">
      <w:pPr>
        <w:pStyle w:val="odstavec"/>
      </w:pPr>
      <w:r>
        <w:t xml:space="preserve">Obec </w:t>
      </w:r>
      <w:r w:rsidR="00005975">
        <w:t>ne</w:t>
      </w:r>
      <w:r>
        <w:t xml:space="preserve">poskytla v roku </w:t>
      </w:r>
      <w:r w:rsidR="00071317">
        <w:t>2023</w:t>
      </w:r>
      <w:r>
        <w:t xml:space="preserve"> návratnú finančnú výpomoc.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:rsidR="00763EC3" w:rsidRDefault="00803C4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</w:t>
      </w:r>
    </w:p>
    <w:p w:rsidR="00763EC3" w:rsidRDefault="00803C4F">
      <w:pPr>
        <w:numPr>
          <w:ilvl w:val="0"/>
          <w:numId w:val="7"/>
        </w:numPr>
        <w:spacing w:line="360" w:lineRule="auto"/>
      </w:pPr>
      <w:r>
        <w:rPr>
          <w:sz w:val="24"/>
          <w:szCs w:val="24"/>
        </w:rPr>
        <w:t>Bezprostredne predchádzajúce účtov</w:t>
      </w:r>
      <w:r w:rsidR="00160629">
        <w:rPr>
          <w:sz w:val="24"/>
          <w:szCs w:val="24"/>
        </w:rPr>
        <w:t>né obdobie sa chápe k 31.12.202</w:t>
      </w:r>
      <w:r w:rsidR="00071317">
        <w:rPr>
          <w:sz w:val="24"/>
          <w:szCs w:val="24"/>
        </w:rPr>
        <w:t>2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Bežné účtovné obdobie sa vykazuje k 31.12.</w:t>
      </w:r>
      <w:r w:rsidR="00071317">
        <w:rPr>
          <w:sz w:val="24"/>
          <w:szCs w:val="24"/>
        </w:rPr>
        <w:t>2023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Úbytok je vykázanie zníženia aktív (napr. predaj,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Presun je vykázanie zmeny hodnoty niektorej položky bez zmeny celkovej hodnoty aktív</w:t>
      </w:r>
    </w:p>
    <w:p w:rsidR="00763EC3" w:rsidRDefault="00763EC3">
      <w:pPr>
        <w:spacing w:line="360" w:lineRule="auto"/>
        <w:jc w:val="both"/>
        <w:rPr>
          <w:i/>
          <w:sz w:val="24"/>
          <w:szCs w:val="24"/>
          <w:highlight w:val="red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Spôsob a výška poistenia majetku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Majetok je poistený v KOOPERATÍVA poisťovňa a.s., Lazaretská 15, 820 07 Bratislava 27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Zriadenie záložného práva na dlhodobý majetok .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Obec Danišovce nemá zriadené záložné právo na dlhodobý majetok.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tabs>
          <w:tab w:val="clear" w:pos="720"/>
          <w:tab w:val="left" w:pos="741"/>
        </w:tabs>
        <w:ind w:left="357" w:hanging="357"/>
        <w:jc w:val="both"/>
      </w:pPr>
      <w:r>
        <w:rPr>
          <w:sz w:val="24"/>
          <w:szCs w:val="24"/>
        </w:rPr>
        <w:lastRenderedPageBreak/>
        <w:t>Dôvody zvýšenia, zníženia a zrušenia opravných položiek k dlhodobému nehmotnému     majetku a dlhodobému hmotnému majetku</w:t>
      </w:r>
    </w:p>
    <w:p w:rsidR="00763EC3" w:rsidRDefault="00763EC3">
      <w:pPr>
        <w:jc w:val="both"/>
        <w:rPr>
          <w:sz w:val="24"/>
          <w:szCs w:val="24"/>
        </w:rPr>
      </w:pPr>
    </w:p>
    <w:tbl>
      <w:tblPr>
        <w:tblStyle w:val="Mriekatabuky"/>
        <w:tblW w:w="10260" w:type="dxa"/>
        <w:tblInd w:w="98" w:type="dxa"/>
        <w:tblCellMar>
          <w:left w:w="98" w:type="dxa"/>
        </w:tblCellMar>
        <w:tblLook w:val="01E0"/>
      </w:tblPr>
      <w:tblGrid>
        <w:gridCol w:w="668"/>
        <w:gridCol w:w="3188"/>
        <w:gridCol w:w="2084"/>
        <w:gridCol w:w="4320"/>
      </w:tblGrid>
      <w:tr w:rsidR="00763EC3">
        <w:tc>
          <w:tcPr>
            <w:tcW w:w="667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Inv.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číslo</w:t>
            </w: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Konkrétny druh DM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Suma OP v EUR</w:t>
            </w: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Dôvod zvýšenia, zníženia a zrušenia OP</w:t>
            </w:r>
          </w:p>
        </w:tc>
      </w:tr>
      <w:tr w:rsidR="00763EC3">
        <w:tc>
          <w:tcPr>
            <w:tcW w:w="667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763EC3" w:rsidRDefault="00763EC3">
      <w:pPr>
        <w:pStyle w:val="Pismenka"/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II. Dlhodobý finančný majetok  po konsolidácií</w:t>
      </w:r>
    </w:p>
    <w:p w:rsidR="00763EC3" w:rsidRDefault="00803C4F">
      <w:pPr>
        <w:numPr>
          <w:ilvl w:val="0"/>
          <w:numId w:val="1"/>
        </w:numPr>
        <w:tabs>
          <w:tab w:val="left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Prehľad o pohybe dlhodobého finančného majetku /v EUR /</w:t>
      </w: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OBSTARÁVACIA CENA </w:t>
      </w:r>
    </w:p>
    <w:tbl>
      <w:tblPr>
        <w:tblW w:w="10705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161"/>
        <w:gridCol w:w="721"/>
        <w:gridCol w:w="903"/>
        <w:gridCol w:w="1437"/>
        <w:gridCol w:w="1535"/>
        <w:gridCol w:w="1345"/>
        <w:gridCol w:w="1069"/>
        <w:gridCol w:w="1534"/>
      </w:tblGrid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160629" w:rsidP="00005975">
            <w:pPr>
              <w:jc w:val="center"/>
            </w:pPr>
            <w:r>
              <w:rPr>
                <w:sz w:val="24"/>
                <w:szCs w:val="24"/>
              </w:rPr>
              <w:t>k 31.12.202</w:t>
            </w:r>
            <w:r w:rsidR="00071317">
              <w:rPr>
                <w:sz w:val="24"/>
                <w:szCs w:val="24"/>
              </w:rPr>
              <w:t>2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Presuny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 / -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071317">
              <w:rPr>
                <w:sz w:val="24"/>
                <w:szCs w:val="24"/>
              </w:rPr>
              <w:t>2023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Realizovateľné cenné papiere v materskej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063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</w:tr>
    </w:tbl>
    <w:p w:rsidR="00763EC3" w:rsidRDefault="00763EC3">
      <w:pPr>
        <w:pStyle w:val="Pismenka"/>
        <w:ind w:left="357" w:firstLine="0"/>
        <w:rPr>
          <w:b w:val="0"/>
          <w:bCs w:val="0"/>
          <w:sz w:val="24"/>
          <w:szCs w:val="24"/>
        </w:rPr>
      </w:pP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ZOSTATKOVÁ HODNOTA po konsolidácií</w:t>
      </w:r>
    </w:p>
    <w:tbl>
      <w:tblPr>
        <w:tblW w:w="10800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005975">
            <w:pPr>
              <w:jc w:val="center"/>
            </w:pPr>
            <w:r>
              <w:rPr>
                <w:sz w:val="24"/>
                <w:szCs w:val="24"/>
              </w:rPr>
              <w:t>k 31.12.202</w:t>
            </w:r>
            <w:r w:rsidR="00071317">
              <w:rPr>
                <w:sz w:val="24"/>
                <w:szCs w:val="24"/>
              </w:rPr>
              <w:t>2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071317">
              <w:rPr>
                <w:sz w:val="24"/>
                <w:szCs w:val="24"/>
              </w:rPr>
              <w:t>2023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48 590.16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48 590,16</w:t>
            </w:r>
          </w:p>
        </w:tc>
      </w:tr>
    </w:tbl>
    <w:p w:rsidR="00763EC3" w:rsidRDefault="00763EC3">
      <w:pPr>
        <w:jc w:val="both"/>
        <w:rPr>
          <w:b/>
          <w:sz w:val="24"/>
          <w:szCs w:val="24"/>
        </w:rPr>
      </w:pPr>
    </w:p>
    <w:p w:rsidR="00763EC3" w:rsidRDefault="00803C4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Pohľadávky po konsolidácii</w:t>
      </w:r>
    </w:p>
    <w:p w:rsidR="00763EC3" w:rsidRDefault="00763EC3">
      <w:pPr>
        <w:rPr>
          <w:b/>
          <w:sz w:val="24"/>
          <w:szCs w:val="24"/>
        </w:rPr>
      </w:pPr>
    </w:p>
    <w:p w:rsidR="00763EC3" w:rsidRDefault="00803C4F">
      <w:pPr>
        <w:numPr>
          <w:ilvl w:val="0"/>
          <w:numId w:val="3"/>
        </w:numPr>
        <w:tabs>
          <w:tab w:val="left" w:pos="360"/>
        </w:tabs>
        <w:ind w:hanging="720"/>
        <w:jc w:val="both"/>
        <w:rPr>
          <w:sz w:val="24"/>
          <w:szCs w:val="24"/>
        </w:rPr>
      </w:pPr>
      <w:r>
        <w:rPr>
          <w:sz w:val="24"/>
          <w:szCs w:val="24"/>
        </w:rPr>
        <w:t>Významné pohľadávky podľa jednotlivých položiek súvahy /v EUR/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2" w:type="dxa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/>
      </w:tblPr>
      <w:tblGrid>
        <w:gridCol w:w="2031"/>
        <w:gridCol w:w="829"/>
        <w:gridCol w:w="1779"/>
        <w:gridCol w:w="1780"/>
        <w:gridCol w:w="3843"/>
      </w:tblGrid>
      <w:tr w:rsidR="00763EC3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005975">
            <w:pPr>
              <w:jc w:val="center"/>
            </w:pPr>
            <w:r>
              <w:rPr>
                <w:sz w:val="24"/>
                <w:szCs w:val="24"/>
              </w:rPr>
              <w:t>v EUR 202</w:t>
            </w:r>
            <w:r w:rsidR="00071317">
              <w:rPr>
                <w:sz w:val="24"/>
                <w:szCs w:val="24"/>
              </w:rPr>
              <w:t>2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 xml:space="preserve">v EUR </w:t>
            </w:r>
            <w:r w:rsidR="00071317">
              <w:rPr>
                <w:sz w:val="24"/>
                <w:szCs w:val="24"/>
              </w:rPr>
              <w:t>2023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Opis</w:t>
            </w:r>
          </w:p>
        </w:tc>
      </w:tr>
      <w:tr w:rsidR="00071317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jc w:val="both"/>
            </w:pPr>
            <w:r>
              <w:t>- z nedaň.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Pr="00345D02" w:rsidRDefault="00071317" w:rsidP="006035C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6</w:t>
            </w:r>
            <w:r w:rsidR="006035C9">
              <w:rPr>
                <w:color w:val="auto"/>
                <w:sz w:val="24"/>
                <w:szCs w:val="24"/>
              </w:rPr>
              <w:t xml:space="preserve"> </w:t>
            </w:r>
            <w:r>
              <w:rPr>
                <w:color w:val="auto"/>
                <w:sz w:val="24"/>
                <w:szCs w:val="24"/>
              </w:rPr>
              <w:t>256,95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Pr="00345D02" w:rsidRDefault="00071317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5</w:t>
            </w:r>
            <w:r w:rsidR="006035C9">
              <w:rPr>
                <w:color w:val="auto"/>
                <w:sz w:val="24"/>
                <w:szCs w:val="24"/>
              </w:rPr>
              <w:t xml:space="preserve"> </w:t>
            </w:r>
            <w:r>
              <w:rPr>
                <w:color w:val="auto"/>
                <w:sz w:val="24"/>
                <w:szCs w:val="24"/>
              </w:rPr>
              <w:t>142.14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spacing w:line="360" w:lineRule="auto"/>
            </w:pPr>
            <w:r>
              <w:rPr>
                <w:sz w:val="24"/>
                <w:szCs w:val="24"/>
              </w:rPr>
              <w:t>nájomné,TKO-materská ÚJ</w:t>
            </w:r>
          </w:p>
        </w:tc>
      </w:tr>
      <w:tr w:rsidR="00071317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jc w:val="both"/>
            </w:pPr>
            <w:r>
              <w:t>- z daňových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Pr="008B6EDC" w:rsidRDefault="00071317" w:rsidP="006035C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247,44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Pr="008B6EDC" w:rsidRDefault="00071317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spacing w:line="360" w:lineRule="auto"/>
            </w:pPr>
            <w:r>
              <w:rPr>
                <w:sz w:val="24"/>
                <w:szCs w:val="24"/>
              </w:rPr>
              <w:t>DzN, daň za psa-materská ÚJ</w:t>
            </w:r>
          </w:p>
        </w:tc>
      </w:tr>
      <w:tr w:rsidR="00071317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jc w:val="both"/>
            </w:pPr>
            <w:r>
              <w:t>- odberatelia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Pr="008B6EDC" w:rsidRDefault="00071317" w:rsidP="006035C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343,29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Pr="008B6EDC" w:rsidRDefault="006035C9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343,29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spacing w:line="360" w:lineRule="auto"/>
            </w:pPr>
            <w:r>
              <w:rPr>
                <w:sz w:val="24"/>
                <w:szCs w:val="24"/>
              </w:rPr>
              <w:t>pohľadávky za služby-materská ÚJ</w:t>
            </w:r>
          </w:p>
        </w:tc>
      </w:tr>
      <w:tr w:rsidR="00071317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jc w:val="both"/>
            </w:pPr>
            <w:r>
              <w:t>-zamestnanci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6035C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10,08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254,00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Stravné lístky</w:t>
            </w:r>
          </w:p>
        </w:tc>
      </w:tr>
      <w:tr w:rsidR="00071317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spacing w:line="360" w:lineRule="auto"/>
              <w:jc w:val="center"/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Pr="008B6EDC" w:rsidRDefault="00071317" w:rsidP="006035C9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6</w:t>
            </w:r>
            <w:r w:rsidR="006035C9">
              <w:rPr>
                <w:b/>
                <w:bCs/>
                <w:color w:val="auto"/>
                <w:sz w:val="24"/>
                <w:szCs w:val="24"/>
              </w:rPr>
              <w:t xml:space="preserve"> </w:t>
            </w:r>
            <w:r>
              <w:rPr>
                <w:b/>
                <w:bCs/>
                <w:color w:val="auto"/>
                <w:sz w:val="24"/>
                <w:szCs w:val="24"/>
              </w:rPr>
              <w:t>857,76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Pr="008B6EDC" w:rsidRDefault="006035C9" w:rsidP="00005975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9 644,23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71317" w:rsidRDefault="00071317" w:rsidP="0000597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Záväzky po konsolidácií</w:t>
      </w:r>
    </w:p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numPr>
          <w:ilvl w:val="0"/>
          <w:numId w:val="4"/>
        </w:numPr>
        <w:tabs>
          <w:tab w:val="left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Významné záväzky podľa jednotlivých položiek súvahy /v EUR/</w:t>
      </w:r>
    </w:p>
    <w:p w:rsidR="00763EC3" w:rsidRDefault="00763EC3">
      <w:pPr>
        <w:ind w:left="360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Záväzky-dlhodobé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005975">
            <w:pPr>
              <w:jc w:val="center"/>
            </w:pPr>
            <w:r>
              <w:rPr>
                <w:sz w:val="24"/>
                <w:szCs w:val="24"/>
              </w:rPr>
              <w:lastRenderedPageBreak/>
              <w:t>v EUR 202</w:t>
            </w:r>
            <w:r w:rsidR="006035C9">
              <w:rPr>
                <w:sz w:val="24"/>
                <w:szCs w:val="24"/>
              </w:rPr>
              <w:t>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lastRenderedPageBreak/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lastRenderedPageBreak/>
              <w:t xml:space="preserve">v EUR </w:t>
            </w:r>
            <w:r w:rsidR="00071317">
              <w:rPr>
                <w:sz w:val="24"/>
                <w:szCs w:val="24"/>
              </w:rPr>
              <w:t>2023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Opis</w:t>
            </w:r>
          </w:p>
        </w:tc>
      </w:tr>
      <w:tr w:rsidR="006035C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jc w:val="both"/>
              <w:rPr>
                <w:sz w:val="24"/>
                <w:szCs w:val="24"/>
              </w:rPr>
            </w:pPr>
            <w:r>
              <w:lastRenderedPageBreak/>
              <w:t>-dlhodobé záväzky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145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803C4F" w:rsidRDefault="006035C9" w:rsidP="006035C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359 486,86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803C4F" w:rsidRDefault="006035C9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332 918,93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</w:pPr>
            <w:r>
              <w:rPr>
                <w:sz w:val="24"/>
                <w:szCs w:val="24"/>
              </w:rPr>
              <w:t>úver ŠFRB-materská ÚJ</w:t>
            </w:r>
          </w:p>
        </w:tc>
      </w:tr>
      <w:tr w:rsidR="006035C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jc w:val="both"/>
              <w:rPr>
                <w:sz w:val="24"/>
                <w:szCs w:val="24"/>
              </w:rPr>
            </w:pPr>
            <w:r>
              <w:t>-prijaté preddavky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803C4F" w:rsidRDefault="006035C9" w:rsidP="006035C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803C4F" w:rsidRDefault="006035C9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</w:pPr>
            <w:r>
              <w:rPr>
                <w:sz w:val="24"/>
                <w:szCs w:val="24"/>
              </w:rPr>
              <w:t>kaucie-materská ÚJ</w:t>
            </w:r>
          </w:p>
        </w:tc>
      </w:tr>
      <w:tr w:rsidR="006035C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jc w:val="both"/>
              <w:rPr>
                <w:sz w:val="24"/>
                <w:szCs w:val="24"/>
              </w:rPr>
            </w:pPr>
            <w:r>
              <w:t>-sociálny fond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803C4F" w:rsidRDefault="006035C9" w:rsidP="006035C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2 307,00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803C4F" w:rsidRDefault="006035C9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2 436,69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</w:pPr>
            <w:r>
              <w:rPr>
                <w:sz w:val="24"/>
                <w:szCs w:val="24"/>
              </w:rPr>
              <w:t>sociálny fond-materská ÚJ</w:t>
            </w:r>
          </w:p>
        </w:tc>
      </w:tr>
      <w:tr w:rsidR="006035C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803C4F" w:rsidRDefault="006035C9" w:rsidP="006035C9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361 793,86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803C4F" w:rsidRDefault="006035C9" w:rsidP="00005975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335 355,62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sz w:val="24"/>
          <w:szCs w:val="24"/>
        </w:rPr>
      </w:pP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Záväzky-krátkodobé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005975">
            <w:pPr>
              <w:jc w:val="center"/>
            </w:pPr>
            <w:r>
              <w:rPr>
                <w:sz w:val="24"/>
                <w:szCs w:val="24"/>
              </w:rPr>
              <w:t>v EUR 202</w:t>
            </w:r>
            <w:r w:rsidR="006035C9">
              <w:rPr>
                <w:sz w:val="24"/>
                <w:szCs w:val="24"/>
              </w:rPr>
              <w:t>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 xml:space="preserve">v EUR </w:t>
            </w:r>
            <w:r w:rsidR="00071317">
              <w:rPr>
                <w:sz w:val="24"/>
                <w:szCs w:val="24"/>
              </w:rPr>
              <w:t>2023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6035C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jc w:val="both"/>
            </w:pPr>
            <w:r>
              <w:rPr>
                <w:sz w:val="24"/>
                <w:szCs w:val="24"/>
              </w:rPr>
              <w:t>-dodávatelia</w:t>
            </w:r>
          </w:p>
          <w:p w:rsidR="006035C9" w:rsidRDefault="006035C9" w:rsidP="00005975">
            <w:pPr>
              <w:pStyle w:val="Odsekzoznamu"/>
              <w:numPr>
                <w:ilvl w:val="0"/>
                <w:numId w:val="10"/>
              </w:numPr>
              <w:jc w:val="both"/>
            </w:pPr>
            <w:r>
              <w:rPr>
                <w:i/>
                <w:sz w:val="24"/>
                <w:szCs w:val="24"/>
              </w:rPr>
              <w:t>Obec</w:t>
            </w:r>
          </w:p>
          <w:p w:rsidR="006035C9" w:rsidRDefault="006035C9" w:rsidP="00005975">
            <w:pPr>
              <w:pStyle w:val="Odsekzoznamu"/>
              <w:numPr>
                <w:ilvl w:val="0"/>
                <w:numId w:val="10"/>
              </w:num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OHO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6035C9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8 255,61</w:t>
            </w:r>
          </w:p>
          <w:p w:rsidR="006035C9" w:rsidRDefault="006035C9" w:rsidP="006035C9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8 255,61</w:t>
            </w:r>
          </w:p>
          <w:p w:rsidR="006035C9" w:rsidRPr="008E4FAC" w:rsidRDefault="006035C9" w:rsidP="006035C9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7 975,70</w:t>
            </w:r>
          </w:p>
          <w:p w:rsidR="006035C9" w:rsidRDefault="006035C9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7 975,70</w:t>
            </w:r>
          </w:p>
          <w:p w:rsidR="006035C9" w:rsidRPr="008E4FAC" w:rsidRDefault="006035C9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r>
              <w:rPr>
                <w:sz w:val="24"/>
                <w:szCs w:val="24"/>
              </w:rPr>
              <w:t>v splatnosti</w:t>
            </w:r>
          </w:p>
          <w:p w:rsidR="006035C9" w:rsidRDefault="006035C9" w:rsidP="00005975">
            <w:r>
              <w:rPr>
                <w:sz w:val="24"/>
                <w:szCs w:val="24"/>
              </w:rPr>
              <w:t>-materská ÚJ</w:t>
            </w:r>
          </w:p>
          <w:p w:rsidR="006035C9" w:rsidRDefault="006035C9" w:rsidP="00005975">
            <w:r>
              <w:rPr>
                <w:sz w:val="24"/>
                <w:szCs w:val="24"/>
              </w:rPr>
              <w:t>-dcérska  ÚJ</w:t>
            </w:r>
          </w:p>
        </w:tc>
      </w:tr>
      <w:tr w:rsidR="006035C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jc w:val="both"/>
            </w:pPr>
            <w:r>
              <w:rPr>
                <w:sz w:val="24"/>
                <w:szCs w:val="24"/>
              </w:rPr>
              <w:t>-ostatné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8E4FAC" w:rsidRDefault="006035C9" w:rsidP="006035C9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34,72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8E4FAC" w:rsidRDefault="006035C9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6035C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-DzPPO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E766DA" w:rsidRDefault="006035C9" w:rsidP="006035C9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727,42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E766DA" w:rsidRDefault="006035C9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565,57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6035C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E766DA" w:rsidRDefault="006035C9" w:rsidP="006035C9">
            <w:pPr>
              <w:jc w:val="right"/>
              <w:rPr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9 017,75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Pr="00E766DA" w:rsidRDefault="006035C9" w:rsidP="00005975">
            <w:pPr>
              <w:jc w:val="right"/>
              <w:rPr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8 541,27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035C9" w:rsidRDefault="006035C9" w:rsidP="0000597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>Rezervy v konsolidovanom celku sa v rámci hlavnej aj podnikateľskej činnosti netvorili</w:t>
      </w: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ab/>
      </w:r>
    </w:p>
    <w:p w:rsidR="00763EC3" w:rsidRDefault="00803C4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Konsolidované náklady a výnosy k 31.12.</w:t>
      </w:r>
      <w:r w:rsidR="00071317">
        <w:rPr>
          <w:b/>
          <w:sz w:val="24"/>
          <w:szCs w:val="24"/>
        </w:rPr>
        <w:t>2023</w:t>
      </w:r>
      <w:r>
        <w:rPr>
          <w:b/>
          <w:sz w:val="24"/>
          <w:szCs w:val="24"/>
        </w:rPr>
        <w:t xml:space="preserve"> :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rámci konsolidovaného celku boli konsolidované :</w:t>
      </w: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-ostatné 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6035C9" w:rsidP="00005975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12 237,16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 nájmu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005975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12</w:t>
            </w:r>
            <w:r w:rsidR="006035C9">
              <w:rPr>
                <w:b/>
                <w:color w:val="000000"/>
                <w:sz w:val="24"/>
                <w:szCs w:val="24"/>
              </w:rPr>
              <w:t> 237,16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-nájom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005975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</w:t>
            </w:r>
            <w:r w:rsidR="006035C9">
              <w:rPr>
                <w:b/>
                <w:color w:val="000000"/>
                <w:sz w:val="24"/>
                <w:szCs w:val="24"/>
              </w:rPr>
              <w:t>2 237,16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platený nájom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005975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12</w:t>
            </w:r>
            <w:r w:rsidR="006035C9">
              <w:rPr>
                <w:b/>
                <w:color w:val="000000"/>
                <w:sz w:val="24"/>
                <w:szCs w:val="24"/>
              </w:rPr>
              <w:t> 237,16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tbl>
      <w:tblPr>
        <w:tblW w:w="1019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764"/>
        <w:gridCol w:w="444"/>
        <w:gridCol w:w="3905"/>
        <w:gridCol w:w="422"/>
        <w:gridCol w:w="539"/>
        <w:gridCol w:w="448"/>
        <w:gridCol w:w="1304"/>
        <w:gridCol w:w="577"/>
        <w:gridCol w:w="965"/>
        <w:gridCol w:w="822"/>
      </w:tblGrid>
      <w:tr w:rsidR="00763EC3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763EC3" w:rsidRPr="00ED02F5" w:rsidRDefault="00803C4F">
            <w:pPr>
              <w:rPr>
                <w:b/>
                <w:bCs/>
                <w:sz w:val="24"/>
                <w:szCs w:val="24"/>
              </w:rPr>
            </w:pPr>
            <w:r w:rsidRPr="00ED02F5">
              <w:rPr>
                <w:b/>
                <w:bCs/>
                <w:sz w:val="24"/>
                <w:szCs w:val="24"/>
              </w:rPr>
              <w:t>Vlastné imanie konsolidovaného celku</w:t>
            </w:r>
          </w:p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961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753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Označenie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Tržby a výrobné náklady  príspevkových organizácií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Číslo riadku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ED02F5" w:rsidP="001123A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464 020,22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ED02F5" w:rsidP="000059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439 004,45</w:t>
            </w: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1123A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A.I.1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Oceňovacie rozdiely z precenenia majetku 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1123A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 kapitálových účastín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1123A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1123A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1123A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1123A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ED02F5" w:rsidP="001123A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464 020,22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ED02F5" w:rsidP="000059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439 004,45</w:t>
            </w: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HV  minulých rokov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1123A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za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ED02F5" w:rsidP="001123A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-88 990,20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ED02F5" w:rsidP="000059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-25 743,19</w:t>
            </w: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ED02F5" w:rsidP="001123A1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-93 112,23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ED02F5" w:rsidP="00005975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-28948,09</w:t>
            </w: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ED02F5" w:rsidP="001123A1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4 122,03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ED02F5" w:rsidP="00005975">
            <w:pPr>
              <w:jc w:val="right"/>
              <w:rPr>
                <w:i/>
                <w:sz w:val="24"/>
                <w:szCs w:val="24"/>
              </w:rPr>
            </w:pPr>
            <w:bookmarkStart w:id="0" w:name="__DdeLink__1874_314374139"/>
            <w:bookmarkEnd w:id="0"/>
            <w:r>
              <w:rPr>
                <w:i/>
                <w:sz w:val="24"/>
                <w:szCs w:val="24"/>
              </w:rPr>
              <w:t>3 204,90</w:t>
            </w: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A.IV.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Podiely iných účtovných jednotiek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005975" w:rsidRDefault="00005975" w:rsidP="000059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005975" w:rsidTr="00E766DA">
        <w:trPr>
          <w:trHeight w:val="301"/>
        </w:trPr>
        <w:tc>
          <w:tcPr>
            <w:tcW w:w="764" w:type="dxa"/>
            <w:shd w:val="clear" w:color="auto" w:fill="auto"/>
            <w:vAlign w:val="center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4771" w:type="dxa"/>
            <w:gridSpan w:val="3"/>
            <w:shd w:val="clear" w:color="auto" w:fill="auto"/>
            <w:vAlign w:val="center"/>
          </w:tcPr>
          <w:p w:rsidR="00005975" w:rsidRDefault="00005975" w:rsidP="00005975">
            <w:pPr>
              <w:rPr>
                <w:sz w:val="24"/>
                <w:szCs w:val="24"/>
              </w:rPr>
            </w:pPr>
          </w:p>
        </w:tc>
        <w:tc>
          <w:tcPr>
            <w:tcW w:w="987" w:type="dxa"/>
            <w:gridSpan w:val="2"/>
            <w:shd w:val="clear" w:color="auto" w:fill="auto"/>
            <w:vAlign w:val="center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81" w:type="dxa"/>
            <w:gridSpan w:val="2"/>
            <w:shd w:val="clear" w:color="auto" w:fill="auto"/>
            <w:vAlign w:val="center"/>
          </w:tcPr>
          <w:p w:rsidR="00005975" w:rsidRDefault="00005975" w:rsidP="00005975">
            <w:pPr>
              <w:rPr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shd w:val="clear" w:color="auto" w:fill="auto"/>
            <w:vAlign w:val="center"/>
          </w:tcPr>
          <w:p w:rsidR="00005975" w:rsidRDefault="00005975" w:rsidP="00005975">
            <w:pPr>
              <w:rPr>
                <w:sz w:val="24"/>
                <w:szCs w:val="24"/>
              </w:rPr>
            </w:pPr>
          </w:p>
        </w:tc>
      </w:tr>
    </w:tbl>
    <w:p w:rsidR="00763EC3" w:rsidRDefault="00803C4F">
      <w:pPr>
        <w:ind w:right="-792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SKUTOČNOSTI, KTORÉ NASTALI PO DNI, KU KTORÉMU SA ZOSTAVUJE</w:t>
      </w: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KONSOLIDOVANA ÚČTOVNÁ ZÁVIERKA, DO DŇA JEJ ZOSTAVENIA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071317">
        <w:rPr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 v konsolidovanej účtovnej závierke za rok </w:t>
      </w:r>
      <w:r w:rsidR="00071317">
        <w:rPr>
          <w:sz w:val="24"/>
          <w:szCs w:val="24"/>
        </w:rPr>
        <w:t>2023</w:t>
      </w:r>
      <w:r>
        <w:rPr>
          <w:sz w:val="24"/>
          <w:szCs w:val="24"/>
        </w:rPr>
        <w:t>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Danišovce </w:t>
      </w:r>
      <w:r w:rsidR="00ED02F5">
        <w:rPr>
          <w:sz w:val="24"/>
          <w:szCs w:val="24"/>
        </w:rPr>
        <w:t>09.05.2024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Vypracovala: Ing. Lea Furmanová, externý účtovník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247F53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Schválil: Mgr. Ján Olekšák</w:t>
      </w:r>
      <w:bookmarkStart w:id="1" w:name="_GoBack"/>
      <w:bookmarkEnd w:id="1"/>
      <w:r w:rsidR="00803C4F">
        <w:rPr>
          <w:sz w:val="24"/>
          <w:szCs w:val="24"/>
        </w:rPr>
        <w:t>, starosta obce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763EC3">
      <w:pPr>
        <w:spacing w:line="360" w:lineRule="auto"/>
        <w:jc w:val="both"/>
      </w:pPr>
    </w:p>
    <w:sectPr w:rsidR="00763EC3" w:rsidSect="00763EC3">
      <w:footerReference w:type="default" r:id="rId7"/>
      <w:pgSz w:w="11906" w:h="16838"/>
      <w:pgMar w:top="851" w:right="1134" w:bottom="851" w:left="1134" w:header="0" w:footer="709" w:gutter="0"/>
      <w:cols w:space="708"/>
      <w:formProt w:val="0"/>
      <w:docGrid w:linePitch="360" w:charSpace="20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344E" w:rsidRDefault="00F0344E" w:rsidP="00763EC3">
      <w:r>
        <w:separator/>
      </w:r>
    </w:p>
  </w:endnote>
  <w:endnote w:type="continuationSeparator" w:id="1">
    <w:p w:rsidR="00F0344E" w:rsidRDefault="00F0344E" w:rsidP="00763E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5C9" w:rsidRDefault="003153F2">
    <w:pPr>
      <w:pStyle w:val="Pta1"/>
      <w:ind w:right="360"/>
    </w:pPr>
    <w:r>
      <w:pict>
        <v:rect id="Rámec1" o:spid="_x0000_s1025" style="position:absolute;margin-left:0;margin-top:.05pt;width:5.05pt;height:22.95pt;z-index:251657728;mso-position-horizontal:center;mso-position-horizontal-relative:margin" filled="f" stroked="f" strokecolor="#3465a4">
          <v:fill o:detectmouseclick="t"/>
          <v:stroke joinstyle="round"/>
          <v:textbox>
            <w:txbxContent>
              <w:p w:rsidR="006035C9" w:rsidRDefault="003153F2">
                <w:pPr>
                  <w:pStyle w:val="Pta1"/>
                  <w:rPr>
                    <w:color w:val="000000"/>
                  </w:rPr>
                </w:pPr>
                <w:r w:rsidRPr="003153F2">
                  <w:rPr>
                    <w:color w:val="000000"/>
                  </w:rPr>
                  <w:fldChar w:fldCharType="begin"/>
                </w:r>
                <w:r w:rsidR="006035C9">
                  <w:instrText>PAGE</w:instrText>
                </w:r>
                <w:r>
                  <w:fldChar w:fldCharType="separate"/>
                </w:r>
                <w:r w:rsidR="00ED02F5">
                  <w:rPr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type="square" anchorx="margin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344E" w:rsidRDefault="00F0344E" w:rsidP="00763EC3">
      <w:r>
        <w:separator/>
      </w:r>
    </w:p>
  </w:footnote>
  <w:footnote w:type="continuationSeparator" w:id="1">
    <w:p w:rsidR="00F0344E" w:rsidRDefault="00F0344E" w:rsidP="00763EC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163CED"/>
    <w:multiLevelType w:val="multilevel"/>
    <w:tmpl w:val="0ED6A8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b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18193D15"/>
    <w:multiLevelType w:val="multilevel"/>
    <w:tmpl w:val="0AC0E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657EF7"/>
    <w:multiLevelType w:val="multilevel"/>
    <w:tmpl w:val="623AA5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1C4C53DF"/>
    <w:multiLevelType w:val="multilevel"/>
    <w:tmpl w:val="A8BCE4AA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  <w:sz w:val="24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>
    <w:nsid w:val="29FE3BD6"/>
    <w:multiLevelType w:val="multilevel"/>
    <w:tmpl w:val="7BE0E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D3740CE"/>
    <w:multiLevelType w:val="multilevel"/>
    <w:tmpl w:val="D1462A40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8FC56AA"/>
    <w:multiLevelType w:val="multilevel"/>
    <w:tmpl w:val="19182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53B22EB"/>
    <w:multiLevelType w:val="multilevel"/>
    <w:tmpl w:val="B54826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60F15711"/>
    <w:multiLevelType w:val="multilevel"/>
    <w:tmpl w:val="B25E5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7C1F3D"/>
    <w:multiLevelType w:val="multilevel"/>
    <w:tmpl w:val="5C6AB8D0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7C53606C"/>
    <w:multiLevelType w:val="multilevel"/>
    <w:tmpl w:val="9126CA28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3"/>
  </w:num>
  <w:num w:numId="8">
    <w:abstractNumId w:val="10"/>
  </w:num>
  <w:num w:numId="9">
    <w:abstractNumId w:val="9"/>
  </w:num>
  <w:num w:numId="10">
    <w:abstractNumId w:val="7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763EC3"/>
    <w:rsid w:val="00005975"/>
    <w:rsid w:val="000643C4"/>
    <w:rsid w:val="00071317"/>
    <w:rsid w:val="00160629"/>
    <w:rsid w:val="00247F53"/>
    <w:rsid w:val="003153F2"/>
    <w:rsid w:val="00345D02"/>
    <w:rsid w:val="00352C02"/>
    <w:rsid w:val="004D4F7E"/>
    <w:rsid w:val="006035C9"/>
    <w:rsid w:val="006E1E1C"/>
    <w:rsid w:val="007268FE"/>
    <w:rsid w:val="00763EC3"/>
    <w:rsid w:val="00792A9C"/>
    <w:rsid w:val="00803C4F"/>
    <w:rsid w:val="008B6EDC"/>
    <w:rsid w:val="008E4FAC"/>
    <w:rsid w:val="00905F85"/>
    <w:rsid w:val="00A6259C"/>
    <w:rsid w:val="00E766DA"/>
    <w:rsid w:val="00EB30C7"/>
    <w:rsid w:val="00ED02F5"/>
    <w:rsid w:val="00F034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5B5D"/>
    <w:rPr>
      <w:color w:val="00000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21">
    <w:name w:val="Nadpis 21"/>
    <w:basedOn w:val="Normlny"/>
    <w:link w:val="Nadpis2Char"/>
    <w:autoRedefine/>
    <w:qFormat/>
    <w:rsid w:val="00AB15F8"/>
    <w:pPr>
      <w:keepNext/>
      <w:spacing w:before="60" w:after="240"/>
      <w:jc w:val="center"/>
      <w:outlineLvl w:val="1"/>
    </w:pPr>
    <w:rPr>
      <w:b/>
      <w:bCs/>
      <w:iCs/>
      <w:sz w:val="24"/>
      <w:szCs w:val="24"/>
    </w:rPr>
  </w:style>
  <w:style w:type="character" w:customStyle="1" w:styleId="PtaChar">
    <w:name w:val="Päta Char"/>
    <w:basedOn w:val="Predvolenpsmoodseku"/>
    <w:link w:val="Pta1"/>
    <w:uiPriority w:val="99"/>
    <w:semiHidden/>
    <w:qFormat/>
    <w:rsid w:val="001F6BC1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F6BC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qFormat/>
    <w:rsid w:val="00491430"/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rsid w:val="001F6BC1"/>
    <w:rPr>
      <w:sz w:val="20"/>
      <w:szCs w:val="20"/>
    </w:rPr>
  </w:style>
  <w:style w:type="character" w:customStyle="1" w:styleId="HlavikaChar">
    <w:name w:val="Hlavička Char"/>
    <w:basedOn w:val="Predvolenpsmoodseku"/>
    <w:link w:val="Hlavika1"/>
    <w:uiPriority w:val="99"/>
    <w:semiHidden/>
    <w:qFormat/>
    <w:rsid w:val="001F6BC1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customStyle="1" w:styleId="Internetovodkaz">
    <w:name w:val="Internetový odkaz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qFormat/>
    <w:rsid w:val="00C2645B"/>
    <w:rPr>
      <w:rFonts w:cs="Times New Roman"/>
      <w:color w:val="800080"/>
      <w:u w:val="single"/>
    </w:rPr>
  </w:style>
  <w:style w:type="character" w:customStyle="1" w:styleId="Nadpis2Char">
    <w:name w:val="Nadpis 2 Char"/>
    <w:basedOn w:val="Predvolenpsmoodseku"/>
    <w:link w:val="Nadpis21"/>
    <w:qFormat/>
    <w:rsid w:val="00AB15F8"/>
    <w:rPr>
      <w:b/>
      <w:bCs/>
      <w:iCs/>
      <w:sz w:val="24"/>
      <w:szCs w:val="24"/>
    </w:rPr>
  </w:style>
  <w:style w:type="character" w:customStyle="1" w:styleId="ListLabel1">
    <w:name w:val="ListLabel 1"/>
    <w:qFormat/>
    <w:rsid w:val="00763EC3"/>
    <w:rPr>
      <w:b w:val="0"/>
      <w:bCs w:val="0"/>
      <w:sz w:val="24"/>
    </w:rPr>
  </w:style>
  <w:style w:type="character" w:customStyle="1" w:styleId="ListLabel2">
    <w:name w:val="ListLabel 2"/>
    <w:qFormat/>
    <w:rsid w:val="00763EC3"/>
    <w:rPr>
      <w:b w:val="0"/>
      <w:bCs w:val="0"/>
      <w:sz w:val="24"/>
    </w:rPr>
  </w:style>
  <w:style w:type="character" w:customStyle="1" w:styleId="ListLabel3">
    <w:name w:val="ListLabel 3"/>
    <w:qFormat/>
    <w:rsid w:val="00763EC3"/>
    <w:rPr>
      <w:rFonts w:cs="Courier New"/>
    </w:rPr>
  </w:style>
  <w:style w:type="character" w:customStyle="1" w:styleId="ListLabel4">
    <w:name w:val="ListLabel 4"/>
    <w:qFormat/>
    <w:rsid w:val="00763EC3"/>
    <w:rPr>
      <w:rFonts w:cs="Courier New"/>
    </w:rPr>
  </w:style>
  <w:style w:type="character" w:customStyle="1" w:styleId="ListLabel5">
    <w:name w:val="ListLabel 5"/>
    <w:qFormat/>
    <w:rsid w:val="00763EC3"/>
    <w:rPr>
      <w:rFonts w:cs="Courier New"/>
    </w:rPr>
  </w:style>
  <w:style w:type="character" w:customStyle="1" w:styleId="ListLabel6">
    <w:name w:val="ListLabel 6"/>
    <w:qFormat/>
    <w:rsid w:val="00763EC3"/>
    <w:rPr>
      <w:rFonts w:cs="Courier New"/>
    </w:rPr>
  </w:style>
  <w:style w:type="character" w:customStyle="1" w:styleId="ListLabel7">
    <w:name w:val="ListLabel 7"/>
    <w:qFormat/>
    <w:rsid w:val="00763EC3"/>
    <w:rPr>
      <w:rFonts w:cs="Courier New"/>
    </w:rPr>
  </w:style>
  <w:style w:type="character" w:customStyle="1" w:styleId="ListLabel8">
    <w:name w:val="ListLabel 8"/>
    <w:qFormat/>
    <w:rsid w:val="00763EC3"/>
    <w:rPr>
      <w:rFonts w:cs="Courier New"/>
    </w:rPr>
  </w:style>
  <w:style w:type="character" w:customStyle="1" w:styleId="ListLabel9">
    <w:name w:val="ListLabel 9"/>
    <w:qFormat/>
    <w:rsid w:val="00763EC3"/>
    <w:rPr>
      <w:color w:val="00000A"/>
      <w:sz w:val="24"/>
    </w:rPr>
  </w:style>
  <w:style w:type="character" w:customStyle="1" w:styleId="ListLabel10">
    <w:name w:val="ListLabel 10"/>
    <w:qFormat/>
    <w:rsid w:val="00763EC3"/>
    <w:rPr>
      <w:rFonts w:cs="Courier New"/>
    </w:rPr>
  </w:style>
  <w:style w:type="character" w:customStyle="1" w:styleId="ListLabel11">
    <w:name w:val="ListLabel 11"/>
    <w:qFormat/>
    <w:rsid w:val="00763EC3"/>
    <w:rPr>
      <w:rFonts w:cs="Courier New"/>
    </w:rPr>
  </w:style>
  <w:style w:type="character" w:customStyle="1" w:styleId="ListLabel12">
    <w:name w:val="ListLabel 12"/>
    <w:qFormat/>
    <w:rsid w:val="00763EC3"/>
    <w:rPr>
      <w:rFonts w:cs="Courier New"/>
    </w:rPr>
  </w:style>
  <w:style w:type="character" w:customStyle="1" w:styleId="ListLabel13">
    <w:name w:val="ListLabel 13"/>
    <w:qFormat/>
    <w:rsid w:val="00763EC3"/>
    <w:rPr>
      <w:color w:val="00000A"/>
      <w:sz w:val="24"/>
    </w:rPr>
  </w:style>
  <w:style w:type="character" w:customStyle="1" w:styleId="ListLabel14">
    <w:name w:val="ListLabel 14"/>
    <w:qFormat/>
    <w:rsid w:val="00763EC3"/>
    <w:rPr>
      <w:rFonts w:cs="Courier New"/>
    </w:rPr>
  </w:style>
  <w:style w:type="character" w:customStyle="1" w:styleId="ListLabel15">
    <w:name w:val="ListLabel 15"/>
    <w:qFormat/>
    <w:rsid w:val="00763EC3"/>
    <w:rPr>
      <w:rFonts w:cs="Courier New"/>
    </w:rPr>
  </w:style>
  <w:style w:type="character" w:customStyle="1" w:styleId="ListLabel16">
    <w:name w:val="ListLabel 16"/>
    <w:qFormat/>
    <w:rsid w:val="00763EC3"/>
    <w:rPr>
      <w:rFonts w:cs="Courier New"/>
    </w:rPr>
  </w:style>
  <w:style w:type="character" w:customStyle="1" w:styleId="ListLabel17">
    <w:name w:val="ListLabel 17"/>
    <w:qFormat/>
    <w:rsid w:val="00763EC3"/>
    <w:rPr>
      <w:rFonts w:cs="Courier New"/>
    </w:rPr>
  </w:style>
  <w:style w:type="character" w:customStyle="1" w:styleId="ListLabel18">
    <w:name w:val="ListLabel 18"/>
    <w:qFormat/>
    <w:rsid w:val="00763EC3"/>
    <w:rPr>
      <w:rFonts w:cs="Courier New"/>
    </w:rPr>
  </w:style>
  <w:style w:type="character" w:customStyle="1" w:styleId="ListLabel19">
    <w:name w:val="ListLabel 19"/>
    <w:qFormat/>
    <w:rsid w:val="00763EC3"/>
    <w:rPr>
      <w:rFonts w:cs="Courier New"/>
    </w:rPr>
  </w:style>
  <w:style w:type="character" w:customStyle="1" w:styleId="ListLabel20">
    <w:name w:val="ListLabel 20"/>
    <w:qFormat/>
    <w:rsid w:val="00763EC3"/>
    <w:rPr>
      <w:b w:val="0"/>
      <w:bCs w:val="0"/>
      <w:sz w:val="24"/>
    </w:rPr>
  </w:style>
  <w:style w:type="character" w:customStyle="1" w:styleId="ListLabel21">
    <w:name w:val="ListLabel 21"/>
    <w:qFormat/>
    <w:rsid w:val="00763EC3"/>
    <w:rPr>
      <w:b w:val="0"/>
      <w:bCs w:val="0"/>
      <w:sz w:val="24"/>
    </w:rPr>
  </w:style>
  <w:style w:type="character" w:customStyle="1" w:styleId="ListLabel22">
    <w:name w:val="ListLabel 22"/>
    <w:qFormat/>
    <w:rsid w:val="00763EC3"/>
    <w:rPr>
      <w:rFonts w:cs="Wingdings"/>
      <w:b/>
      <w:sz w:val="24"/>
    </w:rPr>
  </w:style>
  <w:style w:type="character" w:customStyle="1" w:styleId="ListLabel23">
    <w:name w:val="ListLabel 23"/>
    <w:qFormat/>
    <w:rsid w:val="00763EC3"/>
    <w:rPr>
      <w:rFonts w:cs="Courier New"/>
    </w:rPr>
  </w:style>
  <w:style w:type="character" w:customStyle="1" w:styleId="ListLabel24">
    <w:name w:val="ListLabel 24"/>
    <w:qFormat/>
    <w:rsid w:val="00763EC3"/>
    <w:rPr>
      <w:rFonts w:cs="Wingdings"/>
    </w:rPr>
  </w:style>
  <w:style w:type="character" w:customStyle="1" w:styleId="ListLabel25">
    <w:name w:val="ListLabel 25"/>
    <w:qFormat/>
    <w:rsid w:val="00763EC3"/>
    <w:rPr>
      <w:rFonts w:cs="Symbol"/>
    </w:rPr>
  </w:style>
  <w:style w:type="character" w:customStyle="1" w:styleId="ListLabel26">
    <w:name w:val="ListLabel 26"/>
    <w:qFormat/>
    <w:rsid w:val="00763EC3"/>
    <w:rPr>
      <w:rFonts w:cs="Courier New"/>
    </w:rPr>
  </w:style>
  <w:style w:type="character" w:customStyle="1" w:styleId="ListLabel27">
    <w:name w:val="ListLabel 27"/>
    <w:qFormat/>
    <w:rsid w:val="00763EC3"/>
    <w:rPr>
      <w:rFonts w:cs="Wingdings"/>
    </w:rPr>
  </w:style>
  <w:style w:type="character" w:customStyle="1" w:styleId="ListLabel28">
    <w:name w:val="ListLabel 28"/>
    <w:qFormat/>
    <w:rsid w:val="00763EC3"/>
    <w:rPr>
      <w:rFonts w:cs="Symbol"/>
    </w:rPr>
  </w:style>
  <w:style w:type="character" w:customStyle="1" w:styleId="ListLabel29">
    <w:name w:val="ListLabel 29"/>
    <w:qFormat/>
    <w:rsid w:val="00763EC3"/>
    <w:rPr>
      <w:rFonts w:cs="Courier New"/>
    </w:rPr>
  </w:style>
  <w:style w:type="character" w:customStyle="1" w:styleId="ListLabel30">
    <w:name w:val="ListLabel 30"/>
    <w:qFormat/>
    <w:rsid w:val="00763EC3"/>
    <w:rPr>
      <w:rFonts w:cs="Wingdings"/>
    </w:rPr>
  </w:style>
  <w:style w:type="character" w:customStyle="1" w:styleId="ListLabel31">
    <w:name w:val="ListLabel 31"/>
    <w:qFormat/>
    <w:rsid w:val="00763EC3"/>
    <w:rPr>
      <w:rFonts w:cs="Wingdings"/>
      <w:sz w:val="24"/>
    </w:rPr>
  </w:style>
  <w:style w:type="character" w:customStyle="1" w:styleId="ListLabel32">
    <w:name w:val="ListLabel 32"/>
    <w:qFormat/>
    <w:rsid w:val="00763EC3"/>
    <w:rPr>
      <w:rFonts w:cs="Courier New"/>
    </w:rPr>
  </w:style>
  <w:style w:type="character" w:customStyle="1" w:styleId="ListLabel33">
    <w:name w:val="ListLabel 33"/>
    <w:qFormat/>
    <w:rsid w:val="00763EC3"/>
    <w:rPr>
      <w:rFonts w:cs="Wingdings"/>
    </w:rPr>
  </w:style>
  <w:style w:type="character" w:customStyle="1" w:styleId="ListLabel34">
    <w:name w:val="ListLabel 34"/>
    <w:qFormat/>
    <w:rsid w:val="00763EC3"/>
    <w:rPr>
      <w:rFonts w:cs="Symbol"/>
    </w:rPr>
  </w:style>
  <w:style w:type="character" w:customStyle="1" w:styleId="ListLabel35">
    <w:name w:val="ListLabel 35"/>
    <w:qFormat/>
    <w:rsid w:val="00763EC3"/>
    <w:rPr>
      <w:rFonts w:cs="Courier New"/>
    </w:rPr>
  </w:style>
  <w:style w:type="character" w:customStyle="1" w:styleId="ListLabel36">
    <w:name w:val="ListLabel 36"/>
    <w:qFormat/>
    <w:rsid w:val="00763EC3"/>
    <w:rPr>
      <w:rFonts w:cs="Wingdings"/>
    </w:rPr>
  </w:style>
  <w:style w:type="character" w:customStyle="1" w:styleId="ListLabel37">
    <w:name w:val="ListLabel 37"/>
    <w:qFormat/>
    <w:rsid w:val="00763EC3"/>
    <w:rPr>
      <w:rFonts w:cs="Symbol"/>
    </w:rPr>
  </w:style>
  <w:style w:type="character" w:customStyle="1" w:styleId="ListLabel38">
    <w:name w:val="ListLabel 38"/>
    <w:qFormat/>
    <w:rsid w:val="00763EC3"/>
    <w:rPr>
      <w:rFonts w:cs="Courier New"/>
    </w:rPr>
  </w:style>
  <w:style w:type="character" w:customStyle="1" w:styleId="ListLabel39">
    <w:name w:val="ListLabel 39"/>
    <w:qFormat/>
    <w:rsid w:val="00763EC3"/>
    <w:rPr>
      <w:rFonts w:cs="Wingdings"/>
    </w:rPr>
  </w:style>
  <w:style w:type="character" w:customStyle="1" w:styleId="ListLabel40">
    <w:name w:val="ListLabel 40"/>
    <w:qFormat/>
    <w:rsid w:val="00763EC3"/>
    <w:rPr>
      <w:rFonts w:cs="Wingdings"/>
      <w:color w:val="00000A"/>
      <w:sz w:val="24"/>
    </w:rPr>
  </w:style>
  <w:style w:type="character" w:customStyle="1" w:styleId="ListLabel41">
    <w:name w:val="ListLabel 41"/>
    <w:qFormat/>
    <w:rsid w:val="00763EC3"/>
    <w:rPr>
      <w:rFonts w:cs="Courier New"/>
    </w:rPr>
  </w:style>
  <w:style w:type="character" w:customStyle="1" w:styleId="ListLabel42">
    <w:name w:val="ListLabel 42"/>
    <w:qFormat/>
    <w:rsid w:val="00763EC3"/>
    <w:rPr>
      <w:rFonts w:cs="Wingdings"/>
    </w:rPr>
  </w:style>
  <w:style w:type="character" w:customStyle="1" w:styleId="ListLabel43">
    <w:name w:val="ListLabel 43"/>
    <w:qFormat/>
    <w:rsid w:val="00763EC3"/>
    <w:rPr>
      <w:rFonts w:cs="Symbol"/>
    </w:rPr>
  </w:style>
  <w:style w:type="character" w:customStyle="1" w:styleId="ListLabel44">
    <w:name w:val="ListLabel 44"/>
    <w:qFormat/>
    <w:rsid w:val="00763EC3"/>
    <w:rPr>
      <w:rFonts w:cs="Courier New"/>
    </w:rPr>
  </w:style>
  <w:style w:type="character" w:customStyle="1" w:styleId="ListLabel45">
    <w:name w:val="ListLabel 45"/>
    <w:qFormat/>
    <w:rsid w:val="00763EC3"/>
    <w:rPr>
      <w:rFonts w:cs="Wingdings"/>
    </w:rPr>
  </w:style>
  <w:style w:type="character" w:customStyle="1" w:styleId="ListLabel46">
    <w:name w:val="ListLabel 46"/>
    <w:qFormat/>
    <w:rsid w:val="00763EC3"/>
    <w:rPr>
      <w:rFonts w:cs="Symbol"/>
    </w:rPr>
  </w:style>
  <w:style w:type="character" w:customStyle="1" w:styleId="ListLabel47">
    <w:name w:val="ListLabel 47"/>
    <w:qFormat/>
    <w:rsid w:val="00763EC3"/>
    <w:rPr>
      <w:rFonts w:cs="Courier New"/>
    </w:rPr>
  </w:style>
  <w:style w:type="character" w:customStyle="1" w:styleId="ListLabel48">
    <w:name w:val="ListLabel 48"/>
    <w:qFormat/>
    <w:rsid w:val="00763EC3"/>
    <w:rPr>
      <w:rFonts w:cs="Wingdings"/>
    </w:rPr>
  </w:style>
  <w:style w:type="character" w:customStyle="1" w:styleId="ListLabel49">
    <w:name w:val="ListLabel 49"/>
    <w:qFormat/>
    <w:rsid w:val="00763EC3"/>
    <w:rPr>
      <w:rFonts w:cs="Wingdings"/>
      <w:color w:val="00000A"/>
      <w:sz w:val="24"/>
    </w:rPr>
  </w:style>
  <w:style w:type="character" w:customStyle="1" w:styleId="ListLabel50">
    <w:name w:val="ListLabel 50"/>
    <w:qFormat/>
    <w:rsid w:val="00763EC3"/>
    <w:rPr>
      <w:rFonts w:cs="Courier New"/>
    </w:rPr>
  </w:style>
  <w:style w:type="character" w:customStyle="1" w:styleId="ListLabel51">
    <w:name w:val="ListLabel 51"/>
    <w:qFormat/>
    <w:rsid w:val="00763EC3"/>
    <w:rPr>
      <w:rFonts w:cs="Wingdings"/>
    </w:rPr>
  </w:style>
  <w:style w:type="character" w:customStyle="1" w:styleId="ListLabel52">
    <w:name w:val="ListLabel 52"/>
    <w:qFormat/>
    <w:rsid w:val="00763EC3"/>
    <w:rPr>
      <w:rFonts w:cs="Symbol"/>
    </w:rPr>
  </w:style>
  <w:style w:type="character" w:customStyle="1" w:styleId="ListLabel53">
    <w:name w:val="ListLabel 53"/>
    <w:qFormat/>
    <w:rsid w:val="00763EC3"/>
    <w:rPr>
      <w:rFonts w:cs="Courier New"/>
    </w:rPr>
  </w:style>
  <w:style w:type="character" w:customStyle="1" w:styleId="ListLabel54">
    <w:name w:val="ListLabel 54"/>
    <w:qFormat/>
    <w:rsid w:val="00763EC3"/>
    <w:rPr>
      <w:rFonts w:cs="Wingdings"/>
    </w:rPr>
  </w:style>
  <w:style w:type="character" w:customStyle="1" w:styleId="ListLabel55">
    <w:name w:val="ListLabel 55"/>
    <w:qFormat/>
    <w:rsid w:val="00763EC3"/>
    <w:rPr>
      <w:rFonts w:cs="Symbol"/>
    </w:rPr>
  </w:style>
  <w:style w:type="character" w:customStyle="1" w:styleId="ListLabel56">
    <w:name w:val="ListLabel 56"/>
    <w:qFormat/>
    <w:rsid w:val="00763EC3"/>
    <w:rPr>
      <w:rFonts w:cs="Courier New"/>
    </w:rPr>
  </w:style>
  <w:style w:type="character" w:customStyle="1" w:styleId="ListLabel57">
    <w:name w:val="ListLabel 57"/>
    <w:qFormat/>
    <w:rsid w:val="00763EC3"/>
    <w:rPr>
      <w:rFonts w:cs="Wingdings"/>
    </w:rPr>
  </w:style>
  <w:style w:type="character" w:customStyle="1" w:styleId="ListLabel58">
    <w:name w:val="ListLabel 58"/>
    <w:qFormat/>
    <w:rsid w:val="00763EC3"/>
    <w:rPr>
      <w:rFonts w:cs="Symbol"/>
      <w:sz w:val="24"/>
    </w:rPr>
  </w:style>
  <w:style w:type="character" w:customStyle="1" w:styleId="ListLabel59">
    <w:name w:val="ListLabel 59"/>
    <w:qFormat/>
    <w:rsid w:val="00763EC3"/>
    <w:rPr>
      <w:rFonts w:cs="Courier New"/>
    </w:rPr>
  </w:style>
  <w:style w:type="character" w:customStyle="1" w:styleId="ListLabel60">
    <w:name w:val="ListLabel 60"/>
    <w:qFormat/>
    <w:rsid w:val="00763EC3"/>
    <w:rPr>
      <w:rFonts w:cs="Wingdings"/>
    </w:rPr>
  </w:style>
  <w:style w:type="character" w:customStyle="1" w:styleId="ListLabel61">
    <w:name w:val="ListLabel 61"/>
    <w:qFormat/>
    <w:rsid w:val="00763EC3"/>
    <w:rPr>
      <w:rFonts w:cs="Symbol"/>
    </w:rPr>
  </w:style>
  <w:style w:type="character" w:customStyle="1" w:styleId="ListLabel62">
    <w:name w:val="ListLabel 62"/>
    <w:qFormat/>
    <w:rsid w:val="00763EC3"/>
    <w:rPr>
      <w:rFonts w:cs="Courier New"/>
    </w:rPr>
  </w:style>
  <w:style w:type="character" w:customStyle="1" w:styleId="ListLabel63">
    <w:name w:val="ListLabel 63"/>
    <w:qFormat/>
    <w:rsid w:val="00763EC3"/>
    <w:rPr>
      <w:rFonts w:cs="Wingdings"/>
    </w:rPr>
  </w:style>
  <w:style w:type="character" w:customStyle="1" w:styleId="ListLabel64">
    <w:name w:val="ListLabel 64"/>
    <w:qFormat/>
    <w:rsid w:val="00763EC3"/>
    <w:rPr>
      <w:rFonts w:cs="Symbol"/>
    </w:rPr>
  </w:style>
  <w:style w:type="character" w:customStyle="1" w:styleId="ListLabel65">
    <w:name w:val="ListLabel 65"/>
    <w:qFormat/>
    <w:rsid w:val="00763EC3"/>
    <w:rPr>
      <w:rFonts w:cs="Courier New"/>
    </w:rPr>
  </w:style>
  <w:style w:type="character" w:customStyle="1" w:styleId="ListLabel66">
    <w:name w:val="ListLabel 66"/>
    <w:qFormat/>
    <w:rsid w:val="00763EC3"/>
    <w:rPr>
      <w:rFonts w:cs="Wingdings"/>
    </w:rPr>
  </w:style>
  <w:style w:type="character" w:customStyle="1" w:styleId="ListLabel67">
    <w:name w:val="ListLabel 67"/>
    <w:qFormat/>
    <w:rsid w:val="00763EC3"/>
    <w:rPr>
      <w:b w:val="0"/>
      <w:bCs w:val="0"/>
      <w:sz w:val="24"/>
    </w:rPr>
  </w:style>
  <w:style w:type="character" w:customStyle="1" w:styleId="ListLabel68">
    <w:name w:val="ListLabel 68"/>
    <w:qFormat/>
    <w:rsid w:val="00763EC3"/>
    <w:rPr>
      <w:b w:val="0"/>
      <w:bCs w:val="0"/>
      <w:sz w:val="24"/>
    </w:rPr>
  </w:style>
  <w:style w:type="character" w:customStyle="1" w:styleId="ListLabel69">
    <w:name w:val="ListLabel 69"/>
    <w:qFormat/>
    <w:rsid w:val="00763EC3"/>
    <w:rPr>
      <w:rFonts w:cs="Wingdings"/>
      <w:b/>
      <w:sz w:val="24"/>
    </w:rPr>
  </w:style>
  <w:style w:type="character" w:customStyle="1" w:styleId="ListLabel70">
    <w:name w:val="ListLabel 70"/>
    <w:qFormat/>
    <w:rsid w:val="00763EC3"/>
    <w:rPr>
      <w:rFonts w:cs="Courier New"/>
    </w:rPr>
  </w:style>
  <w:style w:type="character" w:customStyle="1" w:styleId="ListLabel71">
    <w:name w:val="ListLabel 71"/>
    <w:qFormat/>
    <w:rsid w:val="00763EC3"/>
    <w:rPr>
      <w:rFonts w:cs="Wingdings"/>
    </w:rPr>
  </w:style>
  <w:style w:type="character" w:customStyle="1" w:styleId="ListLabel72">
    <w:name w:val="ListLabel 72"/>
    <w:qFormat/>
    <w:rsid w:val="00763EC3"/>
    <w:rPr>
      <w:rFonts w:cs="Symbol"/>
    </w:rPr>
  </w:style>
  <w:style w:type="character" w:customStyle="1" w:styleId="ListLabel73">
    <w:name w:val="ListLabel 73"/>
    <w:qFormat/>
    <w:rsid w:val="00763EC3"/>
    <w:rPr>
      <w:rFonts w:cs="Courier New"/>
    </w:rPr>
  </w:style>
  <w:style w:type="character" w:customStyle="1" w:styleId="ListLabel74">
    <w:name w:val="ListLabel 74"/>
    <w:qFormat/>
    <w:rsid w:val="00763EC3"/>
    <w:rPr>
      <w:rFonts w:cs="Wingdings"/>
    </w:rPr>
  </w:style>
  <w:style w:type="character" w:customStyle="1" w:styleId="ListLabel75">
    <w:name w:val="ListLabel 75"/>
    <w:qFormat/>
    <w:rsid w:val="00763EC3"/>
    <w:rPr>
      <w:rFonts w:cs="Symbol"/>
    </w:rPr>
  </w:style>
  <w:style w:type="character" w:customStyle="1" w:styleId="ListLabel76">
    <w:name w:val="ListLabel 76"/>
    <w:qFormat/>
    <w:rsid w:val="00763EC3"/>
    <w:rPr>
      <w:rFonts w:cs="Courier New"/>
    </w:rPr>
  </w:style>
  <w:style w:type="character" w:customStyle="1" w:styleId="ListLabel77">
    <w:name w:val="ListLabel 77"/>
    <w:qFormat/>
    <w:rsid w:val="00763EC3"/>
    <w:rPr>
      <w:rFonts w:cs="Wingdings"/>
    </w:rPr>
  </w:style>
  <w:style w:type="character" w:customStyle="1" w:styleId="ListLabel78">
    <w:name w:val="ListLabel 78"/>
    <w:qFormat/>
    <w:rsid w:val="00763EC3"/>
    <w:rPr>
      <w:rFonts w:cs="Wingdings"/>
      <w:sz w:val="24"/>
    </w:rPr>
  </w:style>
  <w:style w:type="character" w:customStyle="1" w:styleId="ListLabel79">
    <w:name w:val="ListLabel 79"/>
    <w:qFormat/>
    <w:rsid w:val="00763EC3"/>
    <w:rPr>
      <w:rFonts w:cs="Courier New"/>
    </w:rPr>
  </w:style>
  <w:style w:type="character" w:customStyle="1" w:styleId="ListLabel80">
    <w:name w:val="ListLabel 80"/>
    <w:qFormat/>
    <w:rsid w:val="00763EC3"/>
    <w:rPr>
      <w:rFonts w:cs="Wingdings"/>
    </w:rPr>
  </w:style>
  <w:style w:type="character" w:customStyle="1" w:styleId="ListLabel81">
    <w:name w:val="ListLabel 81"/>
    <w:qFormat/>
    <w:rsid w:val="00763EC3"/>
    <w:rPr>
      <w:rFonts w:cs="Symbol"/>
    </w:rPr>
  </w:style>
  <w:style w:type="character" w:customStyle="1" w:styleId="ListLabel82">
    <w:name w:val="ListLabel 82"/>
    <w:qFormat/>
    <w:rsid w:val="00763EC3"/>
    <w:rPr>
      <w:rFonts w:cs="Courier New"/>
    </w:rPr>
  </w:style>
  <w:style w:type="character" w:customStyle="1" w:styleId="ListLabel83">
    <w:name w:val="ListLabel 83"/>
    <w:qFormat/>
    <w:rsid w:val="00763EC3"/>
    <w:rPr>
      <w:rFonts w:cs="Wingdings"/>
    </w:rPr>
  </w:style>
  <w:style w:type="character" w:customStyle="1" w:styleId="ListLabel84">
    <w:name w:val="ListLabel 84"/>
    <w:qFormat/>
    <w:rsid w:val="00763EC3"/>
    <w:rPr>
      <w:rFonts w:cs="Symbol"/>
    </w:rPr>
  </w:style>
  <w:style w:type="character" w:customStyle="1" w:styleId="ListLabel85">
    <w:name w:val="ListLabel 85"/>
    <w:qFormat/>
    <w:rsid w:val="00763EC3"/>
    <w:rPr>
      <w:rFonts w:cs="Courier New"/>
    </w:rPr>
  </w:style>
  <w:style w:type="character" w:customStyle="1" w:styleId="ListLabel86">
    <w:name w:val="ListLabel 86"/>
    <w:qFormat/>
    <w:rsid w:val="00763EC3"/>
    <w:rPr>
      <w:rFonts w:cs="Wingdings"/>
    </w:rPr>
  </w:style>
  <w:style w:type="character" w:customStyle="1" w:styleId="ListLabel87">
    <w:name w:val="ListLabel 87"/>
    <w:qFormat/>
    <w:rsid w:val="00763EC3"/>
    <w:rPr>
      <w:rFonts w:cs="Wingdings"/>
      <w:color w:val="00000A"/>
      <w:sz w:val="24"/>
    </w:rPr>
  </w:style>
  <w:style w:type="character" w:customStyle="1" w:styleId="ListLabel88">
    <w:name w:val="ListLabel 88"/>
    <w:qFormat/>
    <w:rsid w:val="00763EC3"/>
    <w:rPr>
      <w:rFonts w:cs="Courier New"/>
    </w:rPr>
  </w:style>
  <w:style w:type="character" w:customStyle="1" w:styleId="ListLabel89">
    <w:name w:val="ListLabel 89"/>
    <w:qFormat/>
    <w:rsid w:val="00763EC3"/>
    <w:rPr>
      <w:rFonts w:cs="Wingdings"/>
    </w:rPr>
  </w:style>
  <w:style w:type="character" w:customStyle="1" w:styleId="ListLabel90">
    <w:name w:val="ListLabel 90"/>
    <w:qFormat/>
    <w:rsid w:val="00763EC3"/>
    <w:rPr>
      <w:rFonts w:cs="Symbol"/>
    </w:rPr>
  </w:style>
  <w:style w:type="character" w:customStyle="1" w:styleId="ListLabel91">
    <w:name w:val="ListLabel 91"/>
    <w:qFormat/>
    <w:rsid w:val="00763EC3"/>
    <w:rPr>
      <w:rFonts w:cs="Courier New"/>
    </w:rPr>
  </w:style>
  <w:style w:type="character" w:customStyle="1" w:styleId="ListLabel92">
    <w:name w:val="ListLabel 92"/>
    <w:qFormat/>
    <w:rsid w:val="00763EC3"/>
    <w:rPr>
      <w:rFonts w:cs="Wingdings"/>
    </w:rPr>
  </w:style>
  <w:style w:type="character" w:customStyle="1" w:styleId="ListLabel93">
    <w:name w:val="ListLabel 93"/>
    <w:qFormat/>
    <w:rsid w:val="00763EC3"/>
    <w:rPr>
      <w:rFonts w:cs="Symbol"/>
    </w:rPr>
  </w:style>
  <w:style w:type="character" w:customStyle="1" w:styleId="ListLabel94">
    <w:name w:val="ListLabel 94"/>
    <w:qFormat/>
    <w:rsid w:val="00763EC3"/>
    <w:rPr>
      <w:rFonts w:cs="Courier New"/>
    </w:rPr>
  </w:style>
  <w:style w:type="character" w:customStyle="1" w:styleId="ListLabel95">
    <w:name w:val="ListLabel 95"/>
    <w:qFormat/>
    <w:rsid w:val="00763EC3"/>
    <w:rPr>
      <w:rFonts w:cs="Wingdings"/>
    </w:rPr>
  </w:style>
  <w:style w:type="character" w:customStyle="1" w:styleId="ListLabel96">
    <w:name w:val="ListLabel 96"/>
    <w:qFormat/>
    <w:rsid w:val="00763EC3"/>
    <w:rPr>
      <w:rFonts w:cs="Wingdings"/>
      <w:color w:val="00000A"/>
      <w:sz w:val="24"/>
    </w:rPr>
  </w:style>
  <w:style w:type="character" w:customStyle="1" w:styleId="ListLabel97">
    <w:name w:val="ListLabel 97"/>
    <w:qFormat/>
    <w:rsid w:val="00763EC3"/>
    <w:rPr>
      <w:rFonts w:cs="Courier New"/>
    </w:rPr>
  </w:style>
  <w:style w:type="character" w:customStyle="1" w:styleId="ListLabel98">
    <w:name w:val="ListLabel 98"/>
    <w:qFormat/>
    <w:rsid w:val="00763EC3"/>
    <w:rPr>
      <w:rFonts w:cs="Wingdings"/>
    </w:rPr>
  </w:style>
  <w:style w:type="character" w:customStyle="1" w:styleId="ListLabel99">
    <w:name w:val="ListLabel 99"/>
    <w:qFormat/>
    <w:rsid w:val="00763EC3"/>
    <w:rPr>
      <w:rFonts w:cs="Symbol"/>
    </w:rPr>
  </w:style>
  <w:style w:type="character" w:customStyle="1" w:styleId="ListLabel100">
    <w:name w:val="ListLabel 100"/>
    <w:qFormat/>
    <w:rsid w:val="00763EC3"/>
    <w:rPr>
      <w:rFonts w:cs="Courier New"/>
    </w:rPr>
  </w:style>
  <w:style w:type="character" w:customStyle="1" w:styleId="ListLabel101">
    <w:name w:val="ListLabel 101"/>
    <w:qFormat/>
    <w:rsid w:val="00763EC3"/>
    <w:rPr>
      <w:rFonts w:cs="Wingdings"/>
    </w:rPr>
  </w:style>
  <w:style w:type="character" w:customStyle="1" w:styleId="ListLabel102">
    <w:name w:val="ListLabel 102"/>
    <w:qFormat/>
    <w:rsid w:val="00763EC3"/>
    <w:rPr>
      <w:rFonts w:cs="Symbol"/>
    </w:rPr>
  </w:style>
  <w:style w:type="character" w:customStyle="1" w:styleId="ListLabel103">
    <w:name w:val="ListLabel 103"/>
    <w:qFormat/>
    <w:rsid w:val="00763EC3"/>
    <w:rPr>
      <w:rFonts w:cs="Courier New"/>
    </w:rPr>
  </w:style>
  <w:style w:type="character" w:customStyle="1" w:styleId="ListLabel104">
    <w:name w:val="ListLabel 104"/>
    <w:qFormat/>
    <w:rsid w:val="00763EC3"/>
    <w:rPr>
      <w:rFonts w:cs="Wingdings"/>
    </w:rPr>
  </w:style>
  <w:style w:type="character" w:customStyle="1" w:styleId="ListLabel105">
    <w:name w:val="ListLabel 105"/>
    <w:qFormat/>
    <w:rsid w:val="00763EC3"/>
    <w:rPr>
      <w:rFonts w:cs="Symbol"/>
      <w:sz w:val="24"/>
    </w:rPr>
  </w:style>
  <w:style w:type="character" w:customStyle="1" w:styleId="ListLabel106">
    <w:name w:val="ListLabel 106"/>
    <w:qFormat/>
    <w:rsid w:val="00763EC3"/>
    <w:rPr>
      <w:rFonts w:cs="Courier New"/>
    </w:rPr>
  </w:style>
  <w:style w:type="character" w:customStyle="1" w:styleId="ListLabel107">
    <w:name w:val="ListLabel 107"/>
    <w:qFormat/>
    <w:rsid w:val="00763EC3"/>
    <w:rPr>
      <w:rFonts w:cs="Wingdings"/>
    </w:rPr>
  </w:style>
  <w:style w:type="character" w:customStyle="1" w:styleId="ListLabel108">
    <w:name w:val="ListLabel 108"/>
    <w:qFormat/>
    <w:rsid w:val="00763EC3"/>
    <w:rPr>
      <w:rFonts w:cs="Symbol"/>
    </w:rPr>
  </w:style>
  <w:style w:type="character" w:customStyle="1" w:styleId="ListLabel109">
    <w:name w:val="ListLabel 109"/>
    <w:qFormat/>
    <w:rsid w:val="00763EC3"/>
    <w:rPr>
      <w:rFonts w:cs="Courier New"/>
    </w:rPr>
  </w:style>
  <w:style w:type="character" w:customStyle="1" w:styleId="ListLabel110">
    <w:name w:val="ListLabel 110"/>
    <w:qFormat/>
    <w:rsid w:val="00763EC3"/>
    <w:rPr>
      <w:rFonts w:cs="Wingdings"/>
    </w:rPr>
  </w:style>
  <w:style w:type="character" w:customStyle="1" w:styleId="ListLabel111">
    <w:name w:val="ListLabel 111"/>
    <w:qFormat/>
    <w:rsid w:val="00763EC3"/>
    <w:rPr>
      <w:rFonts w:cs="Symbol"/>
    </w:rPr>
  </w:style>
  <w:style w:type="character" w:customStyle="1" w:styleId="ListLabel112">
    <w:name w:val="ListLabel 112"/>
    <w:qFormat/>
    <w:rsid w:val="00763EC3"/>
    <w:rPr>
      <w:rFonts w:cs="Courier New"/>
    </w:rPr>
  </w:style>
  <w:style w:type="character" w:customStyle="1" w:styleId="ListLabel113">
    <w:name w:val="ListLabel 113"/>
    <w:qFormat/>
    <w:rsid w:val="00763EC3"/>
    <w:rPr>
      <w:rFonts w:cs="Wingdings"/>
    </w:rPr>
  </w:style>
  <w:style w:type="paragraph" w:customStyle="1" w:styleId="Nadpis">
    <w:name w:val="Nadpis"/>
    <w:basedOn w:val="Normlny"/>
    <w:next w:val="Zkladntext"/>
    <w:qFormat/>
    <w:rsid w:val="00763EC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paragraph" w:styleId="Zoznam">
    <w:name w:val="List"/>
    <w:basedOn w:val="Zkladntext"/>
    <w:rsid w:val="00763EC3"/>
    <w:rPr>
      <w:rFonts w:cs="Arial"/>
    </w:rPr>
  </w:style>
  <w:style w:type="paragraph" w:customStyle="1" w:styleId="Popis1">
    <w:name w:val="Popis1"/>
    <w:basedOn w:val="Normlny"/>
    <w:qFormat/>
    <w:rsid w:val="00763EC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763EC3"/>
    <w:pPr>
      <w:suppressLineNumbers/>
    </w:pPr>
    <w:rPr>
      <w:rFonts w:cs="Arial"/>
    </w:rPr>
  </w:style>
  <w:style w:type="paragraph" w:customStyle="1" w:styleId="Pta1">
    <w:name w:val="Päta1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60016B"/>
    <w:rPr>
      <w:rFonts w:ascii="Tahoma" w:hAnsi="Tahoma" w:cs="Tahoma"/>
      <w:sz w:val="16"/>
      <w:szCs w:val="16"/>
    </w:rPr>
  </w:style>
  <w:style w:type="paragraph" w:customStyle="1" w:styleId="Zkladntext1">
    <w:name w:val="Základní text1"/>
    <w:uiPriority w:val="99"/>
    <w:qFormat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qFormat/>
    <w:rsid w:val="00CC5302"/>
    <w:pPr>
      <w:tabs>
        <w:tab w:val="left" w:pos="426"/>
      </w:tabs>
      <w:ind w:hanging="426"/>
    </w:pPr>
    <w:rPr>
      <w:b/>
      <w:bCs/>
    </w:rPr>
  </w:style>
  <w:style w:type="paragraph" w:customStyle="1" w:styleId="Hlavika1">
    <w:name w:val="Hlavička1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qFormat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paragraph" w:customStyle="1" w:styleId="xl24">
    <w:name w:val="xl24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qFormat/>
    <w:rsid w:val="00C2645B"/>
    <w:pPr>
      <w:spacing w:beforeAutospacing="1" w:afterAutospacing="1"/>
    </w:pPr>
    <w:rPr>
      <w:sz w:val="18"/>
      <w:szCs w:val="18"/>
    </w:rPr>
  </w:style>
  <w:style w:type="paragraph" w:customStyle="1" w:styleId="xl27">
    <w:name w:val="xl27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4A3CEA"/>
    <w:pPr>
      <w:ind w:left="720"/>
      <w:contextualSpacing/>
    </w:pPr>
  </w:style>
  <w:style w:type="paragraph" w:customStyle="1" w:styleId="odstavec">
    <w:name w:val="odstavec"/>
    <w:basedOn w:val="Normlny"/>
    <w:autoRedefine/>
    <w:qFormat/>
    <w:rsid w:val="00AB15F8"/>
    <w:pPr>
      <w:ind w:right="-79"/>
      <w:jc w:val="both"/>
    </w:pPr>
    <w:rPr>
      <w:sz w:val="24"/>
      <w:szCs w:val="24"/>
    </w:rPr>
  </w:style>
  <w:style w:type="paragraph" w:customStyle="1" w:styleId="Obsahrmca">
    <w:name w:val="Obsah rámca"/>
    <w:basedOn w:val="Normlny"/>
    <w:qFormat/>
    <w:rsid w:val="00763EC3"/>
  </w:style>
  <w:style w:type="paragraph" w:customStyle="1" w:styleId="Obsahtabuky">
    <w:name w:val="Obsah tabuľky"/>
    <w:basedOn w:val="Normlny"/>
    <w:qFormat/>
    <w:rsid w:val="00763EC3"/>
  </w:style>
  <w:style w:type="paragraph" w:customStyle="1" w:styleId="Nadpistabuky">
    <w:name w:val="Nadpis tabuľky"/>
    <w:basedOn w:val="Obsahtabuky"/>
    <w:qFormat/>
    <w:rsid w:val="00763EC3"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1818</Words>
  <Characters>10363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12157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dc:description/>
  <cp:lastModifiedBy>Fujitsu</cp:lastModifiedBy>
  <cp:revision>16</cp:revision>
  <cp:lastPrinted>2014-06-10T09:37:00Z</cp:lastPrinted>
  <dcterms:created xsi:type="dcterms:W3CDTF">2017-09-21T06:37:00Z</dcterms:created>
  <dcterms:modified xsi:type="dcterms:W3CDTF">2024-05-09T12:04:00Z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