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5B" w:rsidRPr="0032719D" w:rsidRDefault="005F1B5B" w:rsidP="005F1B5B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5F1B5B" w:rsidRPr="0032719D" w:rsidRDefault="005F1B5B" w:rsidP="005F1B5B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>
        <w:rPr>
          <w:b/>
          <w:iCs/>
          <w:sz w:val="28"/>
          <w:szCs w:val="28"/>
        </w:rPr>
        <w:t>2023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Pr="00A13630" w:rsidRDefault="005F1B5B" w:rsidP="005F1B5B">
      <w:pPr>
        <w:pStyle w:val="odstavec"/>
      </w:pPr>
    </w:p>
    <w:p w:rsidR="005F1B5B" w:rsidRPr="00D36A23" w:rsidRDefault="005F1B5B" w:rsidP="005F1B5B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5F1B5B" w:rsidRDefault="005F1B5B" w:rsidP="005F1B5B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5F1B5B" w:rsidRDefault="005F1B5B" w:rsidP="005F1B5B">
      <w:r>
        <w:t xml:space="preserve">Názov konsolidujúcej účtovnej jednotky: </w:t>
      </w:r>
      <w:r>
        <w:rPr>
          <w:b/>
        </w:rPr>
        <w:t>OBEC Spišské Bystré</w:t>
      </w:r>
    </w:p>
    <w:p w:rsidR="005F1B5B" w:rsidRDefault="005F1B5B" w:rsidP="005F1B5B">
      <w:r>
        <w:t>Sídlo konsolidujúcej účtovnej jednotky:   Michalská 394, 059 18 Spišské Bystré</w:t>
      </w:r>
    </w:p>
    <w:p w:rsidR="005F1B5B" w:rsidRPr="00954247" w:rsidRDefault="005F1B5B" w:rsidP="005F1B5B"/>
    <w:p w:rsidR="005F1B5B" w:rsidRPr="0051606F" w:rsidRDefault="005F1B5B" w:rsidP="005F1B5B">
      <w:pPr>
        <w:pStyle w:val="odstavec"/>
      </w:pPr>
      <w:r w:rsidRPr="0051606F">
        <w:t>Identifikačné údaje konsolidovaných účtovných jednotiek</w:t>
      </w:r>
    </w:p>
    <w:p w:rsidR="005F1B5B" w:rsidRDefault="005F1B5B" w:rsidP="005F1B5B">
      <w:pPr>
        <w:pStyle w:val="odstavec"/>
      </w:pPr>
      <w:r w:rsidRPr="00632805">
        <w:t>Obec má v zriaďovateľskej pôsobnosti</w:t>
      </w:r>
      <w:r>
        <w:t>:</w:t>
      </w:r>
    </w:p>
    <w:p w:rsidR="005F1B5B" w:rsidRDefault="005F1B5B" w:rsidP="005F1B5B">
      <w:pPr>
        <w:pStyle w:val="odstavec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5F1B5B" w:rsidRDefault="005F1B5B" w:rsidP="005F1B5B">
      <w:pPr>
        <w:pStyle w:val="odstavec"/>
      </w:pPr>
    </w:p>
    <w:p w:rsidR="005F1B5B" w:rsidRPr="00632805" w:rsidRDefault="005F1B5B" w:rsidP="005F1B5B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</w:t>
      </w:r>
      <w:r>
        <w:t>23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>
        <w:t>23</w:t>
      </w:r>
      <w:r w:rsidRPr="00632805">
        <w:t xml:space="preserve"> do 31. decembra 20</w:t>
      </w:r>
      <w:r>
        <w:t>23</w:t>
      </w:r>
      <w:r w:rsidRPr="00632805">
        <w:t xml:space="preserve">. </w:t>
      </w:r>
    </w:p>
    <w:p w:rsidR="005F1B5B" w:rsidRPr="00632805" w:rsidRDefault="005F1B5B" w:rsidP="005F1B5B">
      <w:pPr>
        <w:pStyle w:val="odstavec"/>
      </w:pPr>
    </w:p>
    <w:p w:rsidR="005F1B5B" w:rsidRDefault="005F1B5B" w:rsidP="005F1B5B">
      <w:pPr>
        <w:pStyle w:val="odstavec"/>
      </w:pPr>
      <w:r w:rsidRPr="00632805">
        <w:t>Obec je súčasťou súhrnného celku verejnej správy Slovenskej republiky.</w:t>
      </w:r>
    </w:p>
    <w:p w:rsidR="005F1B5B" w:rsidRPr="005F1B5B" w:rsidRDefault="005F1B5B" w:rsidP="005F1B5B">
      <w:pPr>
        <w:pStyle w:val="Normlnywebov"/>
        <w:shd w:val="clear" w:color="auto" w:fill="F8F8F8"/>
        <w:spacing w:before="144" w:beforeAutospacing="0" w:after="144" w:afterAutospacing="0"/>
        <w:rPr>
          <w:color w:val="282828"/>
        </w:rPr>
      </w:pPr>
      <w:r w:rsidRPr="005F1B5B">
        <w:rPr>
          <w:color w:val="282828"/>
        </w:rPr>
        <w:t>Medzi účtovnými jednotkami konsolidovaného celku neboli uskutočnené transakcie z dôvodu predaja majetku.</w:t>
      </w:r>
    </w:p>
    <w:p w:rsidR="005F1B5B" w:rsidRPr="00632805" w:rsidRDefault="005F1B5B" w:rsidP="005F1B5B">
      <w:pPr>
        <w:pStyle w:val="odstavec"/>
      </w:pPr>
    </w:p>
    <w:p w:rsidR="005F1B5B" w:rsidRPr="00632805" w:rsidRDefault="005F1B5B" w:rsidP="005F1B5B"/>
    <w:p w:rsidR="005F1B5B" w:rsidRPr="00F03249" w:rsidRDefault="005F1B5B" w:rsidP="005F1B5B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5F1B5B" w:rsidRDefault="005F1B5B" w:rsidP="005F1B5B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Luha</w:t>
      </w:r>
      <w:r w:rsidRPr="00632805">
        <w:tab/>
        <w:t xml:space="preserve">           </w:t>
      </w:r>
    </w:p>
    <w:p w:rsidR="005F1B5B" w:rsidRDefault="005F1B5B" w:rsidP="005F1B5B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r w:rsidRPr="00226FD2">
        <w:rPr>
          <w:b/>
        </w:rPr>
        <w:t xml:space="preserve">Ing. </w:t>
      </w:r>
      <w:r>
        <w:rPr>
          <w:b/>
        </w:rPr>
        <w:t xml:space="preserve">Ján Šimonovič </w:t>
      </w:r>
      <w:r>
        <w:t>(od 25.11.2022- do 29.11.2023)</w:t>
      </w:r>
    </w:p>
    <w:p w:rsidR="005F1B5B" w:rsidRDefault="005F1B5B" w:rsidP="005F1B5B">
      <w:r>
        <w:rPr>
          <w:b/>
        </w:rPr>
        <w:t xml:space="preserve">                                                </w:t>
      </w:r>
      <w:r w:rsidRPr="005F1B5B">
        <w:rPr>
          <w:b/>
        </w:rPr>
        <w:t>Ing. Jaroslav Bendík</w:t>
      </w:r>
      <w:r>
        <w:t xml:space="preserve"> (od30.11.2023)</w:t>
      </w:r>
    </w:p>
    <w:p w:rsidR="005F1B5B" w:rsidRPr="00632805" w:rsidRDefault="005F1B5B" w:rsidP="005F1B5B">
      <w:pPr>
        <w:pStyle w:val="odstavec"/>
      </w:pPr>
      <w:r>
        <w:t xml:space="preserve"> </w:t>
      </w:r>
    </w:p>
    <w:p w:rsidR="005F1B5B" w:rsidRDefault="005F1B5B" w:rsidP="005F1B5B">
      <w:pPr>
        <w:pStyle w:val="odstavec"/>
      </w:pPr>
      <w:r w:rsidRPr="00632805">
        <w:t>Prednosta obecného úradu:</w:t>
      </w:r>
      <w:r w:rsidRPr="00632805">
        <w:tab/>
      </w:r>
      <w:r>
        <w:t xml:space="preserve"> </w:t>
      </w:r>
      <w:r>
        <w:rPr>
          <w:b/>
        </w:rPr>
        <w:t>Mgr. Juraj Peťko</w:t>
      </w:r>
    </w:p>
    <w:p w:rsidR="005F1B5B" w:rsidRDefault="005F1B5B" w:rsidP="005F1B5B">
      <w:pPr>
        <w:pStyle w:val="odstavec"/>
      </w:pPr>
      <w:r w:rsidRPr="00632805">
        <w:t>Hlavný kontrolór obce:</w:t>
      </w:r>
      <w:r>
        <w:t xml:space="preserve">           </w:t>
      </w:r>
      <w:r w:rsidRPr="009E1C8B">
        <w:rPr>
          <w:b/>
        </w:rPr>
        <w:t>Ing. Veronika Hoffmannová</w:t>
      </w:r>
      <w:r>
        <w:t xml:space="preserve">  (od 28.12.2017- do 27.12.2023) </w:t>
      </w:r>
    </w:p>
    <w:p w:rsidR="005F1B5B" w:rsidRDefault="005F1B5B" w:rsidP="005F1B5B">
      <w:pPr>
        <w:pStyle w:val="odstavec"/>
      </w:pPr>
      <w:r>
        <w:t xml:space="preserve">                                                </w:t>
      </w:r>
      <w:r w:rsidRPr="005F1B5B">
        <w:rPr>
          <w:b/>
        </w:rPr>
        <w:t>Ing. Angela Františková MBA</w:t>
      </w:r>
      <w:r>
        <w:t xml:space="preserve"> (od 28.12.2023)</w:t>
      </w:r>
    </w:p>
    <w:p w:rsidR="005F1B5B" w:rsidRPr="00632805" w:rsidRDefault="005F1B5B" w:rsidP="005F1B5B">
      <w:pPr>
        <w:pStyle w:val="odstavec"/>
      </w:pPr>
      <w:r>
        <w:t xml:space="preserve">                      </w:t>
      </w:r>
    </w:p>
    <w:p w:rsidR="005F1B5B" w:rsidRPr="00632805" w:rsidRDefault="005F1B5B" w:rsidP="005F1B5B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</w:t>
      </w:r>
      <w:r>
        <w:t>2</w:t>
      </w:r>
      <w:r w:rsidR="00F613A2">
        <w:t>3</w:t>
      </w:r>
      <w:r w:rsidRPr="00FB1076">
        <w:rPr>
          <w:b/>
        </w:rPr>
        <w:t xml:space="preserve"> </w:t>
      </w:r>
      <w:r w:rsidR="00F613A2">
        <w:rPr>
          <w:b/>
        </w:rPr>
        <w:t>77,5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</w:t>
      </w:r>
      <w:r>
        <w:t>2</w:t>
      </w:r>
      <w:r w:rsidR="00F613A2">
        <w:t>2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68</w:t>
      </w:r>
      <w:r w:rsidRPr="00486494">
        <w:rPr>
          <w:b/>
        </w:rPr>
        <w:t>)</w:t>
      </w:r>
    </w:p>
    <w:p w:rsidR="005F1B5B" w:rsidRDefault="005F1B5B" w:rsidP="005F1B5B">
      <w:pPr>
        <w:pStyle w:val="Nadpis2"/>
      </w:pPr>
    </w:p>
    <w:p w:rsidR="005F1B5B" w:rsidRPr="00632805" w:rsidRDefault="005F1B5B" w:rsidP="005F1B5B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5F1B5B" w:rsidRPr="00632805" w:rsidRDefault="005F1B5B" w:rsidP="005F1B5B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5F1B5B" w:rsidRPr="00632805" w:rsidRDefault="005F1B5B" w:rsidP="005F1B5B">
      <w:pPr>
        <w:pStyle w:val="odstavec"/>
      </w:pPr>
    </w:p>
    <w:p w:rsidR="005F1B5B" w:rsidRPr="00632805" w:rsidRDefault="005F1B5B" w:rsidP="005F1B5B">
      <w:pPr>
        <w:pStyle w:val="Nadpis2"/>
      </w:pPr>
      <w:r w:rsidRPr="00632805">
        <w:lastRenderedPageBreak/>
        <w:t>Zmeny účtovných metód a účtovných zásad</w:t>
      </w:r>
    </w:p>
    <w:p w:rsidR="005F1B5B" w:rsidRPr="00632805" w:rsidRDefault="005F1B5B" w:rsidP="005F1B5B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5F1B5B" w:rsidRDefault="005F1B5B" w:rsidP="005F1B5B">
      <w:pPr>
        <w:pStyle w:val="Nadpis2"/>
      </w:pPr>
    </w:p>
    <w:p w:rsidR="005F1B5B" w:rsidRDefault="005F1B5B" w:rsidP="005F1B5B">
      <w:pPr>
        <w:pStyle w:val="Nadpis2"/>
      </w:pPr>
      <w:r w:rsidRPr="00632805">
        <w:t>Spôsob ocenenia jednotlivých zložiek</w:t>
      </w:r>
    </w:p>
    <w:p w:rsidR="005F1B5B" w:rsidRDefault="005F1B5B" w:rsidP="005F1B5B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5F1B5B" w:rsidRPr="00855435" w:rsidTr="00915140">
        <w:trPr>
          <w:trHeight w:val="266"/>
        </w:trPr>
        <w:tc>
          <w:tcPr>
            <w:tcW w:w="5716" w:type="dxa"/>
            <w:shd w:val="clear" w:color="auto" w:fill="F2F2F2"/>
          </w:tcPr>
          <w:p w:rsidR="005F1B5B" w:rsidRPr="00855435" w:rsidRDefault="005F1B5B" w:rsidP="00915140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5F1B5B" w:rsidRPr="00855435" w:rsidRDefault="005F1B5B" w:rsidP="00915140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5F1B5B" w:rsidRPr="00B452D4" w:rsidTr="00915140">
        <w:trPr>
          <w:trHeight w:val="266"/>
        </w:trPr>
        <w:tc>
          <w:tcPr>
            <w:tcW w:w="5716" w:type="dxa"/>
          </w:tcPr>
          <w:p w:rsidR="005F1B5B" w:rsidRPr="00BE109D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5F1B5B" w:rsidRPr="00B452D4" w:rsidRDefault="005F1B5B" w:rsidP="00915140">
            <w:r>
              <w:t>obstarávacou cenou</w:t>
            </w:r>
          </w:p>
        </w:tc>
      </w:tr>
      <w:tr w:rsidR="005F1B5B" w:rsidRPr="00B452D4" w:rsidTr="00915140">
        <w:trPr>
          <w:trHeight w:val="266"/>
        </w:trPr>
        <w:tc>
          <w:tcPr>
            <w:tcW w:w="5716" w:type="dxa"/>
          </w:tcPr>
          <w:p w:rsidR="005F1B5B" w:rsidRPr="00C65DE4" w:rsidRDefault="005F1B5B" w:rsidP="00915140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5F1B5B" w:rsidRPr="00B452D4" w:rsidRDefault="005F1B5B" w:rsidP="00915140">
            <w:r>
              <w:t xml:space="preserve">vlastnými nákladmi </w:t>
            </w:r>
          </w:p>
        </w:tc>
      </w:tr>
      <w:tr w:rsidR="005F1B5B" w:rsidRPr="00B452D4" w:rsidTr="00915140">
        <w:trPr>
          <w:trHeight w:val="266"/>
        </w:trPr>
        <w:tc>
          <w:tcPr>
            <w:tcW w:w="5716" w:type="dxa"/>
          </w:tcPr>
          <w:p w:rsidR="005F1B5B" w:rsidRPr="00C65DE4" w:rsidRDefault="005F1B5B" w:rsidP="00915140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5F1B5B" w:rsidRPr="00B452D4" w:rsidRDefault="005F1B5B" w:rsidP="00915140">
            <w:r>
              <w:t>obstarávacou cenou</w:t>
            </w:r>
          </w:p>
        </w:tc>
      </w:tr>
      <w:tr w:rsidR="005F1B5B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5F1B5B" w:rsidRDefault="005F1B5B" w:rsidP="00915140">
            <w:r>
              <w:t>vlastnými nákladmi</w:t>
            </w:r>
          </w:p>
        </w:tc>
      </w:tr>
      <w:tr w:rsidR="005F1B5B" w:rsidRPr="00BB5345" w:rsidTr="00915140">
        <w:trPr>
          <w:trHeight w:val="545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5F1B5B" w:rsidRPr="00390A05" w:rsidRDefault="005F1B5B" w:rsidP="00915140">
            <w:r w:rsidRPr="00390A05">
              <w:t>reálnou hodnotou</w:t>
            </w:r>
          </w:p>
        </w:tc>
      </w:tr>
      <w:tr w:rsidR="005F1B5B" w:rsidRPr="00BB5345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5F1B5B" w:rsidRPr="00BB5345" w:rsidRDefault="005F1B5B" w:rsidP="00915140">
            <w:r>
              <w:t>obstarávacou cenou</w:t>
            </w:r>
          </w:p>
        </w:tc>
      </w:tr>
      <w:tr w:rsidR="005F1B5B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5F1B5B" w:rsidRDefault="005F1B5B" w:rsidP="00915140">
            <w:r>
              <w:t>obstarávacou cenou</w:t>
            </w:r>
          </w:p>
        </w:tc>
      </w:tr>
      <w:tr w:rsidR="005F1B5B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5F1B5B" w:rsidRDefault="005F1B5B" w:rsidP="00915140">
            <w:r>
              <w:t>vlastnými nákladmi</w:t>
            </w:r>
          </w:p>
        </w:tc>
      </w:tr>
      <w:tr w:rsidR="005F1B5B" w:rsidRPr="00F07F54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5F1B5B" w:rsidRPr="00390A05" w:rsidRDefault="005F1B5B" w:rsidP="00915140">
            <w:r w:rsidRPr="00390A05">
              <w:t>reálnou hodnotou</w:t>
            </w:r>
          </w:p>
        </w:tc>
      </w:tr>
      <w:tr w:rsidR="005F1B5B" w:rsidRPr="00BB5345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5F1B5B" w:rsidRPr="00BB5345" w:rsidRDefault="005F1B5B" w:rsidP="00915140">
            <w:r>
              <w:t>m</w:t>
            </w:r>
            <w:r w:rsidRPr="00EE3F5D">
              <w:t>enovitou hodnotou</w:t>
            </w:r>
          </w:p>
        </w:tc>
      </w:tr>
      <w:tr w:rsidR="005F1B5B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5F1B5B" w:rsidRDefault="005F1B5B" w:rsidP="00915140">
            <w:r>
              <w:t>m</w:t>
            </w:r>
            <w:r w:rsidRPr="00EE3F5D">
              <w:t>enovitou hodnotou</w:t>
            </w:r>
          </w:p>
        </w:tc>
      </w:tr>
      <w:tr w:rsidR="005F1B5B" w:rsidRPr="00CA502E" w:rsidTr="00915140">
        <w:trPr>
          <w:trHeight w:val="1357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5F1B5B" w:rsidRPr="00CA502E" w:rsidRDefault="005F1B5B" w:rsidP="00915140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F1B5B" w:rsidRPr="00CA502E" w:rsidTr="00915140">
        <w:trPr>
          <w:trHeight w:val="266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5F1B5B" w:rsidRPr="00CA502E" w:rsidRDefault="005F1B5B" w:rsidP="0091514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5F1B5B" w:rsidRPr="00CA502E" w:rsidTr="00915140">
        <w:trPr>
          <w:trHeight w:val="531"/>
        </w:trPr>
        <w:tc>
          <w:tcPr>
            <w:tcW w:w="5716" w:type="dxa"/>
          </w:tcPr>
          <w:p w:rsidR="005F1B5B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5F1B5B" w:rsidRPr="00CA502E" w:rsidRDefault="005F1B5B" w:rsidP="0091514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F1B5B" w:rsidRPr="00CA502E" w:rsidTr="00915140">
        <w:trPr>
          <w:trHeight w:val="1357"/>
        </w:trPr>
        <w:tc>
          <w:tcPr>
            <w:tcW w:w="5716" w:type="dxa"/>
          </w:tcPr>
          <w:p w:rsidR="005F1B5B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5F1B5B" w:rsidRPr="00CA502E" w:rsidRDefault="005F1B5B" w:rsidP="0091514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F1B5B" w:rsidRPr="00CA502E" w:rsidTr="00915140">
        <w:trPr>
          <w:trHeight w:val="280"/>
        </w:trPr>
        <w:tc>
          <w:tcPr>
            <w:tcW w:w="5716" w:type="dxa"/>
          </w:tcPr>
          <w:p w:rsidR="005F1B5B" w:rsidRPr="00BB5345" w:rsidRDefault="005F1B5B" w:rsidP="00915140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5F1B5B" w:rsidRPr="00CA502E" w:rsidRDefault="005F1B5B" w:rsidP="0091514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5F1B5B" w:rsidRDefault="005F1B5B" w:rsidP="005F1B5B"/>
    <w:p w:rsidR="005F1B5B" w:rsidRDefault="005F1B5B" w:rsidP="005F1B5B"/>
    <w:p w:rsid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rStyle w:val="Siln"/>
          <w:color w:val="282828"/>
        </w:rPr>
      </w:pPr>
    </w:p>
    <w:p w:rsid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rStyle w:val="Siln"/>
          <w:color w:val="282828"/>
        </w:rPr>
      </w:pPr>
    </w:p>
    <w:p w:rsid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rStyle w:val="Siln"/>
          <w:color w:val="282828"/>
        </w:rPr>
      </w:pPr>
    </w:p>
    <w:p w:rsid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rStyle w:val="Siln"/>
          <w:color w:val="282828"/>
        </w:rPr>
      </w:pPr>
    </w:p>
    <w:p w:rsid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rStyle w:val="Siln"/>
          <w:color w:val="282828"/>
        </w:rPr>
      </w:pPr>
    </w:p>
    <w:p w:rsidR="00F613A2" w:rsidRPr="00F613A2" w:rsidRDefault="00F613A2" w:rsidP="00F613A2">
      <w:pPr>
        <w:pStyle w:val="Normlnywebov"/>
        <w:shd w:val="clear" w:color="auto" w:fill="F8F8F8"/>
        <w:spacing w:before="144" w:beforeAutospacing="0" w:after="144" w:afterAutospacing="0"/>
        <w:rPr>
          <w:color w:val="282828"/>
        </w:rPr>
      </w:pPr>
      <w:r w:rsidRPr="00F613A2">
        <w:rPr>
          <w:rStyle w:val="Siln"/>
          <w:color w:val="282828"/>
        </w:rPr>
        <w:lastRenderedPageBreak/>
        <w:t>Spôsob účtovania transferov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bežný transfer prijatý od iných subjektov ako od zriaďovateľa sa zúčtuje do výnosov vo vecnej a časovej súvislosti s nákladmi hradenými z tohto transferu,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bežný transfer prijatý od zriaďovateľa sa zúčtuje do výnosov vo vecnej a časovej súvislosti s výdavkami z tohto transferu,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bežný transfer poskytnutý iným subjektom ako zriadeným organizáciám sa zúčtuje do nákladov po splnení podmienok,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bežný transfer poskytnutý zriadeným rozpočtovým a príspevkovým organizáciám sa zúčtuje do nákladov pri poskytnutí transferu,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kapitálový transfer poskytnutý iným subjektom ako zriadeným organizáciám sa zúčtuje do nákladov po splnení podmienok,</w:t>
      </w:r>
    </w:p>
    <w:p w:rsidR="00F613A2" w:rsidRPr="00F613A2" w:rsidRDefault="00F613A2" w:rsidP="00F613A2">
      <w:pPr>
        <w:numPr>
          <w:ilvl w:val="0"/>
          <w:numId w:val="2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13A2">
        <w:rPr>
          <w:color w:val="282828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:rsidR="00F6314D" w:rsidRPr="00F6314D" w:rsidRDefault="00F6314D" w:rsidP="00F6314D">
      <w:pPr>
        <w:pStyle w:val="Normlnywebov"/>
        <w:shd w:val="clear" w:color="auto" w:fill="F8F8F8"/>
        <w:spacing w:before="144" w:beforeAutospacing="0" w:after="144" w:afterAutospacing="0"/>
        <w:rPr>
          <w:color w:val="282828"/>
        </w:rPr>
      </w:pPr>
      <w:r w:rsidRPr="00F6314D">
        <w:rPr>
          <w:rStyle w:val="Siln"/>
          <w:color w:val="282828"/>
        </w:rPr>
        <w:t>Spôsob prepočtu na menu euro</w:t>
      </w:r>
    </w:p>
    <w:p w:rsidR="00F6314D" w:rsidRPr="00F6314D" w:rsidRDefault="00F6314D" w:rsidP="00F6314D">
      <w:pPr>
        <w:numPr>
          <w:ilvl w:val="0"/>
          <w:numId w:val="3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314D">
        <w:rPr>
          <w:color w:val="282828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F6314D" w:rsidRPr="00F6314D" w:rsidRDefault="00F6314D" w:rsidP="00F6314D">
      <w:pPr>
        <w:numPr>
          <w:ilvl w:val="0"/>
          <w:numId w:val="3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314D">
        <w:rPr>
          <w:color w:val="282828"/>
        </w:rPr>
        <w:t>Na ocenenie prírastku cudzej meny nakúpenej za euro sa použije kurz, za ktorý bola táto cudzia mena nakúpená.</w:t>
      </w:r>
    </w:p>
    <w:p w:rsidR="00F6314D" w:rsidRPr="00F6314D" w:rsidRDefault="00F6314D" w:rsidP="00F6314D">
      <w:pPr>
        <w:numPr>
          <w:ilvl w:val="0"/>
          <w:numId w:val="3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314D">
        <w:rPr>
          <w:color w:val="282828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F6314D" w:rsidRPr="00F6314D" w:rsidRDefault="00F6314D" w:rsidP="00F6314D">
      <w:pPr>
        <w:numPr>
          <w:ilvl w:val="0"/>
          <w:numId w:val="3"/>
        </w:numPr>
        <w:shd w:val="clear" w:color="auto" w:fill="F8F8F8"/>
        <w:spacing w:before="100" w:beforeAutospacing="1" w:after="100" w:afterAutospacing="1"/>
        <w:rPr>
          <w:color w:val="282828"/>
        </w:rPr>
      </w:pPr>
      <w:r w:rsidRPr="00F6314D">
        <w:rPr>
          <w:color w:val="282828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:rsidR="00F6314D" w:rsidRDefault="00F6314D" w:rsidP="00F6314D">
      <w:pPr>
        <w:numPr>
          <w:ilvl w:val="0"/>
          <w:numId w:val="3"/>
        </w:numPr>
        <w:shd w:val="clear" w:color="auto" w:fill="F8F8F8"/>
        <w:spacing w:before="100" w:beforeAutospacing="1" w:after="100" w:afterAutospacing="1"/>
        <w:rPr>
          <w:rFonts w:ascii="Arial" w:hAnsi="Arial" w:cs="Arial"/>
          <w:color w:val="282828"/>
          <w:sz w:val="16"/>
          <w:szCs w:val="16"/>
        </w:rPr>
      </w:pPr>
      <w:r w:rsidRPr="00F6314D">
        <w:rPr>
          <w:color w:val="282828"/>
        </w:rPr>
        <w:t>Prijaté a poskytnuté preddavky v cudzej mene na účet zriadený v eurách a z účtu zriadeného v eurách sa prepočítavajú na menu euro kurzom, za ktorý boli tieto hodnoty nakúpené alebo predané</w:t>
      </w:r>
      <w:r>
        <w:rPr>
          <w:rFonts w:ascii="Arial" w:hAnsi="Arial" w:cs="Arial"/>
          <w:color w:val="282828"/>
          <w:sz w:val="16"/>
          <w:szCs w:val="16"/>
        </w:rPr>
        <w:t>.</w:t>
      </w:r>
    </w:p>
    <w:p w:rsidR="00F613A2" w:rsidRPr="00255A09" w:rsidRDefault="00F613A2" w:rsidP="005F1B5B"/>
    <w:p w:rsidR="005F1B5B" w:rsidRDefault="005F1B5B" w:rsidP="005F1B5B"/>
    <w:p w:rsidR="00F6314D" w:rsidRDefault="00F6314D" w:rsidP="005F1B5B"/>
    <w:p w:rsidR="00F6314D" w:rsidRDefault="00F6314D" w:rsidP="005F1B5B"/>
    <w:p w:rsidR="00F6314D" w:rsidRPr="00877617" w:rsidRDefault="00F6314D" w:rsidP="005F1B5B"/>
    <w:p w:rsidR="005F1B5B" w:rsidRPr="00D36A23" w:rsidRDefault="005F1B5B" w:rsidP="005F1B5B">
      <w:pPr>
        <w:rPr>
          <w:b/>
          <w:bCs/>
          <w:kern w:val="32"/>
        </w:rPr>
      </w:pPr>
      <w:r w:rsidRPr="00D36A23">
        <w:rPr>
          <w:b/>
          <w:bCs/>
          <w:kern w:val="32"/>
        </w:rPr>
        <w:lastRenderedPageBreak/>
        <w:t xml:space="preserve">         II.    INFORMÁCIE O METÓDACH A POSTUPOCH KONSOLIDÁCIE</w:t>
      </w:r>
    </w:p>
    <w:p w:rsidR="005F1B5B" w:rsidRDefault="005F1B5B" w:rsidP="005F1B5B">
      <w:pPr>
        <w:spacing w:line="360" w:lineRule="auto"/>
        <w:jc w:val="both"/>
      </w:pPr>
    </w:p>
    <w:p w:rsidR="005F1B5B" w:rsidRDefault="005F1B5B" w:rsidP="005F1B5B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F1B5B" w:rsidRPr="0044198C" w:rsidRDefault="005F1B5B" w:rsidP="005F1B5B">
      <w:pPr>
        <w:jc w:val="both"/>
      </w:pPr>
    </w:p>
    <w:p w:rsidR="005F1B5B" w:rsidRPr="0044198C" w:rsidRDefault="005F1B5B" w:rsidP="005F1B5B">
      <w:pPr>
        <w:jc w:val="both"/>
      </w:pPr>
      <w:r w:rsidRPr="0044198C"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5F1B5B" w:rsidRDefault="005F1B5B" w:rsidP="005F1B5B">
      <w:pPr>
        <w:jc w:val="both"/>
        <w:rPr>
          <w:i/>
        </w:rPr>
      </w:pPr>
    </w:p>
    <w:p w:rsidR="005F1B5B" w:rsidRDefault="005F1B5B" w:rsidP="005F1B5B">
      <w:pPr>
        <w:jc w:val="both"/>
        <w:rPr>
          <w:i/>
        </w:rPr>
      </w:pPr>
    </w:p>
    <w:p w:rsidR="005F1B5B" w:rsidRDefault="005F1B5B" w:rsidP="005F1B5B">
      <w:pPr>
        <w:jc w:val="both"/>
        <w:rPr>
          <w:i/>
        </w:rPr>
      </w:pPr>
    </w:p>
    <w:p w:rsidR="005F1B5B" w:rsidRDefault="005F1B5B" w:rsidP="005F1B5B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5F1B5B" w:rsidRPr="0044198C" w:rsidRDefault="005F1B5B" w:rsidP="005F1B5B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5F1B5B" w:rsidRPr="005756D6" w:rsidTr="00915140">
        <w:tc>
          <w:tcPr>
            <w:tcW w:w="4633" w:type="dxa"/>
            <w:shd w:val="clear" w:color="auto" w:fill="F2F2F2"/>
          </w:tcPr>
          <w:p w:rsidR="005F1B5B" w:rsidRPr="0044198C" w:rsidRDefault="005F1B5B" w:rsidP="00915140">
            <w:pPr>
              <w:jc w:val="center"/>
            </w:pPr>
            <w:r w:rsidRPr="0044198C">
              <w:t xml:space="preserve">Názov resp. obchodné meno </w:t>
            </w:r>
          </w:p>
          <w:p w:rsidR="005F1B5B" w:rsidRPr="0044198C" w:rsidRDefault="005F1B5B" w:rsidP="0091514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5F1B5B" w:rsidRPr="0044198C" w:rsidRDefault="005F1B5B" w:rsidP="00915140">
            <w:pPr>
              <w:jc w:val="center"/>
            </w:pPr>
            <w:r w:rsidRPr="0044198C">
              <w:t xml:space="preserve">Metóda </w:t>
            </w:r>
          </w:p>
          <w:p w:rsidR="005F1B5B" w:rsidRPr="0044198C" w:rsidRDefault="005F1B5B" w:rsidP="0091514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5F1B5B" w:rsidRPr="0044198C" w:rsidRDefault="005F1B5B" w:rsidP="00915140">
            <w:pPr>
              <w:jc w:val="center"/>
            </w:pPr>
            <w:r w:rsidRPr="0044198C">
              <w:t xml:space="preserve">Metóda </w:t>
            </w:r>
          </w:p>
          <w:p w:rsidR="005F1B5B" w:rsidRPr="0044198C" w:rsidRDefault="005F1B5B" w:rsidP="0091514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5F1B5B" w:rsidRPr="0044198C" w:rsidRDefault="005F1B5B" w:rsidP="00915140">
            <w:pPr>
              <w:jc w:val="center"/>
            </w:pPr>
            <w:r w:rsidRPr="0044198C">
              <w:t xml:space="preserve">Metóda </w:t>
            </w:r>
          </w:p>
          <w:p w:rsidR="005F1B5B" w:rsidRPr="0044198C" w:rsidRDefault="005F1B5B" w:rsidP="00915140">
            <w:pPr>
              <w:jc w:val="center"/>
            </w:pPr>
            <w:r w:rsidRPr="0044198C">
              <w:t>vlastného imania</w:t>
            </w:r>
          </w:p>
        </w:tc>
      </w:tr>
      <w:tr w:rsidR="005F1B5B" w:rsidRPr="005756D6" w:rsidTr="00915140">
        <w:tc>
          <w:tcPr>
            <w:tcW w:w="4633" w:type="dxa"/>
            <w:vAlign w:val="bottom"/>
          </w:tcPr>
          <w:p w:rsidR="005F1B5B" w:rsidRPr="0044198C" w:rsidRDefault="005F1B5B" w:rsidP="00915140">
            <w:r w:rsidRPr="0044198C">
              <w:t xml:space="preserve">Obec </w:t>
            </w:r>
          </w:p>
        </w:tc>
        <w:tc>
          <w:tcPr>
            <w:tcW w:w="1522" w:type="dxa"/>
          </w:tcPr>
          <w:p w:rsidR="005F1B5B" w:rsidRPr="0044198C" w:rsidRDefault="005F1B5B" w:rsidP="0091514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5F1B5B" w:rsidRPr="0044198C" w:rsidRDefault="005F1B5B" w:rsidP="00915140">
            <w:pPr>
              <w:jc w:val="both"/>
            </w:pPr>
          </w:p>
        </w:tc>
        <w:tc>
          <w:tcPr>
            <w:tcW w:w="1554" w:type="dxa"/>
          </w:tcPr>
          <w:p w:rsidR="005F1B5B" w:rsidRPr="0044198C" w:rsidRDefault="005F1B5B" w:rsidP="00915140">
            <w:pPr>
              <w:jc w:val="both"/>
            </w:pPr>
          </w:p>
        </w:tc>
      </w:tr>
      <w:tr w:rsidR="005F1B5B" w:rsidRPr="005756D6" w:rsidTr="00915140">
        <w:tc>
          <w:tcPr>
            <w:tcW w:w="4633" w:type="dxa"/>
            <w:vAlign w:val="bottom"/>
          </w:tcPr>
          <w:p w:rsidR="005F1B5B" w:rsidRPr="0044198C" w:rsidRDefault="005F1B5B" w:rsidP="00915140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5F1B5B" w:rsidRPr="0044198C" w:rsidRDefault="005F1B5B" w:rsidP="0091514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5F1B5B" w:rsidRPr="0044198C" w:rsidRDefault="005F1B5B" w:rsidP="00915140">
            <w:pPr>
              <w:jc w:val="both"/>
            </w:pPr>
          </w:p>
        </w:tc>
        <w:tc>
          <w:tcPr>
            <w:tcW w:w="1554" w:type="dxa"/>
          </w:tcPr>
          <w:p w:rsidR="005F1B5B" w:rsidRPr="0044198C" w:rsidRDefault="005F1B5B" w:rsidP="00915140">
            <w:pPr>
              <w:jc w:val="both"/>
            </w:pPr>
          </w:p>
        </w:tc>
      </w:tr>
    </w:tbl>
    <w:p w:rsidR="005F1B5B" w:rsidRDefault="005F1B5B" w:rsidP="005F1B5B">
      <w:pPr>
        <w:jc w:val="both"/>
      </w:pPr>
    </w:p>
    <w:p w:rsidR="005F1B5B" w:rsidRPr="0044198C" w:rsidRDefault="005F1B5B" w:rsidP="005F1B5B">
      <w:pPr>
        <w:jc w:val="both"/>
      </w:pPr>
      <w:r w:rsidRPr="0044198C">
        <w:t>Pri dcérskych účtovných jednotkách bola použitá metóda úplnej konsolidácie.</w:t>
      </w:r>
    </w:p>
    <w:p w:rsidR="005F1B5B" w:rsidRPr="0044198C" w:rsidRDefault="005F1B5B" w:rsidP="005F1B5B">
      <w:pPr>
        <w:jc w:val="both"/>
      </w:pPr>
    </w:p>
    <w:p w:rsidR="005F1B5B" w:rsidRDefault="005F1B5B" w:rsidP="005F1B5B">
      <w:pPr>
        <w:jc w:val="both"/>
      </w:pPr>
    </w:p>
    <w:p w:rsidR="005F1B5B" w:rsidRDefault="005F1B5B" w:rsidP="005F1B5B">
      <w:pPr>
        <w:jc w:val="both"/>
      </w:pPr>
      <w:r>
        <w:t>V roku 202</w:t>
      </w:r>
      <w:r w:rsidR="00F6314D">
        <w:t>3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5F1B5B" w:rsidRDefault="005F1B5B" w:rsidP="005F1B5B">
      <w:pPr>
        <w:jc w:val="both"/>
      </w:pPr>
    </w:p>
    <w:p w:rsidR="005F1B5B" w:rsidRDefault="005F1B5B" w:rsidP="005F1B5B">
      <w:pPr>
        <w:jc w:val="both"/>
      </w:pPr>
      <w:r>
        <w:t>Konsolidačné úpravy:</w:t>
      </w:r>
    </w:p>
    <w:p w:rsidR="005F1B5B" w:rsidRPr="0044198C" w:rsidRDefault="005F1B5B" w:rsidP="005F1B5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992"/>
        <w:gridCol w:w="851"/>
        <w:gridCol w:w="1842"/>
        <w:gridCol w:w="1733"/>
      </w:tblGrid>
      <w:tr w:rsidR="005F1B5B" w:rsidTr="00915140">
        <w:tc>
          <w:tcPr>
            <w:tcW w:w="3794" w:type="dxa"/>
          </w:tcPr>
          <w:p w:rsidR="005F1B5B" w:rsidRDefault="005F1B5B" w:rsidP="00915140">
            <w:r>
              <w:t>Popis</w:t>
            </w:r>
          </w:p>
        </w:tc>
        <w:tc>
          <w:tcPr>
            <w:tcW w:w="992" w:type="dxa"/>
          </w:tcPr>
          <w:p w:rsidR="005F1B5B" w:rsidRDefault="005F1B5B" w:rsidP="00915140">
            <w:r>
              <w:t>Účet MD</w:t>
            </w:r>
          </w:p>
        </w:tc>
        <w:tc>
          <w:tcPr>
            <w:tcW w:w="851" w:type="dxa"/>
          </w:tcPr>
          <w:p w:rsidR="005F1B5B" w:rsidRDefault="005F1B5B" w:rsidP="00915140">
            <w:r>
              <w:t>Účet D</w:t>
            </w:r>
          </w:p>
        </w:tc>
        <w:tc>
          <w:tcPr>
            <w:tcW w:w="1842" w:type="dxa"/>
          </w:tcPr>
          <w:p w:rsidR="005F1B5B" w:rsidRDefault="005F1B5B" w:rsidP="00915140">
            <w:r>
              <w:t>Suma MD v  €</w:t>
            </w:r>
          </w:p>
        </w:tc>
        <w:tc>
          <w:tcPr>
            <w:tcW w:w="1733" w:type="dxa"/>
          </w:tcPr>
          <w:p w:rsidR="005F1B5B" w:rsidRDefault="005F1B5B" w:rsidP="00915140">
            <w:r>
              <w:t>Suma D v €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>Konsolidácia kapitál.transferov obce</w:t>
            </w:r>
          </w:p>
        </w:tc>
        <w:tc>
          <w:tcPr>
            <w:tcW w:w="992" w:type="dxa"/>
          </w:tcPr>
          <w:p w:rsidR="005F1B5B" w:rsidRDefault="005F1B5B" w:rsidP="00915140">
            <w:r>
              <w:t>355</w:t>
            </w:r>
          </w:p>
        </w:tc>
        <w:tc>
          <w:tcPr>
            <w:tcW w:w="851" w:type="dxa"/>
          </w:tcPr>
          <w:p w:rsidR="005F1B5B" w:rsidRDefault="005F1B5B" w:rsidP="00915140">
            <w:r>
              <w:t>355</w:t>
            </w:r>
          </w:p>
        </w:tc>
        <w:tc>
          <w:tcPr>
            <w:tcW w:w="1842" w:type="dxa"/>
          </w:tcPr>
          <w:p w:rsidR="005F1B5B" w:rsidRDefault="005F1B5B" w:rsidP="00B607D5">
            <w:r>
              <w:t>-    1</w:t>
            </w:r>
            <w:r w:rsidR="00B607D5">
              <w:t> 758 488,27</w:t>
            </w:r>
          </w:p>
        </w:tc>
        <w:tc>
          <w:tcPr>
            <w:tcW w:w="1733" w:type="dxa"/>
          </w:tcPr>
          <w:p w:rsidR="005F1B5B" w:rsidRDefault="005F1B5B" w:rsidP="00B607D5">
            <w:r>
              <w:t>-  1</w:t>
            </w:r>
            <w:r w:rsidR="00B607D5">
              <w:t> 758 488,27</w:t>
            </w:r>
            <w:r>
              <w:t xml:space="preserve">    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>Konsolidácia odvodu príjmov zriaď.</w:t>
            </w:r>
          </w:p>
        </w:tc>
        <w:tc>
          <w:tcPr>
            <w:tcW w:w="992" w:type="dxa"/>
          </w:tcPr>
          <w:p w:rsidR="005F1B5B" w:rsidRDefault="005F1B5B" w:rsidP="00915140">
            <w:r>
              <w:t>351</w:t>
            </w:r>
          </w:p>
        </w:tc>
        <w:tc>
          <w:tcPr>
            <w:tcW w:w="851" w:type="dxa"/>
          </w:tcPr>
          <w:p w:rsidR="005F1B5B" w:rsidRDefault="005F1B5B" w:rsidP="00915140">
            <w:r>
              <w:t>351</w:t>
            </w:r>
          </w:p>
        </w:tc>
        <w:tc>
          <w:tcPr>
            <w:tcW w:w="1842" w:type="dxa"/>
          </w:tcPr>
          <w:p w:rsidR="005F1B5B" w:rsidRDefault="005F1B5B" w:rsidP="00B607D5">
            <w:r>
              <w:t xml:space="preserve"> -          5</w:t>
            </w:r>
            <w:r w:rsidR="00B607D5">
              <w:t> 157,29</w:t>
            </w:r>
            <w:r>
              <w:t xml:space="preserve">        </w:t>
            </w:r>
          </w:p>
        </w:tc>
        <w:tc>
          <w:tcPr>
            <w:tcW w:w="1733" w:type="dxa"/>
          </w:tcPr>
          <w:p w:rsidR="005F1B5B" w:rsidRDefault="005F1B5B" w:rsidP="00B607D5">
            <w:r>
              <w:t xml:space="preserve"> -        5</w:t>
            </w:r>
            <w:r w:rsidR="00B607D5">
              <w:t> 157,29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>Konsolidácia bežných transf. obce</w:t>
            </w:r>
          </w:p>
        </w:tc>
        <w:tc>
          <w:tcPr>
            <w:tcW w:w="992" w:type="dxa"/>
          </w:tcPr>
          <w:p w:rsidR="005F1B5B" w:rsidRDefault="005F1B5B" w:rsidP="00915140">
            <w:r>
              <w:t>584</w:t>
            </w:r>
          </w:p>
        </w:tc>
        <w:tc>
          <w:tcPr>
            <w:tcW w:w="851" w:type="dxa"/>
          </w:tcPr>
          <w:p w:rsidR="005F1B5B" w:rsidRDefault="005F1B5B" w:rsidP="00915140">
            <w:r>
              <w:t xml:space="preserve">691   </w:t>
            </w:r>
          </w:p>
        </w:tc>
        <w:tc>
          <w:tcPr>
            <w:tcW w:w="1842" w:type="dxa"/>
          </w:tcPr>
          <w:p w:rsidR="005F1B5B" w:rsidRDefault="005F1B5B" w:rsidP="00B607D5">
            <w:r>
              <w:t xml:space="preserve"> -      </w:t>
            </w:r>
            <w:r w:rsidR="00B607D5">
              <w:t>631 911,63</w:t>
            </w:r>
          </w:p>
        </w:tc>
        <w:tc>
          <w:tcPr>
            <w:tcW w:w="1733" w:type="dxa"/>
          </w:tcPr>
          <w:p w:rsidR="005F1B5B" w:rsidRDefault="005F1B5B" w:rsidP="00B607D5">
            <w:r>
              <w:t xml:space="preserve">-     </w:t>
            </w:r>
            <w:r w:rsidR="00B607D5">
              <w:t>631 911,63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>Konsolidácia odpisov majetku obce</w:t>
            </w:r>
          </w:p>
        </w:tc>
        <w:tc>
          <w:tcPr>
            <w:tcW w:w="992" w:type="dxa"/>
          </w:tcPr>
          <w:p w:rsidR="005F1B5B" w:rsidRDefault="005F1B5B" w:rsidP="00915140">
            <w:r>
              <w:t>584</w:t>
            </w:r>
          </w:p>
        </w:tc>
        <w:tc>
          <w:tcPr>
            <w:tcW w:w="851" w:type="dxa"/>
          </w:tcPr>
          <w:p w:rsidR="005F1B5B" w:rsidRDefault="005F1B5B" w:rsidP="00915140">
            <w:r>
              <w:t>692</w:t>
            </w:r>
          </w:p>
        </w:tc>
        <w:tc>
          <w:tcPr>
            <w:tcW w:w="1842" w:type="dxa"/>
          </w:tcPr>
          <w:p w:rsidR="005F1B5B" w:rsidRDefault="005F1B5B" w:rsidP="00B607D5">
            <w:r>
              <w:t xml:space="preserve"> -        </w:t>
            </w:r>
            <w:r w:rsidR="00B607D5">
              <w:t>56 033,75</w:t>
            </w:r>
          </w:p>
        </w:tc>
        <w:tc>
          <w:tcPr>
            <w:tcW w:w="1733" w:type="dxa"/>
          </w:tcPr>
          <w:p w:rsidR="005F1B5B" w:rsidRDefault="005F1B5B" w:rsidP="00B607D5">
            <w:r>
              <w:t xml:space="preserve">-       </w:t>
            </w:r>
            <w:r w:rsidR="00B607D5">
              <w:t>56 033,75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>Konsolidácia odvodu príjmov RO</w:t>
            </w:r>
          </w:p>
        </w:tc>
        <w:tc>
          <w:tcPr>
            <w:tcW w:w="992" w:type="dxa"/>
          </w:tcPr>
          <w:p w:rsidR="005F1B5B" w:rsidRDefault="005F1B5B" w:rsidP="00915140">
            <w:r>
              <w:t>588</w:t>
            </w:r>
          </w:p>
        </w:tc>
        <w:tc>
          <w:tcPr>
            <w:tcW w:w="851" w:type="dxa"/>
          </w:tcPr>
          <w:p w:rsidR="005F1B5B" w:rsidRDefault="005F1B5B" w:rsidP="00915140">
            <w:r>
              <w:t>699</w:t>
            </w:r>
          </w:p>
        </w:tc>
        <w:tc>
          <w:tcPr>
            <w:tcW w:w="1842" w:type="dxa"/>
          </w:tcPr>
          <w:p w:rsidR="005F1B5B" w:rsidRDefault="005F1B5B" w:rsidP="00B607D5">
            <w:r>
              <w:t xml:space="preserve">-       </w:t>
            </w:r>
            <w:r w:rsidR="00B607D5">
              <w:t>123 979,28</w:t>
            </w:r>
          </w:p>
        </w:tc>
        <w:tc>
          <w:tcPr>
            <w:tcW w:w="1733" w:type="dxa"/>
          </w:tcPr>
          <w:p w:rsidR="005F1B5B" w:rsidRDefault="005F1B5B" w:rsidP="00B607D5">
            <w:r>
              <w:t xml:space="preserve">-     </w:t>
            </w:r>
            <w:r w:rsidR="00B607D5">
              <w:t>123 979,28</w:t>
            </w:r>
            <w:r>
              <w:t xml:space="preserve">    </w:t>
            </w:r>
          </w:p>
        </w:tc>
      </w:tr>
      <w:tr w:rsidR="005F1B5B" w:rsidTr="00915140">
        <w:tc>
          <w:tcPr>
            <w:tcW w:w="3794" w:type="dxa"/>
          </w:tcPr>
          <w:p w:rsidR="005F1B5B" w:rsidRDefault="005F1B5B" w:rsidP="00915140">
            <w:r>
              <w:t xml:space="preserve">Konsolidácia odvodu budúcich príjmov ROPO </w:t>
            </w:r>
          </w:p>
        </w:tc>
        <w:tc>
          <w:tcPr>
            <w:tcW w:w="992" w:type="dxa"/>
          </w:tcPr>
          <w:p w:rsidR="005F1B5B" w:rsidRDefault="005F1B5B" w:rsidP="00915140">
            <w:r>
              <w:t>589</w:t>
            </w:r>
          </w:p>
        </w:tc>
        <w:tc>
          <w:tcPr>
            <w:tcW w:w="851" w:type="dxa"/>
          </w:tcPr>
          <w:p w:rsidR="005F1B5B" w:rsidRDefault="005F1B5B" w:rsidP="00915140">
            <w:r>
              <w:t>699</w:t>
            </w:r>
          </w:p>
        </w:tc>
        <w:tc>
          <w:tcPr>
            <w:tcW w:w="1842" w:type="dxa"/>
          </w:tcPr>
          <w:p w:rsidR="005F1B5B" w:rsidRDefault="005F1B5B" w:rsidP="00B607D5">
            <w:r>
              <w:t xml:space="preserve">-           </w:t>
            </w:r>
            <w:r w:rsidR="00B607D5">
              <w:t>4 685,62</w:t>
            </w:r>
            <w:r>
              <w:t xml:space="preserve">      </w:t>
            </w:r>
          </w:p>
        </w:tc>
        <w:tc>
          <w:tcPr>
            <w:tcW w:w="1733" w:type="dxa"/>
          </w:tcPr>
          <w:p w:rsidR="005F1B5B" w:rsidRDefault="005F1B5B" w:rsidP="00B607D5">
            <w:r>
              <w:t xml:space="preserve">-         </w:t>
            </w:r>
            <w:r w:rsidR="00B607D5">
              <w:t>4 685,62</w:t>
            </w:r>
          </w:p>
        </w:tc>
      </w:tr>
    </w:tbl>
    <w:p w:rsidR="005F1B5B" w:rsidRDefault="005F1B5B" w:rsidP="005F1B5B"/>
    <w:p w:rsidR="005F1B5B" w:rsidRDefault="005F1B5B" w:rsidP="005F1B5B"/>
    <w:p w:rsidR="005F1B5B" w:rsidRDefault="005F1B5B" w:rsidP="005F1B5B"/>
    <w:p w:rsidR="00F6314D" w:rsidRDefault="005F1B5B" w:rsidP="005F1B5B">
      <w:pPr>
        <w:pStyle w:val="Nadpis1"/>
      </w:pPr>
      <w:r w:rsidRPr="00EE5BA3">
        <w:lastRenderedPageBreak/>
        <w:t xml:space="preserve">  </w:t>
      </w:r>
    </w:p>
    <w:p w:rsidR="00F6314D" w:rsidRDefault="00F6314D" w:rsidP="005F1B5B">
      <w:pPr>
        <w:pStyle w:val="Nadpis1"/>
      </w:pPr>
    </w:p>
    <w:p w:rsidR="005F1B5B" w:rsidRPr="00EE5BA3" w:rsidRDefault="005F1B5B" w:rsidP="005F1B5B">
      <w:pPr>
        <w:pStyle w:val="Nadpis1"/>
        <w:rPr>
          <w:b w:val="0"/>
        </w:rPr>
      </w:pPr>
      <w:r w:rsidRPr="00EE5BA3">
        <w:t xml:space="preserve">       III.    INFORMÁCIE O ÚDAJOCH AKTÍV A PASÍV </w:t>
      </w:r>
    </w:p>
    <w:p w:rsidR="005F1B5B" w:rsidRDefault="005F1B5B" w:rsidP="005F1B5B">
      <w:pPr>
        <w:jc w:val="both"/>
      </w:pPr>
    </w:p>
    <w:p w:rsidR="005F1B5B" w:rsidRDefault="005F1B5B" w:rsidP="005F1B5B">
      <w:pPr>
        <w:pStyle w:val="odstavec"/>
      </w:pPr>
      <w:r>
        <w:t>Dlhodobý majetok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Prehľad o pohybe dlhodobého nehmotného, hmotného a finančného majetku od 1. 1. 202</w:t>
      </w:r>
      <w:r w:rsidR="00B607D5">
        <w:t>3</w:t>
      </w:r>
      <w:r>
        <w:t xml:space="preserve"> do 31. 12. 202</w:t>
      </w:r>
      <w:r w:rsidR="00B607D5">
        <w:t>3</w:t>
      </w:r>
      <w:r>
        <w:t xml:space="preserve"> je uvedený v tabuľkovej prílohe č. 2 konsolidovaných poznámok.</w:t>
      </w:r>
    </w:p>
    <w:p w:rsidR="005F1B5B" w:rsidRDefault="005F1B5B" w:rsidP="005F1B5B">
      <w:pPr>
        <w:pStyle w:val="odstavec"/>
      </w:pPr>
      <w:r>
        <w:t>V tabuľkovej prílohe č. 4 konsolidovaných poznámok sú uvedené informácie o dlhodobom finančnom majetku vykázanom v konsolidovanej účtovnej závierke k 31. 12. 2022.</w:t>
      </w:r>
    </w:p>
    <w:p w:rsidR="005F1B5B" w:rsidRDefault="005F1B5B" w:rsidP="005F1B5B">
      <w:pPr>
        <w:pStyle w:val="odstavec"/>
      </w:pPr>
      <w:r>
        <w:t>Obec vlastní podielové cenné papiere v Podtatranskej vodárenskej spoločnosti v účtovnej hodnote 345 441,52 eur.</w:t>
      </w:r>
    </w:p>
    <w:p w:rsidR="005F1B5B" w:rsidRDefault="005F1B5B" w:rsidP="005F1B5B">
      <w:pPr>
        <w:pStyle w:val="odstavec"/>
      </w:pPr>
    </w:p>
    <w:p w:rsidR="00B607D5" w:rsidRDefault="00B607D5" w:rsidP="005F1B5B">
      <w:pPr>
        <w:pStyle w:val="odstavec"/>
      </w:pPr>
    </w:p>
    <w:p w:rsidR="005F1B5B" w:rsidRDefault="005F1B5B" w:rsidP="005F1B5B">
      <w:pPr>
        <w:pStyle w:val="odstavec"/>
      </w:pPr>
      <w:r>
        <w:t>Zásoby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Opravná položka na zásoby nebola tvorená.</w:t>
      </w:r>
    </w:p>
    <w:p w:rsidR="005F1B5B" w:rsidRDefault="005F1B5B" w:rsidP="005F1B5B">
      <w:pPr>
        <w:pStyle w:val="odstavec"/>
      </w:pPr>
    </w:p>
    <w:p w:rsidR="005F1B5B" w:rsidRPr="007F788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Pohľadávky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5F1B5B" w:rsidRDefault="005F1B5B" w:rsidP="005F1B5B">
      <w:pPr>
        <w:pStyle w:val="odstavec"/>
      </w:pPr>
      <w:r>
        <w:t>Najvýznamnejšou položkou pohľadávok sú pohľadávky z daňových a nedaňových príjmov obce.</w:t>
      </w:r>
    </w:p>
    <w:p w:rsidR="005F1B5B" w:rsidRDefault="005F1B5B" w:rsidP="005F1B5B">
      <w:pPr>
        <w:pStyle w:val="odstavec"/>
      </w:pPr>
      <w:r>
        <w:t>Opravná položka sa vytvára k pohľadávkam po splatnosti a nedobytným pohľadávkam, kde existuje riziko nevymožiteľnosti pohľadávok.</w:t>
      </w:r>
    </w:p>
    <w:p w:rsidR="005F1B5B" w:rsidRDefault="005F1B5B" w:rsidP="005F1B5B">
      <w:pPr>
        <w:pStyle w:val="odstavec"/>
      </w:pPr>
    </w:p>
    <w:p w:rsidR="00B607D5" w:rsidRDefault="00B607D5" w:rsidP="005F1B5B">
      <w:pPr>
        <w:pStyle w:val="odstavec"/>
      </w:pPr>
    </w:p>
    <w:p w:rsidR="00B607D5" w:rsidRDefault="00B607D5" w:rsidP="005F1B5B">
      <w:pPr>
        <w:pStyle w:val="odstavec"/>
      </w:pPr>
    </w:p>
    <w:p w:rsidR="00B607D5" w:rsidRDefault="00B607D5" w:rsidP="005F1B5B">
      <w:pPr>
        <w:pStyle w:val="odstavec"/>
      </w:pPr>
    </w:p>
    <w:p w:rsidR="005F1B5B" w:rsidRDefault="005F1B5B" w:rsidP="005F1B5B">
      <w:pPr>
        <w:pStyle w:val="odstavec"/>
      </w:pPr>
      <w:r w:rsidRPr="00963D39">
        <w:t>Finančný majetok</w:t>
      </w:r>
    </w:p>
    <w:p w:rsidR="005F1B5B" w:rsidRDefault="005F1B5B" w:rsidP="005F1B5B">
      <w:pPr>
        <w:pStyle w:val="odstavec"/>
      </w:pPr>
    </w:p>
    <w:p w:rsidR="005F1B5B" w:rsidRPr="00963D39" w:rsidRDefault="005F1B5B" w:rsidP="005F1B5B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Časové rozlíšenie aktív</w:t>
      </w:r>
    </w:p>
    <w:p w:rsidR="005F1B5B" w:rsidRPr="001D0AEC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V tabuľkovej prílohe č. 10 konsolidovaných poznámok sú uvedené významné položky časového rozlíšenia aktív.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Vlastné imanie</w:t>
      </w:r>
    </w:p>
    <w:p w:rsidR="005F1B5B" w:rsidRPr="001D0AEC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Prehľad o pohybe vlastného imania konsolidovaného celku Obce od 1. 1. 202</w:t>
      </w:r>
      <w:r w:rsidR="00B607D5">
        <w:t>3</w:t>
      </w:r>
      <w:r>
        <w:t xml:space="preserve"> do 31. 12. 202</w:t>
      </w:r>
      <w:r w:rsidR="00B607D5">
        <w:t>3</w:t>
      </w:r>
      <w:r>
        <w:t xml:space="preserve"> je uvedený v tabuľkovej prílohe č. 12 konsolidovaných poznámok.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Rezervy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Prehľad rezerv konsolidovaného celku v členení na základné a ostatné, dlhodobé a krátkodobé od 1. 1. 202</w:t>
      </w:r>
      <w:r w:rsidR="00B607D5">
        <w:t>3</w:t>
      </w:r>
      <w:r>
        <w:t xml:space="preserve"> do 31. 12. 202</w:t>
      </w:r>
      <w:r w:rsidR="00B607D5">
        <w:t>3</w:t>
      </w:r>
      <w:r>
        <w:t xml:space="preserve"> je uvedený v tabuľkovej prílohe č. 13 a 14 konsolidovaných poznámok.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Významnými položkami rezerv sú:</w:t>
      </w:r>
    </w:p>
    <w:p w:rsidR="005F1B5B" w:rsidRDefault="005F1B5B" w:rsidP="005F1B5B">
      <w:pPr>
        <w:pStyle w:val="odstavec"/>
      </w:pPr>
      <w:r>
        <w:t xml:space="preserve">       </w:t>
      </w:r>
    </w:p>
    <w:p w:rsidR="005F1B5B" w:rsidRDefault="005F1B5B" w:rsidP="005F1B5B">
      <w:pPr>
        <w:pStyle w:val="odstavec"/>
      </w:pPr>
      <w:r>
        <w:t>- náklady na overenie účtovnej závierky a konsolidovanej účtovnej závierky.</w:t>
      </w:r>
    </w:p>
    <w:p w:rsidR="005F1B5B" w:rsidRDefault="005F1B5B" w:rsidP="005F1B5B">
      <w:pPr>
        <w:pStyle w:val="odstavec"/>
      </w:pPr>
      <w:r>
        <w:t>- rezerva na prebiehajúci súdny spor o určenie neplatnosti skončenia pracovného pomeru v ZŠ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Záväzky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5F1B5B" w:rsidRDefault="005F1B5B" w:rsidP="005F1B5B">
      <w:pPr>
        <w:pStyle w:val="odstavec"/>
      </w:pPr>
      <w:r>
        <w:t>Významnou položkou dlhodobých záväzkov je prijatý úver zo Štátneho fondu rozvoja bývania, ktorý je k 31.12.202</w:t>
      </w:r>
      <w:r w:rsidR="00B607D5">
        <w:t>3</w:t>
      </w:r>
      <w:r>
        <w:t xml:space="preserve"> vykázaný vo výške </w:t>
      </w:r>
      <w:r w:rsidR="00B607D5">
        <w:t>158 053,59</w:t>
      </w:r>
      <w:r>
        <w:t xml:space="preserve"> eur. Úver bude obec splácať do roku 2041.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Bankové úvery a ostatné prijaté návratné finančné výpomoci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Bližšie informácie o bankových úveroch konsolidovaného celku vykázaných k 31. 12. 202</w:t>
      </w:r>
      <w:r w:rsidR="002F1538">
        <w:t>3</w:t>
      </w:r>
      <w:r>
        <w:t xml:space="preserve"> sú uvedené v tabuľkovej prílohe č. 16 konsolidovaných poznámok.</w:t>
      </w:r>
    </w:p>
    <w:p w:rsidR="002F1538" w:rsidRDefault="002F1538" w:rsidP="005F1B5B">
      <w:pPr>
        <w:pStyle w:val="odstavec"/>
      </w:pPr>
    </w:p>
    <w:p w:rsidR="002F1538" w:rsidRPr="00883B82" w:rsidRDefault="002F1538" w:rsidP="002F1538">
      <w:pPr>
        <w:spacing w:after="120"/>
        <w:jc w:val="both"/>
      </w:pPr>
      <w:r w:rsidRPr="000D0A91">
        <w:t>V roku 2020 obec prijala návratnú finančnú výpomoc</w:t>
      </w:r>
      <w:r>
        <w:t xml:space="preserve"> </w:t>
      </w:r>
      <w:r w:rsidRPr="00BB219B">
        <w:t xml:space="preserve">z MF SR zo štátnych finančných aktív na výkon  samosprávnych funkcií z dôvodu kompenzácie výpadku dane z príjmov FO v roku 2020 v dôsledku pandémie ochorenia COVID-19 vo výške </w:t>
      </w:r>
      <w:r>
        <w:t>50 000,-</w:t>
      </w:r>
      <w:r w:rsidRPr="00BB219B">
        <w:t xml:space="preserve"> €. Návratná finančná výpomoc z MF SR bola poskytnutá bezúročne</w:t>
      </w:r>
      <w:r w:rsidRPr="008E0D39">
        <w:t>.</w:t>
      </w:r>
      <w:r>
        <w:t xml:space="preserve"> Návratná finačná výpomoc bola obciam odpustená v roku 2023 na základe Uznesenia vlády č. 459 zo dňa 13.septembra 2023 a bola zúčtovaná do výnosov v plnej výške.</w:t>
      </w:r>
    </w:p>
    <w:p w:rsidR="002F1538" w:rsidRDefault="002F1538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Pr="00F6314D" w:rsidRDefault="005F1B5B" w:rsidP="005F1B5B">
      <w:pPr>
        <w:pStyle w:val="odstavec"/>
        <w:rPr>
          <w:b/>
        </w:rPr>
      </w:pPr>
      <w:r w:rsidRPr="00F6314D">
        <w:rPr>
          <w:b/>
        </w:rPr>
        <w:t>Časové rozlíšenie pasív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  <w:r>
        <w:t>V tabuľkovej prílohe č. 18 konsolidovaných poznámok obsahuje výnosy budúcich období, ktoré predstavujú v roku 202</w:t>
      </w:r>
      <w:r w:rsidR="00F6314D">
        <w:t>3</w:t>
      </w:r>
      <w:r>
        <w:t xml:space="preserve"> a v predchádzajúcich účtovných obdobiach prijaté kapitálové transfery. Ich bližšie členenie je uvedené v nasledovnom prehľade:</w:t>
      </w:r>
    </w:p>
    <w:p w:rsidR="005F1B5B" w:rsidRDefault="005F1B5B" w:rsidP="005F1B5B">
      <w:pPr>
        <w:pStyle w:val="odstavec"/>
      </w:pPr>
    </w:p>
    <w:p w:rsidR="005F1B5B" w:rsidRDefault="005F1B5B" w:rsidP="005F1B5B">
      <w:pPr>
        <w:pStyle w:val="odstavec"/>
      </w:pPr>
    </w:p>
    <w:p w:rsidR="005F1B5B" w:rsidRPr="00EE5BA3" w:rsidRDefault="005F1B5B" w:rsidP="005F1B5B">
      <w:pPr>
        <w:pStyle w:val="Nadpis1"/>
      </w:pPr>
      <w:r w:rsidRPr="00EE5BA3">
        <w:lastRenderedPageBreak/>
        <w:t>Náklady</w:t>
      </w:r>
    </w:p>
    <w:p w:rsidR="005F1B5B" w:rsidRDefault="005F1B5B" w:rsidP="005F1B5B">
      <w:r>
        <w:t>V tabuľkových prílohách č.19 – 21 konsolidovaných poznámok je uvedené členenie vybraných položiek nákladov konsolidovaného celku Obec účtovného obdobia roku 202</w:t>
      </w:r>
      <w:r w:rsidR="00F6314D">
        <w:t>3</w:t>
      </w:r>
      <w:r>
        <w:t>.</w:t>
      </w:r>
    </w:p>
    <w:p w:rsidR="005F1B5B" w:rsidRDefault="005F1B5B" w:rsidP="005F1B5B"/>
    <w:p w:rsidR="005F1B5B" w:rsidRPr="000F7505" w:rsidRDefault="005F1B5B" w:rsidP="005F1B5B">
      <w:pPr>
        <w:rPr>
          <w:b/>
        </w:rPr>
      </w:pPr>
      <w:r w:rsidRPr="000F7505">
        <w:rPr>
          <w:b/>
        </w:rPr>
        <w:t xml:space="preserve">Výnosy </w:t>
      </w:r>
    </w:p>
    <w:p w:rsidR="005F1B5B" w:rsidRDefault="005F1B5B" w:rsidP="005F1B5B"/>
    <w:p w:rsidR="005F1B5B" w:rsidRDefault="005F1B5B" w:rsidP="005F1B5B">
      <w:r>
        <w:t>V tabuľkovej prílohe č. 22 konsolidovaných poznámok je uvedené členenie vybraných položiek výnosov konsolidovaného celku Obec účtovného obdobia roku 202</w:t>
      </w:r>
      <w:r w:rsidR="00F6314D">
        <w:t>3</w:t>
      </w:r>
      <w:r>
        <w:t>.</w:t>
      </w:r>
    </w:p>
    <w:p w:rsidR="005F1B5B" w:rsidRDefault="005F1B5B" w:rsidP="005F1B5B"/>
    <w:p w:rsidR="005F1B5B" w:rsidRDefault="005F1B5B" w:rsidP="005F1B5B"/>
    <w:p w:rsidR="005F1B5B" w:rsidRDefault="005F1B5B" w:rsidP="005F1B5B">
      <w:r>
        <w:t xml:space="preserve">       </w:t>
      </w:r>
      <w:r>
        <w:rPr>
          <w:b/>
        </w:rPr>
        <w:t xml:space="preserve">    IV. INÉ AKTÍVA A PASÍVA</w:t>
      </w:r>
    </w:p>
    <w:p w:rsidR="005F1B5B" w:rsidRDefault="005F1B5B" w:rsidP="005F1B5B"/>
    <w:p w:rsidR="005F1B5B" w:rsidRDefault="005F1B5B" w:rsidP="005F1B5B">
      <w:r>
        <w:t>Konsolidovaný celok nemá ďalšie záväzky, ktoré sa nesledujú v bežnom účtovníctve a neuvádzajú sa v súvahe.</w:t>
      </w:r>
    </w:p>
    <w:p w:rsidR="005F1B5B" w:rsidRDefault="005F1B5B" w:rsidP="005F1B5B"/>
    <w:p w:rsidR="005F1B5B" w:rsidRDefault="005F1B5B" w:rsidP="005F1B5B"/>
    <w:p w:rsidR="005F1B5B" w:rsidRDefault="005F1B5B" w:rsidP="005F1B5B"/>
    <w:p w:rsidR="005F1B5B" w:rsidRDefault="005F1B5B" w:rsidP="005F1B5B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5F1B5B" w:rsidRDefault="005F1B5B" w:rsidP="005F1B5B"/>
    <w:p w:rsidR="005F1B5B" w:rsidRDefault="005F1B5B" w:rsidP="005F1B5B">
      <w:r>
        <w:t>Po 31. 12. 202</w:t>
      </w:r>
      <w:r w:rsidR="00F6314D">
        <w:t>3</w:t>
      </w:r>
      <w:r>
        <w:t xml:space="preserve"> nenastali také udalosti, ktoré by si vyžadovali zverejnenie alebo vykázanie v konsolidovanej účtovnej závierke za rok 202</w:t>
      </w:r>
      <w:r w:rsidR="00F6314D">
        <w:t>3</w:t>
      </w:r>
      <w:r>
        <w:t>.</w:t>
      </w:r>
    </w:p>
    <w:p w:rsidR="005F1B5B" w:rsidRDefault="005F1B5B" w:rsidP="005F1B5B"/>
    <w:p w:rsidR="005F1B5B" w:rsidRDefault="005F1B5B" w:rsidP="005F1B5B"/>
    <w:p w:rsidR="005F1B5B" w:rsidRDefault="005F1B5B" w:rsidP="005F1B5B"/>
    <w:p w:rsidR="005F1B5B" w:rsidRDefault="005F1B5B" w:rsidP="005F1B5B">
      <w:r>
        <w:t>Spišské Bystré 19. 6. 202</w:t>
      </w:r>
      <w:r w:rsidR="00F6314D">
        <w:t>4</w:t>
      </w:r>
      <w:r>
        <w:t xml:space="preserve"> </w:t>
      </w:r>
    </w:p>
    <w:p w:rsidR="005F1B5B" w:rsidRDefault="005F1B5B" w:rsidP="005F1B5B"/>
    <w:p w:rsidR="005F1B5B" w:rsidRDefault="005F1B5B" w:rsidP="005F1B5B"/>
    <w:p w:rsidR="005F1B5B" w:rsidRDefault="005F1B5B" w:rsidP="005F1B5B"/>
    <w:p w:rsidR="005F1B5B" w:rsidRDefault="005F1B5B" w:rsidP="005F1B5B"/>
    <w:p w:rsidR="005F1B5B" w:rsidRDefault="005F1B5B" w:rsidP="005F1B5B">
      <w:r>
        <w:t xml:space="preserve">                                                                                       Mgr. Marián Luha </w:t>
      </w:r>
    </w:p>
    <w:p w:rsidR="005F1B5B" w:rsidRDefault="005F1B5B" w:rsidP="005F1B5B">
      <w:r>
        <w:t xml:space="preserve">                                                                                           starosta obce</w:t>
      </w:r>
    </w:p>
    <w:p w:rsidR="005F1B5B" w:rsidRDefault="005F1B5B" w:rsidP="005F1B5B"/>
    <w:p w:rsidR="005F1B5B" w:rsidRDefault="005F1B5B" w:rsidP="005F1B5B"/>
    <w:p w:rsidR="005F1B5B" w:rsidRDefault="005F1B5B" w:rsidP="005F1B5B">
      <w:pPr>
        <w:rPr>
          <w:b/>
        </w:rPr>
      </w:pPr>
      <w:r>
        <w:rPr>
          <w:b/>
        </w:rPr>
        <w:t>VI. PRÍLOHY</w:t>
      </w:r>
    </w:p>
    <w:p w:rsidR="005F1B5B" w:rsidRPr="00EE5BA3" w:rsidRDefault="005F1B5B" w:rsidP="005F1B5B">
      <w:r>
        <w:t>Tabuľky č. 1 - 24</w:t>
      </w:r>
    </w:p>
    <w:p w:rsidR="005F1B5B" w:rsidRDefault="005F1B5B" w:rsidP="005F1B5B"/>
    <w:p w:rsidR="005F1B5B" w:rsidRDefault="005F1B5B" w:rsidP="005F1B5B"/>
    <w:p w:rsidR="00286BF1" w:rsidRDefault="00286BF1"/>
    <w:sectPr w:rsidR="00286BF1" w:rsidSect="00A52B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1FD" w:rsidRDefault="00A061FD" w:rsidP="005F1B5B">
      <w:r>
        <w:separator/>
      </w:r>
    </w:p>
  </w:endnote>
  <w:endnote w:type="continuationSeparator" w:id="1">
    <w:p w:rsidR="00A061FD" w:rsidRDefault="00A061FD" w:rsidP="005F1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1FD" w:rsidRDefault="00A061FD" w:rsidP="005F1B5B">
      <w:r>
        <w:separator/>
      </w:r>
    </w:p>
  </w:footnote>
  <w:footnote w:type="continuationSeparator" w:id="1">
    <w:p w:rsidR="00A061FD" w:rsidRDefault="00A061FD" w:rsidP="005F1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2008602969E94CECA36D02F8509F88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A4BDE" w:rsidRDefault="005F1B5B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4A4BDE" w:rsidRDefault="00A061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B1EF8"/>
    <w:multiLevelType w:val="multilevel"/>
    <w:tmpl w:val="7890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E6E59"/>
    <w:multiLevelType w:val="multilevel"/>
    <w:tmpl w:val="2F5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B5B"/>
    <w:rsid w:val="00286BF1"/>
    <w:rsid w:val="002F1538"/>
    <w:rsid w:val="005F1B5B"/>
    <w:rsid w:val="00A061FD"/>
    <w:rsid w:val="00A672B0"/>
    <w:rsid w:val="00B607D5"/>
    <w:rsid w:val="00F613A2"/>
    <w:rsid w:val="00F6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1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F1B5B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5F1B5B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F1B5B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F1B5B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5F1B5B"/>
    <w:pPr>
      <w:ind w:right="-79"/>
    </w:pPr>
  </w:style>
  <w:style w:type="paragraph" w:customStyle="1" w:styleId="abc">
    <w:name w:val="abc"/>
    <w:basedOn w:val="Normlny"/>
    <w:autoRedefine/>
    <w:rsid w:val="005F1B5B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5F1B5B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F1B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F1B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1B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B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B5B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F1B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F1B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F1B5B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semiHidden/>
    <w:unhideWhenUsed/>
    <w:rsid w:val="005F1B5B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F613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08602969E94CECA36D02F8509F88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0DC7B8-6A26-46EC-935E-09C58383261A}"/>
      </w:docPartPr>
      <w:docPartBody>
        <w:p w:rsidR="00000000" w:rsidRDefault="003E38B6" w:rsidP="003E38B6">
          <w:pPr>
            <w:pStyle w:val="2008602969E94CECA36D02F8509F883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E38B6"/>
    <w:rsid w:val="003E38B6"/>
    <w:rsid w:val="0050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008602969E94CECA36D02F8509F8839">
    <w:name w:val="2008602969E94CECA36D02F8509F8839"/>
    <w:rsid w:val="003E38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Inga</dc:creator>
  <cp:lastModifiedBy>Inga</cp:lastModifiedBy>
  <cp:revision>2</cp:revision>
  <cp:lastPrinted>2024-06-20T08:18:00Z</cp:lastPrinted>
  <dcterms:created xsi:type="dcterms:W3CDTF">2024-06-20T07:38:00Z</dcterms:created>
  <dcterms:modified xsi:type="dcterms:W3CDTF">2024-06-20T09:01:00Z</dcterms:modified>
</cp:coreProperties>
</file>