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282F84" w14:textId="11980221" w:rsidR="00DB4A6E" w:rsidRPr="00DB4A6E" w:rsidRDefault="00DB4A6E" w:rsidP="00DB4A6E">
      <w:pPr>
        <w:jc w:val="center"/>
        <w:rPr>
          <w:rFonts w:ascii="Times New Roman" w:hAnsi="Times New Roman" w:cs="Times New Roman"/>
          <w:b/>
          <w:sz w:val="30"/>
          <w:szCs w:val="30"/>
        </w:rPr>
      </w:pPr>
      <w:r w:rsidRPr="00DB4A6E">
        <w:rPr>
          <w:rFonts w:ascii="Times New Roman" w:hAnsi="Times New Roman" w:cs="Times New Roman"/>
          <w:b/>
          <w:sz w:val="30"/>
          <w:szCs w:val="30"/>
        </w:rPr>
        <w:t xml:space="preserve">Poznámky konsolidovanej účtovnej závierky obce Čimhová zostavenej k 31. decembru </w:t>
      </w:r>
      <w:r w:rsidR="008C3EC8">
        <w:rPr>
          <w:rFonts w:ascii="Times New Roman" w:hAnsi="Times New Roman" w:cs="Times New Roman"/>
          <w:b/>
          <w:sz w:val="30"/>
          <w:szCs w:val="30"/>
        </w:rPr>
        <w:t>202</w:t>
      </w:r>
      <w:r w:rsidR="00397159">
        <w:rPr>
          <w:rFonts w:ascii="Times New Roman" w:hAnsi="Times New Roman" w:cs="Times New Roman"/>
          <w:b/>
          <w:sz w:val="30"/>
          <w:szCs w:val="30"/>
        </w:rPr>
        <w:t>3</w:t>
      </w:r>
    </w:p>
    <w:p w14:paraId="15B3CC8C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  </w:t>
      </w:r>
    </w:p>
    <w:p w14:paraId="2DBAD86C" w14:textId="77777777" w:rsidR="00DB4A6E" w:rsidRPr="00DB4A6E" w:rsidRDefault="00DB4A6E" w:rsidP="00DB4A6E">
      <w:pPr>
        <w:rPr>
          <w:rFonts w:ascii="Times New Roman" w:hAnsi="Times New Roman" w:cs="Times New Roman"/>
          <w:b/>
        </w:rPr>
      </w:pPr>
      <w:r w:rsidRPr="00DB4A6E">
        <w:rPr>
          <w:rFonts w:ascii="Times New Roman" w:hAnsi="Times New Roman" w:cs="Times New Roman"/>
          <w:b/>
        </w:rPr>
        <w:t xml:space="preserve">I.      VŠEOBECNÉ ÚDAJE </w:t>
      </w:r>
    </w:p>
    <w:p w14:paraId="740D7E99" w14:textId="77777777" w:rsidR="00DB4A6E" w:rsidRPr="00DB4A6E" w:rsidRDefault="00DB4A6E" w:rsidP="00DB4A6E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DB4A6E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Identifikačné údaje konsolidujúcej  účtovnej jednotky </w:t>
      </w:r>
    </w:p>
    <w:p w14:paraId="44BEABD8" w14:textId="77777777" w:rsidR="00DB4A6E" w:rsidRDefault="00DB4A6E" w:rsidP="00DB4A6E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>Obec Čimhová</w:t>
      </w:r>
    </w:p>
    <w:p w14:paraId="61D34579" w14:textId="77777777" w:rsidR="00DB4A6E" w:rsidRDefault="00DB4A6E" w:rsidP="00DB4A6E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Čimhová 20 </w:t>
      </w:r>
    </w:p>
    <w:p w14:paraId="011D2228" w14:textId="77777777" w:rsidR="00DB4A6E" w:rsidRDefault="00DB4A6E" w:rsidP="00DB4A6E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>027 12  Čimhová</w:t>
      </w:r>
    </w:p>
    <w:p w14:paraId="55B3FAEC" w14:textId="77777777" w:rsidR="00DB4A6E" w:rsidRPr="00DB4A6E" w:rsidRDefault="00DB4A6E" w:rsidP="00DB4A6E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IČO: 00 634 956 </w:t>
      </w:r>
    </w:p>
    <w:p w14:paraId="74AE17E2" w14:textId="77777777" w:rsidR="00DB4A6E" w:rsidRPr="00DB4A6E" w:rsidRDefault="00DB4A6E" w:rsidP="00DB4A6E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55D730D6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Obec Čimhová bola založená v roku 1990 zákonom č. 369/1990 Zb. o obecnom zriadení. </w:t>
      </w:r>
    </w:p>
    <w:p w14:paraId="3B7965C6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3B422337" w14:textId="77777777" w:rsid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Identifikačné údaje konsolidovaných účtovných jednotiek </w:t>
      </w:r>
    </w:p>
    <w:p w14:paraId="734DB6FD" w14:textId="1906D0D1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Obec Čimhová má v zriaďovateľskej pôsobnosti 1 rozpočtovú organizáciu, a to ZŠ s MŠ Čimhová.  Konsolidovaný celok Obce sa v roku </w:t>
      </w:r>
      <w:r w:rsidR="008C3EC8">
        <w:rPr>
          <w:rFonts w:ascii="Times New Roman" w:hAnsi="Times New Roman" w:cs="Times New Roman"/>
        </w:rPr>
        <w:t>202</w:t>
      </w:r>
      <w:r w:rsidR="00397159">
        <w:rPr>
          <w:rFonts w:ascii="Times New Roman" w:hAnsi="Times New Roman" w:cs="Times New Roman"/>
        </w:rPr>
        <w:t>3</w:t>
      </w:r>
      <w:r w:rsidR="008C3EC8">
        <w:rPr>
          <w:rFonts w:ascii="Times New Roman" w:hAnsi="Times New Roman" w:cs="Times New Roman"/>
        </w:rPr>
        <w:t xml:space="preserve"> </w:t>
      </w:r>
      <w:r w:rsidRPr="00DB4A6E">
        <w:rPr>
          <w:rFonts w:ascii="Times New Roman" w:hAnsi="Times New Roman" w:cs="Times New Roman"/>
        </w:rPr>
        <w:t xml:space="preserve">oproti minulým účtovným obdobiam nezmenil. </w:t>
      </w:r>
    </w:p>
    <w:p w14:paraId="07720917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Prehľad o účtovných jednotkách konsolidovaného celku je uvedený v prílohe,  v tabuľkovej časti </w:t>
      </w:r>
      <w:r w:rsidRPr="00DB4A6E">
        <w:rPr>
          <w:rFonts w:ascii="Times New Roman" w:hAnsi="Times New Roman" w:cs="Times New Roman"/>
          <w:i/>
        </w:rPr>
        <w:t>Údaje o konsolidovanom celku.</w:t>
      </w:r>
      <w:r w:rsidRPr="00DB4A6E">
        <w:rPr>
          <w:rFonts w:ascii="Times New Roman" w:hAnsi="Times New Roman" w:cs="Times New Roman"/>
        </w:rPr>
        <w:t xml:space="preserve">   </w:t>
      </w:r>
    </w:p>
    <w:p w14:paraId="3CD37087" w14:textId="351CC640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>Konsolidovaná účtovná závierka konsolidovaného celku Obce k 31.</w:t>
      </w:r>
      <w:r w:rsidR="00C57A3A">
        <w:rPr>
          <w:rFonts w:ascii="Times New Roman" w:hAnsi="Times New Roman" w:cs="Times New Roman"/>
        </w:rPr>
        <w:t xml:space="preserve"> decembru 202</w:t>
      </w:r>
      <w:r w:rsidR="00397159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</w:t>
      </w:r>
      <w:r w:rsidRPr="00DB4A6E">
        <w:rPr>
          <w:rFonts w:ascii="Times New Roman" w:hAnsi="Times New Roman" w:cs="Times New Roman"/>
        </w:rPr>
        <w:t xml:space="preserve"> je zostavená ako riadna konsolidovaná účtovná závierka podľa zákona č. 431/2002 Z. z. o účtovníctve v znení neskorších predpisov, za účtovné obdobie od 1. januára 20</w:t>
      </w:r>
      <w:r w:rsidR="008C3EC8">
        <w:rPr>
          <w:rFonts w:ascii="Times New Roman" w:hAnsi="Times New Roman" w:cs="Times New Roman"/>
        </w:rPr>
        <w:t>2</w:t>
      </w:r>
      <w:r w:rsidR="00397159">
        <w:rPr>
          <w:rFonts w:ascii="Times New Roman" w:hAnsi="Times New Roman" w:cs="Times New Roman"/>
        </w:rPr>
        <w:t>3</w:t>
      </w:r>
      <w:r w:rsidRPr="00DB4A6E">
        <w:rPr>
          <w:rFonts w:ascii="Times New Roman" w:hAnsi="Times New Roman" w:cs="Times New Roman"/>
        </w:rPr>
        <w:t xml:space="preserve"> do 31. decembra 20</w:t>
      </w:r>
      <w:r w:rsidR="008C3EC8">
        <w:rPr>
          <w:rFonts w:ascii="Times New Roman" w:hAnsi="Times New Roman" w:cs="Times New Roman"/>
        </w:rPr>
        <w:t>2</w:t>
      </w:r>
      <w:r w:rsidR="00397159">
        <w:rPr>
          <w:rFonts w:ascii="Times New Roman" w:hAnsi="Times New Roman" w:cs="Times New Roman"/>
        </w:rPr>
        <w:t>3</w:t>
      </w:r>
      <w:r w:rsidRPr="00DB4A6E">
        <w:rPr>
          <w:rFonts w:ascii="Times New Roman" w:hAnsi="Times New Roman" w:cs="Times New Roman"/>
        </w:rPr>
        <w:t>.</w:t>
      </w:r>
    </w:p>
    <w:p w14:paraId="1690B53A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48851ECD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Obec je súčasťou súhrnného celku verejnej správy Slovenskej republiky.  </w:t>
      </w:r>
    </w:p>
    <w:p w14:paraId="35FB892C" w14:textId="77777777" w:rsidR="00DB4A6E" w:rsidRPr="00DB4A6E" w:rsidRDefault="00DB4A6E" w:rsidP="00DB4A6E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DB4A6E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Informácie o vedúcich predstaviteľoch a o zamestnancoch konsolidovaného celku </w:t>
      </w:r>
    </w:p>
    <w:p w14:paraId="0DCA29A4" w14:textId="77777777" w:rsidR="00DB4A6E" w:rsidRDefault="00DB4A6E" w:rsidP="00DB4A6E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Starosta obce:    </w:t>
      </w:r>
      <w:r>
        <w:rPr>
          <w:rFonts w:ascii="Times New Roman" w:hAnsi="Times New Roman" w:cs="Times New Roman"/>
        </w:rPr>
        <w:tab/>
      </w:r>
      <w:r w:rsidRPr="00DB4A6E">
        <w:rPr>
          <w:rFonts w:ascii="Times New Roman" w:hAnsi="Times New Roman" w:cs="Times New Roman"/>
        </w:rPr>
        <w:t xml:space="preserve">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DB4A6E">
        <w:rPr>
          <w:rFonts w:ascii="Times New Roman" w:hAnsi="Times New Roman" w:cs="Times New Roman"/>
        </w:rPr>
        <w:t>Ing. D</w:t>
      </w:r>
      <w:r w:rsidR="00A64E9F">
        <w:rPr>
          <w:rFonts w:ascii="Times New Roman" w:hAnsi="Times New Roman" w:cs="Times New Roman"/>
        </w:rPr>
        <w:t>ušan Duda</w:t>
      </w:r>
      <w:r w:rsidRPr="00DB4A6E">
        <w:rPr>
          <w:rFonts w:ascii="Times New Roman" w:hAnsi="Times New Roman" w:cs="Times New Roman"/>
        </w:rPr>
        <w:t xml:space="preserve"> </w:t>
      </w:r>
    </w:p>
    <w:p w14:paraId="1FAC2516" w14:textId="77777777" w:rsidR="00DB4A6E" w:rsidRDefault="00DB4A6E" w:rsidP="00DB4A6E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Zástupca starostu: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DB4A6E">
        <w:rPr>
          <w:rFonts w:ascii="Times New Roman" w:hAnsi="Times New Roman" w:cs="Times New Roman"/>
        </w:rPr>
        <w:t xml:space="preserve">Ing. </w:t>
      </w:r>
      <w:r w:rsidR="00A64E9F">
        <w:rPr>
          <w:rFonts w:ascii="Times New Roman" w:hAnsi="Times New Roman" w:cs="Times New Roman"/>
        </w:rPr>
        <w:t xml:space="preserve">Milan </w:t>
      </w:r>
      <w:proofErr w:type="spellStart"/>
      <w:r w:rsidR="00A64E9F">
        <w:rPr>
          <w:rFonts w:ascii="Times New Roman" w:hAnsi="Times New Roman" w:cs="Times New Roman"/>
        </w:rPr>
        <w:t>Gostík</w:t>
      </w:r>
      <w:proofErr w:type="spellEnd"/>
      <w:r w:rsidRPr="00DB4A6E">
        <w:rPr>
          <w:rFonts w:ascii="Times New Roman" w:hAnsi="Times New Roman" w:cs="Times New Roman"/>
        </w:rPr>
        <w:t xml:space="preserve"> </w:t>
      </w:r>
    </w:p>
    <w:p w14:paraId="2A1792C9" w14:textId="77777777" w:rsidR="00DB4A6E" w:rsidRPr="00DB4A6E" w:rsidRDefault="00DB4A6E" w:rsidP="00DB4A6E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Hlavný kontrolór obce:                                        </w:t>
      </w:r>
      <w:r>
        <w:rPr>
          <w:rFonts w:ascii="Times New Roman" w:hAnsi="Times New Roman" w:cs="Times New Roman"/>
        </w:rPr>
        <w:tab/>
      </w:r>
      <w:r w:rsidRPr="00DB4A6E">
        <w:rPr>
          <w:rFonts w:ascii="Times New Roman" w:hAnsi="Times New Roman" w:cs="Times New Roman"/>
        </w:rPr>
        <w:t xml:space="preserve">Mgr. Katarína Pačechová </w:t>
      </w:r>
    </w:p>
    <w:p w14:paraId="65670208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3BC5E504" w14:textId="72278E02" w:rsidR="00DB4A6E" w:rsidRPr="00DB4A6E" w:rsidRDefault="00DB4A6E" w:rsidP="00DB4A6E">
      <w:pPr>
        <w:rPr>
          <w:rFonts w:ascii="Times New Roman" w:hAnsi="Times New Roman" w:cs="Times New Roman"/>
        </w:rPr>
      </w:pPr>
      <w:r w:rsidRPr="00143B21">
        <w:rPr>
          <w:rFonts w:ascii="Times New Roman" w:hAnsi="Times New Roman" w:cs="Times New Roman"/>
        </w:rPr>
        <w:t>Priemerný počet zamestnancov konsolidovaného celku Obce spolu so ZŠ s MŠ v roku 20</w:t>
      </w:r>
      <w:r w:rsidR="008C3EC8" w:rsidRPr="00143B21">
        <w:rPr>
          <w:rFonts w:ascii="Times New Roman" w:hAnsi="Times New Roman" w:cs="Times New Roman"/>
        </w:rPr>
        <w:t>2</w:t>
      </w:r>
      <w:r w:rsidR="00397159" w:rsidRPr="00143B21">
        <w:rPr>
          <w:rFonts w:ascii="Times New Roman" w:hAnsi="Times New Roman" w:cs="Times New Roman"/>
        </w:rPr>
        <w:t>3</w:t>
      </w:r>
      <w:r w:rsidRPr="00143B21">
        <w:rPr>
          <w:rFonts w:ascii="Times New Roman" w:hAnsi="Times New Roman" w:cs="Times New Roman"/>
        </w:rPr>
        <w:t xml:space="preserve"> bol </w:t>
      </w:r>
      <w:r w:rsidR="00C553C8" w:rsidRPr="00143B21">
        <w:rPr>
          <w:rFonts w:ascii="Times New Roman" w:hAnsi="Times New Roman" w:cs="Times New Roman"/>
        </w:rPr>
        <w:t>20</w:t>
      </w:r>
      <w:r w:rsidRPr="00143B21">
        <w:rPr>
          <w:rFonts w:ascii="Times New Roman" w:hAnsi="Times New Roman" w:cs="Times New Roman"/>
        </w:rPr>
        <w:t xml:space="preserve">, z toho </w:t>
      </w:r>
      <w:r w:rsidR="00C553C8" w:rsidRPr="00143B21">
        <w:rPr>
          <w:rFonts w:ascii="Times New Roman" w:hAnsi="Times New Roman" w:cs="Times New Roman"/>
        </w:rPr>
        <w:t>3</w:t>
      </w:r>
      <w:r w:rsidRPr="00143B21">
        <w:rPr>
          <w:rFonts w:ascii="Times New Roman" w:hAnsi="Times New Roman" w:cs="Times New Roman"/>
        </w:rPr>
        <w:t xml:space="preserve"> vedúci zamestnanci.</w:t>
      </w:r>
      <w:r w:rsidRPr="00DB4A6E">
        <w:rPr>
          <w:rFonts w:ascii="Times New Roman" w:hAnsi="Times New Roman" w:cs="Times New Roman"/>
        </w:rPr>
        <w:t xml:space="preserve"> </w:t>
      </w:r>
    </w:p>
    <w:p w14:paraId="31EFAAD0" w14:textId="77777777" w:rsidR="00DB4A6E" w:rsidRPr="00DB4A6E" w:rsidRDefault="00DB4A6E" w:rsidP="00DB4A6E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DB4A6E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Informácia o splnení predpokladu nepretržitého pokračovania v činnosti účtovnej jednotky   </w:t>
      </w:r>
    </w:p>
    <w:p w14:paraId="5278B7AA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Konsolidovaná účtovná závierka Obce bola zostavená za predpokladu nepretržitého trvania  činnosti v súlade so zákonom o účtovníctve a nadväzujúcimi právnymi predpismi. </w:t>
      </w:r>
    </w:p>
    <w:p w14:paraId="7C2AE73F" w14:textId="77777777" w:rsidR="00DB4A6E" w:rsidRPr="00DB4A6E" w:rsidRDefault="00DB4A6E" w:rsidP="00DB4A6E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DB4A6E">
        <w:rPr>
          <w:rFonts w:ascii="Times New Roman" w:hAnsi="Times New Roman" w:cs="Times New Roman"/>
        </w:rPr>
        <w:t xml:space="preserve"> </w:t>
      </w:r>
      <w:r w:rsidRPr="00DB4A6E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Zmeny účtovných metód a účtovných zásad </w:t>
      </w:r>
    </w:p>
    <w:p w14:paraId="14F64AB5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Účtovné metódy a všeobecné účtovné zásady boli účtovnou jednotkou konzistentne aplikované. </w:t>
      </w:r>
    </w:p>
    <w:p w14:paraId="479CCE1B" w14:textId="77777777" w:rsidR="00DB4A6E" w:rsidRPr="00DB4A6E" w:rsidRDefault="00DB4A6E" w:rsidP="00DB4A6E">
      <w:pPr>
        <w:rPr>
          <w:rFonts w:ascii="Times New Roman" w:hAnsi="Times New Roman" w:cs="Times New Roman"/>
        </w:rPr>
      </w:pPr>
    </w:p>
    <w:p w14:paraId="659BBF2B" w14:textId="77777777" w:rsidR="00DB4A6E" w:rsidRPr="00BE21F6" w:rsidRDefault="00DB4A6E" w:rsidP="00DB4A6E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BE21F6">
        <w:rPr>
          <w:rFonts w:ascii="Times New Roman" w:hAnsi="Times New Roman" w:cs="Times New Roman"/>
          <w:b/>
          <w:i/>
          <w:sz w:val="24"/>
          <w:szCs w:val="24"/>
          <w:u w:val="single"/>
        </w:rPr>
        <w:lastRenderedPageBreak/>
        <w:t xml:space="preserve">Spôsob ocenenia jednotlivých zložiek </w:t>
      </w:r>
    </w:p>
    <w:p w14:paraId="2301BAE6" w14:textId="77777777" w:rsidR="00BE21F6" w:rsidRDefault="00DB4A6E" w:rsidP="00DB4A6E">
      <w:pPr>
        <w:rPr>
          <w:rFonts w:ascii="Times New Roman" w:hAnsi="Times New Roman" w:cs="Times New Roman"/>
        </w:rPr>
      </w:pPr>
      <w:r w:rsidRPr="00BE21F6">
        <w:rPr>
          <w:rFonts w:ascii="Times New Roman" w:hAnsi="Times New Roman" w:cs="Times New Roman"/>
          <w:b/>
        </w:rPr>
        <w:t>Dlhodobý majetok nakupovaný</w:t>
      </w:r>
      <w:r w:rsidRPr="00DB4A6E">
        <w:rPr>
          <w:rFonts w:ascii="Times New Roman" w:hAnsi="Times New Roman" w:cs="Times New Roman"/>
        </w:rPr>
        <w:t xml:space="preserve"> sa oceňuje </w:t>
      </w:r>
      <w:r w:rsidRPr="00BE21F6">
        <w:rPr>
          <w:rFonts w:ascii="Times New Roman" w:hAnsi="Times New Roman" w:cs="Times New Roman"/>
          <w:u w:val="single"/>
        </w:rPr>
        <w:t>obstarávacou cenou</w:t>
      </w:r>
      <w:r w:rsidRPr="00DB4A6E">
        <w:rPr>
          <w:rFonts w:ascii="Times New Roman" w:hAnsi="Times New Roman" w:cs="Times New Roman"/>
        </w:rPr>
        <w:t>.</w:t>
      </w:r>
    </w:p>
    <w:p w14:paraId="146BE113" w14:textId="77777777" w:rsidR="009C15A6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Obstarávacia cena zahŕňa cenu, za ktorú sa majetok obstaral a náklady súvisiace s jeho obstaraním. Vyskytujúce sa náklady súvisiace s obstaraním v účtovnej jednotke:</w:t>
      </w:r>
    </w:p>
    <w:p w14:paraId="09A64F60" w14:textId="77777777" w:rsidR="009C15A6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 </w:t>
      </w:r>
      <w:r w:rsidR="002C4887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15A6">
        <w:rPr>
          <w:rFonts w:cs="Tahoma"/>
          <w:b/>
          <w:bCs/>
          <w:sz w:val="24"/>
          <w:szCs w:val="24"/>
        </w:rPr>
        <w:instrText xml:space="preserve"> FORMCHECKBOX </w:instrText>
      </w:r>
      <w:r w:rsidR="00000000">
        <w:rPr>
          <w:rFonts w:cs="Tahoma"/>
          <w:b/>
          <w:bCs/>
          <w:sz w:val="24"/>
          <w:szCs w:val="24"/>
        </w:rPr>
      </w:r>
      <w:r w:rsidR="00000000">
        <w:rPr>
          <w:rFonts w:cs="Tahoma"/>
          <w:b/>
          <w:bCs/>
          <w:sz w:val="24"/>
          <w:szCs w:val="24"/>
        </w:rPr>
        <w:fldChar w:fldCharType="separate"/>
      </w:r>
      <w:r w:rsidR="002C4887">
        <w:rPr>
          <w:rFonts w:cs="Tahoma"/>
          <w:b/>
          <w:bCs/>
          <w:sz w:val="24"/>
          <w:szCs w:val="24"/>
        </w:rPr>
        <w:fldChar w:fldCharType="end"/>
      </w:r>
      <w:r w:rsidR="009C15A6" w:rsidRPr="00563E6B">
        <w:rPr>
          <w:b/>
          <w:sz w:val="24"/>
          <w:szCs w:val="24"/>
        </w:rPr>
        <w:t xml:space="preserve"> </w:t>
      </w:r>
      <w:r w:rsidRPr="00DB4A6E">
        <w:rPr>
          <w:rFonts w:ascii="Times New Roman" w:hAnsi="Times New Roman" w:cs="Times New Roman"/>
        </w:rPr>
        <w:t xml:space="preserve"> dopravné   </w:t>
      </w:r>
      <w:r w:rsidR="002C4887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15A6">
        <w:rPr>
          <w:rFonts w:cs="Tahoma"/>
          <w:b/>
          <w:bCs/>
          <w:sz w:val="24"/>
          <w:szCs w:val="24"/>
        </w:rPr>
        <w:instrText xml:space="preserve"> FORMCHECKBOX </w:instrText>
      </w:r>
      <w:r w:rsidR="00000000">
        <w:rPr>
          <w:rFonts w:cs="Tahoma"/>
          <w:b/>
          <w:bCs/>
          <w:sz w:val="24"/>
          <w:szCs w:val="24"/>
        </w:rPr>
      </w:r>
      <w:r w:rsidR="00000000">
        <w:rPr>
          <w:rFonts w:cs="Tahoma"/>
          <w:b/>
          <w:bCs/>
          <w:sz w:val="24"/>
          <w:szCs w:val="24"/>
        </w:rPr>
        <w:fldChar w:fldCharType="separate"/>
      </w:r>
      <w:r w:rsidR="002C4887">
        <w:rPr>
          <w:rFonts w:cs="Tahoma"/>
          <w:b/>
          <w:bCs/>
          <w:sz w:val="24"/>
          <w:szCs w:val="24"/>
        </w:rPr>
        <w:fldChar w:fldCharType="end"/>
      </w:r>
      <w:r w:rsidR="009C15A6" w:rsidRPr="00563E6B">
        <w:rPr>
          <w:b/>
          <w:sz w:val="24"/>
          <w:szCs w:val="24"/>
        </w:rPr>
        <w:t xml:space="preserve"> </w:t>
      </w:r>
      <w:r w:rsidRPr="00DB4A6E">
        <w:rPr>
          <w:rFonts w:ascii="Times New Roman" w:hAnsi="Times New Roman" w:cs="Times New Roman"/>
        </w:rPr>
        <w:t xml:space="preserve">montáž   </w:t>
      </w:r>
      <w:r w:rsidR="002C4887" w:rsidRPr="00563E6B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C15A6" w:rsidRPr="00563E6B">
        <w:rPr>
          <w:rFonts w:cs="Tahoma"/>
          <w:b/>
          <w:bCs/>
          <w:sz w:val="24"/>
          <w:szCs w:val="24"/>
        </w:rPr>
        <w:instrText xml:space="preserve"> FORMCHECKBOX </w:instrText>
      </w:r>
      <w:r w:rsidR="00000000">
        <w:rPr>
          <w:rFonts w:cs="Tahoma"/>
          <w:b/>
          <w:bCs/>
          <w:sz w:val="24"/>
          <w:szCs w:val="24"/>
        </w:rPr>
      </w:r>
      <w:r w:rsidR="00000000">
        <w:rPr>
          <w:rFonts w:cs="Tahoma"/>
          <w:b/>
          <w:bCs/>
          <w:sz w:val="24"/>
          <w:szCs w:val="24"/>
        </w:rPr>
        <w:fldChar w:fldCharType="separate"/>
      </w:r>
      <w:r w:rsidR="002C4887" w:rsidRPr="00563E6B">
        <w:rPr>
          <w:rFonts w:cs="Tahoma"/>
          <w:b/>
          <w:bCs/>
          <w:sz w:val="24"/>
          <w:szCs w:val="24"/>
        </w:rPr>
        <w:fldChar w:fldCharType="end"/>
      </w:r>
      <w:r w:rsidR="009C15A6" w:rsidRPr="00563E6B">
        <w:rPr>
          <w:sz w:val="24"/>
          <w:szCs w:val="24"/>
        </w:rPr>
        <w:t xml:space="preserve">  </w:t>
      </w:r>
      <w:r w:rsidRPr="00DB4A6E">
        <w:rPr>
          <w:rFonts w:ascii="Times New Roman" w:hAnsi="Times New Roman" w:cs="Times New Roman"/>
        </w:rPr>
        <w:t xml:space="preserve">provízia   </w:t>
      </w:r>
      <w:r w:rsidR="002C4887" w:rsidRPr="00563E6B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C15A6" w:rsidRPr="00563E6B">
        <w:rPr>
          <w:rFonts w:cs="Tahoma"/>
          <w:b/>
          <w:bCs/>
          <w:sz w:val="24"/>
          <w:szCs w:val="24"/>
        </w:rPr>
        <w:instrText xml:space="preserve"> FORMCHECKBOX </w:instrText>
      </w:r>
      <w:r w:rsidR="00000000">
        <w:rPr>
          <w:rFonts w:cs="Tahoma"/>
          <w:b/>
          <w:bCs/>
          <w:sz w:val="24"/>
          <w:szCs w:val="24"/>
        </w:rPr>
      </w:r>
      <w:r w:rsidR="00000000">
        <w:rPr>
          <w:rFonts w:cs="Tahoma"/>
          <w:b/>
          <w:bCs/>
          <w:sz w:val="24"/>
          <w:szCs w:val="24"/>
        </w:rPr>
        <w:fldChar w:fldCharType="separate"/>
      </w:r>
      <w:r w:rsidR="002C4887" w:rsidRPr="00563E6B">
        <w:rPr>
          <w:rFonts w:cs="Tahoma"/>
          <w:b/>
          <w:bCs/>
          <w:sz w:val="24"/>
          <w:szCs w:val="24"/>
        </w:rPr>
        <w:fldChar w:fldCharType="end"/>
      </w:r>
      <w:r w:rsidR="009C15A6" w:rsidRPr="00563E6B">
        <w:rPr>
          <w:sz w:val="24"/>
          <w:szCs w:val="24"/>
        </w:rPr>
        <w:t xml:space="preserve">  </w:t>
      </w:r>
      <w:r w:rsidRPr="00DB4A6E">
        <w:rPr>
          <w:rFonts w:ascii="Times New Roman" w:hAnsi="Times New Roman" w:cs="Times New Roman"/>
        </w:rPr>
        <w:t xml:space="preserve">poistné   </w:t>
      </w:r>
      <w:r w:rsidR="002C4887" w:rsidRPr="00563E6B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C15A6" w:rsidRPr="00563E6B">
        <w:rPr>
          <w:rFonts w:cs="Tahoma"/>
          <w:b/>
          <w:bCs/>
          <w:sz w:val="24"/>
          <w:szCs w:val="24"/>
        </w:rPr>
        <w:instrText xml:space="preserve"> FORMCHECKBOX </w:instrText>
      </w:r>
      <w:r w:rsidR="00000000">
        <w:rPr>
          <w:rFonts w:cs="Tahoma"/>
          <w:b/>
          <w:bCs/>
          <w:sz w:val="24"/>
          <w:szCs w:val="24"/>
        </w:rPr>
      </w:r>
      <w:r w:rsidR="00000000">
        <w:rPr>
          <w:rFonts w:cs="Tahoma"/>
          <w:b/>
          <w:bCs/>
          <w:sz w:val="24"/>
          <w:szCs w:val="24"/>
        </w:rPr>
        <w:fldChar w:fldCharType="separate"/>
      </w:r>
      <w:r w:rsidR="002C4887" w:rsidRPr="00563E6B">
        <w:rPr>
          <w:rFonts w:cs="Tahoma"/>
          <w:b/>
          <w:bCs/>
          <w:sz w:val="24"/>
          <w:szCs w:val="24"/>
        </w:rPr>
        <w:fldChar w:fldCharType="end"/>
      </w:r>
      <w:r w:rsidR="009C15A6" w:rsidRPr="00563E6B">
        <w:rPr>
          <w:sz w:val="24"/>
          <w:szCs w:val="24"/>
        </w:rPr>
        <w:t xml:space="preserve">  </w:t>
      </w:r>
      <w:r w:rsidRPr="00DB4A6E">
        <w:rPr>
          <w:rFonts w:ascii="Times New Roman" w:hAnsi="Times New Roman" w:cs="Times New Roman"/>
        </w:rPr>
        <w:t xml:space="preserve"> iné   </w:t>
      </w:r>
    </w:p>
    <w:p w14:paraId="4C3FD590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47F0DE49" w14:textId="77777777" w:rsidR="009C15A6" w:rsidRDefault="00DB4A6E" w:rsidP="009C15A6">
      <w:pPr>
        <w:spacing w:after="0"/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>Dlhodobý   majetok   získaný   darovaním   alebo</w:t>
      </w:r>
      <w:r w:rsidRPr="00DB4A6E">
        <w:rPr>
          <w:rFonts w:ascii="Times New Roman" w:hAnsi="Times New Roman" w:cs="Times New Roman"/>
        </w:rPr>
        <w:t xml:space="preserve">   delimitáciou   sa   oceňuje</w:t>
      </w:r>
    </w:p>
    <w:p w14:paraId="7E8C82B6" w14:textId="77777777" w:rsidR="009C15A6" w:rsidRPr="009C15A6" w:rsidRDefault="00DB4A6E" w:rsidP="009C15A6">
      <w:pPr>
        <w:spacing w:after="0"/>
        <w:rPr>
          <w:rFonts w:ascii="Times New Roman" w:hAnsi="Times New Roman" w:cs="Times New Roman"/>
          <w:u w:val="single"/>
        </w:rPr>
      </w:pPr>
      <w:r w:rsidRPr="009C15A6">
        <w:rPr>
          <w:rFonts w:ascii="Times New Roman" w:hAnsi="Times New Roman" w:cs="Times New Roman"/>
          <w:u w:val="single"/>
        </w:rPr>
        <w:t xml:space="preserve">reprodukčnou   </w:t>
      </w:r>
    </w:p>
    <w:p w14:paraId="6F7F8B68" w14:textId="77777777" w:rsidR="00DB4A6E" w:rsidRPr="009C15A6" w:rsidRDefault="00DB4A6E" w:rsidP="009C15A6">
      <w:pPr>
        <w:spacing w:after="0"/>
        <w:rPr>
          <w:rFonts w:ascii="Times New Roman" w:hAnsi="Times New Roman" w:cs="Times New Roman"/>
          <w:u w:val="single"/>
        </w:rPr>
      </w:pPr>
      <w:r w:rsidRPr="009C15A6">
        <w:rPr>
          <w:rFonts w:ascii="Times New Roman" w:hAnsi="Times New Roman" w:cs="Times New Roman"/>
          <w:u w:val="single"/>
        </w:rPr>
        <w:t xml:space="preserve">obstarávacou cenou.   </w:t>
      </w:r>
    </w:p>
    <w:p w14:paraId="0B140866" w14:textId="77777777" w:rsidR="00DB4A6E" w:rsidRPr="00DB4A6E" w:rsidRDefault="00DB4A6E" w:rsidP="009C15A6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1A92EF06" w14:textId="77777777" w:rsidR="009C15A6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>Dlhodobý    majetok   nadobudnutý    bezodplatným    prevodom</w:t>
      </w:r>
      <w:r w:rsidRPr="00DB4A6E">
        <w:rPr>
          <w:rFonts w:ascii="Times New Roman" w:hAnsi="Times New Roman" w:cs="Times New Roman"/>
        </w:rPr>
        <w:t xml:space="preserve">    pri     splynutí,   zlúčení,                   rozdelení alebo </w:t>
      </w:r>
      <w:r w:rsidRPr="009C15A6">
        <w:rPr>
          <w:rFonts w:ascii="Times New Roman" w:hAnsi="Times New Roman" w:cs="Times New Roman"/>
          <w:b/>
        </w:rPr>
        <w:t>pri prevode správy</w:t>
      </w:r>
      <w:r w:rsidRPr="00DB4A6E">
        <w:rPr>
          <w:rFonts w:ascii="Times New Roman" w:hAnsi="Times New Roman" w:cs="Times New Roman"/>
        </w:rPr>
        <w:t xml:space="preserve"> sa oceňuje cenou, v ktorej sa doteraz viedol  v účtovníctve.  Ak cenu nie je možné zistiť, oceňuje sa </w:t>
      </w:r>
      <w:r w:rsidRPr="009C15A6">
        <w:rPr>
          <w:rFonts w:ascii="Times New Roman" w:hAnsi="Times New Roman" w:cs="Times New Roman"/>
          <w:u w:val="single"/>
        </w:rPr>
        <w:t>reprodukčnou obstarávacou cenou</w:t>
      </w:r>
      <w:r w:rsidRPr="00DB4A6E">
        <w:rPr>
          <w:rFonts w:ascii="Times New Roman" w:hAnsi="Times New Roman" w:cs="Times New Roman"/>
        </w:rPr>
        <w:t xml:space="preserve">.   Od roku 2008 sa uplatňuje zásada opatrnosti - prechodné zníženie hodnoty majetku sa  vyjadruje vytvorením opravnej položky. </w:t>
      </w:r>
    </w:p>
    <w:p w14:paraId="11E874FA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1DDC4C5A" w14:textId="77777777" w:rsidR="009C15A6" w:rsidRDefault="00DB4A6E" w:rsidP="009C15A6">
      <w:pPr>
        <w:spacing w:after="0"/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>Odpisy dlhodobého nehmotného a dlhodobého hmotného majetku</w:t>
      </w:r>
      <w:r w:rsidRPr="00DB4A6E">
        <w:rPr>
          <w:rFonts w:ascii="Times New Roman" w:hAnsi="Times New Roman" w:cs="Times New Roman"/>
        </w:rPr>
        <w:t>:</w:t>
      </w:r>
    </w:p>
    <w:p w14:paraId="2769CEA5" w14:textId="77777777" w:rsidR="00DB4A6E" w:rsidRPr="00DB4A6E" w:rsidRDefault="00DB4A6E" w:rsidP="009C15A6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smerom nahor . Metóda odpisovania sa používa lineárna. Predpokladaná doba užívania a odpisové sadzby sú stanovené u dlhodobého hmotného majetku takto: </w:t>
      </w:r>
    </w:p>
    <w:p w14:paraId="21296164" w14:textId="77777777" w:rsidR="009C15A6" w:rsidRPr="00DB4A6E" w:rsidRDefault="00DB4A6E" w:rsidP="009C15A6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tbl>
      <w:tblPr>
        <w:tblW w:w="91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44"/>
        <w:gridCol w:w="2741"/>
        <w:gridCol w:w="3724"/>
      </w:tblGrid>
      <w:tr w:rsidR="009C15A6" w:rsidRPr="00563E6B" w14:paraId="0AA7AB5A" w14:textId="77777777" w:rsidTr="00A15E2A">
        <w:trPr>
          <w:trHeight w:val="638"/>
        </w:trPr>
        <w:tc>
          <w:tcPr>
            <w:tcW w:w="2644" w:type="dxa"/>
            <w:shd w:val="clear" w:color="auto" w:fill="BFBFBF"/>
            <w:vAlign w:val="center"/>
          </w:tcPr>
          <w:p w14:paraId="4B89FDD0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A15E2A">
              <w:rPr>
                <w:rFonts w:ascii="Times New Roman" w:hAnsi="Times New Roman" w:cs="Times New Roman"/>
                <w:b/>
              </w:rPr>
              <w:t>Odpisová skupina</w:t>
            </w:r>
          </w:p>
        </w:tc>
        <w:tc>
          <w:tcPr>
            <w:tcW w:w="2741" w:type="dxa"/>
            <w:shd w:val="clear" w:color="auto" w:fill="BFBFBF"/>
            <w:vAlign w:val="center"/>
          </w:tcPr>
          <w:p w14:paraId="07DAEF28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A15E2A">
              <w:rPr>
                <w:rFonts w:ascii="Times New Roman" w:hAnsi="Times New Roman" w:cs="Times New Roman"/>
                <w:b/>
              </w:rPr>
              <w:t xml:space="preserve">Predpokladaná doba </w:t>
            </w:r>
          </w:p>
          <w:p w14:paraId="751575CB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A15E2A">
              <w:rPr>
                <w:rFonts w:ascii="Times New Roman" w:hAnsi="Times New Roman" w:cs="Times New Roman"/>
                <w:b/>
              </w:rPr>
              <w:t xml:space="preserve">používania v rokoch </w:t>
            </w:r>
          </w:p>
        </w:tc>
        <w:tc>
          <w:tcPr>
            <w:tcW w:w="3724" w:type="dxa"/>
            <w:shd w:val="clear" w:color="auto" w:fill="BFBFBF"/>
            <w:vAlign w:val="center"/>
          </w:tcPr>
          <w:p w14:paraId="5354E9A7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A15E2A">
              <w:rPr>
                <w:rFonts w:ascii="Times New Roman" w:hAnsi="Times New Roman" w:cs="Times New Roman"/>
                <w:b/>
              </w:rPr>
              <w:t>Ročná odpisová sadzba</w:t>
            </w:r>
          </w:p>
          <w:p w14:paraId="7B947DB6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A15E2A">
              <w:rPr>
                <w:rFonts w:ascii="Times New Roman" w:hAnsi="Times New Roman" w:cs="Times New Roman"/>
                <w:b/>
              </w:rPr>
              <w:t>v %</w:t>
            </w:r>
          </w:p>
        </w:tc>
      </w:tr>
      <w:tr w:rsidR="009C15A6" w:rsidRPr="00563E6B" w14:paraId="3550787E" w14:textId="77777777" w:rsidTr="00A15E2A">
        <w:trPr>
          <w:trHeight w:val="427"/>
        </w:trPr>
        <w:tc>
          <w:tcPr>
            <w:tcW w:w="2644" w:type="dxa"/>
            <w:vAlign w:val="center"/>
          </w:tcPr>
          <w:p w14:paraId="5D655577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41" w:type="dxa"/>
            <w:vAlign w:val="center"/>
          </w:tcPr>
          <w:p w14:paraId="138C91CC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724" w:type="dxa"/>
            <w:vAlign w:val="center"/>
          </w:tcPr>
          <w:p w14:paraId="12C1F13D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1/4</w:t>
            </w:r>
          </w:p>
        </w:tc>
      </w:tr>
      <w:tr w:rsidR="009C15A6" w:rsidRPr="00563E6B" w14:paraId="09D8BD60" w14:textId="77777777" w:rsidTr="00A15E2A">
        <w:trPr>
          <w:trHeight w:val="414"/>
        </w:trPr>
        <w:tc>
          <w:tcPr>
            <w:tcW w:w="2644" w:type="dxa"/>
            <w:vAlign w:val="center"/>
          </w:tcPr>
          <w:p w14:paraId="6B2B509D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41" w:type="dxa"/>
            <w:vAlign w:val="center"/>
          </w:tcPr>
          <w:p w14:paraId="77C084E1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724" w:type="dxa"/>
            <w:vAlign w:val="center"/>
          </w:tcPr>
          <w:p w14:paraId="2FB690AB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1/6</w:t>
            </w:r>
          </w:p>
        </w:tc>
      </w:tr>
      <w:tr w:rsidR="009C15A6" w:rsidRPr="00563E6B" w14:paraId="53C5D48B" w14:textId="77777777" w:rsidTr="00A15E2A">
        <w:trPr>
          <w:trHeight w:val="427"/>
        </w:trPr>
        <w:tc>
          <w:tcPr>
            <w:tcW w:w="2644" w:type="dxa"/>
            <w:vAlign w:val="center"/>
          </w:tcPr>
          <w:p w14:paraId="5AE5C9C4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41" w:type="dxa"/>
            <w:vAlign w:val="center"/>
          </w:tcPr>
          <w:p w14:paraId="3C7A3F64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724" w:type="dxa"/>
            <w:vAlign w:val="center"/>
          </w:tcPr>
          <w:p w14:paraId="38DEBB57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1/8</w:t>
            </w:r>
          </w:p>
        </w:tc>
      </w:tr>
      <w:tr w:rsidR="009C15A6" w:rsidRPr="00563E6B" w14:paraId="0D588A1A" w14:textId="77777777" w:rsidTr="00A15E2A">
        <w:trPr>
          <w:trHeight w:val="427"/>
        </w:trPr>
        <w:tc>
          <w:tcPr>
            <w:tcW w:w="2644" w:type="dxa"/>
            <w:vAlign w:val="center"/>
          </w:tcPr>
          <w:p w14:paraId="6777AD76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41" w:type="dxa"/>
            <w:vAlign w:val="center"/>
          </w:tcPr>
          <w:p w14:paraId="75468751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3724" w:type="dxa"/>
            <w:vAlign w:val="center"/>
          </w:tcPr>
          <w:p w14:paraId="2DC22D81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1/12</w:t>
            </w:r>
          </w:p>
        </w:tc>
      </w:tr>
      <w:tr w:rsidR="009C15A6" w:rsidRPr="00563E6B" w14:paraId="28CF7076" w14:textId="77777777" w:rsidTr="00A15E2A">
        <w:trPr>
          <w:trHeight w:val="414"/>
        </w:trPr>
        <w:tc>
          <w:tcPr>
            <w:tcW w:w="2644" w:type="dxa"/>
            <w:vAlign w:val="center"/>
          </w:tcPr>
          <w:p w14:paraId="18B6D1ED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41" w:type="dxa"/>
            <w:vAlign w:val="center"/>
          </w:tcPr>
          <w:p w14:paraId="38A039B4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724" w:type="dxa"/>
            <w:vAlign w:val="center"/>
          </w:tcPr>
          <w:p w14:paraId="75D2889A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1/20</w:t>
            </w:r>
          </w:p>
        </w:tc>
      </w:tr>
      <w:tr w:rsidR="009C15A6" w:rsidRPr="00563E6B" w14:paraId="0DB5065D" w14:textId="77777777" w:rsidTr="00A15E2A">
        <w:trPr>
          <w:trHeight w:val="427"/>
        </w:trPr>
        <w:tc>
          <w:tcPr>
            <w:tcW w:w="2644" w:type="dxa"/>
            <w:vAlign w:val="center"/>
          </w:tcPr>
          <w:p w14:paraId="391A23BA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41" w:type="dxa"/>
            <w:vAlign w:val="center"/>
          </w:tcPr>
          <w:p w14:paraId="3AD96DA3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3724" w:type="dxa"/>
            <w:vAlign w:val="center"/>
          </w:tcPr>
          <w:p w14:paraId="424FE29A" w14:textId="77777777" w:rsidR="009C15A6" w:rsidRPr="00A15E2A" w:rsidRDefault="009C15A6" w:rsidP="00A15E2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A15E2A">
              <w:rPr>
                <w:rFonts w:ascii="Times New Roman" w:hAnsi="Times New Roman" w:cs="Times New Roman"/>
              </w:rPr>
              <w:t>1/40</w:t>
            </w:r>
          </w:p>
        </w:tc>
      </w:tr>
    </w:tbl>
    <w:p w14:paraId="74C1DE25" w14:textId="77777777" w:rsidR="00DB4A6E" w:rsidRPr="00DB4A6E" w:rsidRDefault="00DB4A6E" w:rsidP="00A15E2A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4C7432C4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Drobný nehmotný majetok  do 1.660 €, od 1. marca 2009 je to suma 2.400 €, ktorý podľa rozhodnutia účtovnej jednotky nie je dlhodobým nehmotným majetkom sa účtuje pri obstaraní do nákladov na účet 518 - Ostatné služby. Dlhodobý nehmotný majetok, ktorý bol uvedený do používania najneskôr do 28. februára 2009 v ocenení rovnom alebo nižšom ako 2.400 €, sa považuje za dlhodobý nehmotný majetok a pokračuje sa v jeho odpisovaní. Drobný hmotný majetok  do 996 €, od 1. marca 2009 je to suma 1.700 €, ktorého doba použiteľnosti je dlhšia ako 1 rok, podľa rozhodnutia účtovnej jednotky nie je dlhodobým hmotným majetkom, sa účtuje priamo do spotreby a sleduje sa na podsúvahovom účte v operatívnej evidencii. Dlhodobý hmotný majetok, ktorý bol uvedený do používania najneskôr do 28. februára 2009 v ocenení rovnom alebo nižšom ako 1.700 €, sa považuje za dlhodobý hmotný majetok a pokračuje sa v jeho odpisovaní.  </w:t>
      </w:r>
    </w:p>
    <w:p w14:paraId="20CC76D3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lastRenderedPageBreak/>
        <w:t>Dlhodobý finančný majetok sa oceňuje</w:t>
      </w:r>
      <w:r w:rsidRPr="00DB4A6E">
        <w:rPr>
          <w:rFonts w:ascii="Times New Roman" w:hAnsi="Times New Roman" w:cs="Times New Roman"/>
        </w:rPr>
        <w:t xml:space="preserve"> </w:t>
      </w:r>
      <w:r w:rsidRPr="009C15A6">
        <w:rPr>
          <w:rFonts w:ascii="Times New Roman" w:hAnsi="Times New Roman" w:cs="Times New Roman"/>
          <w:u w:val="single"/>
        </w:rPr>
        <w:t>obstarávacou cenou</w:t>
      </w:r>
      <w:r w:rsidRPr="00DB4A6E">
        <w:rPr>
          <w:rFonts w:ascii="Times New Roman" w:hAnsi="Times New Roman" w:cs="Times New Roman"/>
        </w:rPr>
        <w:t xml:space="preserve"> vrátane nákladov súvisiacich s obstaraním. </w:t>
      </w:r>
    </w:p>
    <w:p w14:paraId="5EF74C86" w14:textId="77777777" w:rsidR="00DB4A6E" w:rsidRPr="009C15A6" w:rsidRDefault="00DB4A6E" w:rsidP="00DB4A6E">
      <w:pPr>
        <w:rPr>
          <w:rFonts w:ascii="Times New Roman" w:hAnsi="Times New Roman" w:cs="Times New Roman"/>
          <w:b/>
        </w:rPr>
      </w:pPr>
      <w:r w:rsidRPr="00DB4A6E">
        <w:rPr>
          <w:rFonts w:ascii="Times New Roman" w:hAnsi="Times New Roman" w:cs="Times New Roman"/>
        </w:rPr>
        <w:t xml:space="preserve"> </w:t>
      </w:r>
      <w:r w:rsidRPr="009C15A6">
        <w:rPr>
          <w:rFonts w:ascii="Times New Roman" w:hAnsi="Times New Roman" w:cs="Times New Roman"/>
          <w:b/>
        </w:rPr>
        <w:t xml:space="preserve">Zásoby  </w:t>
      </w:r>
    </w:p>
    <w:p w14:paraId="503FA2A5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 xml:space="preserve"> Nakupované zásoby</w:t>
      </w:r>
      <w:r w:rsidRPr="00DB4A6E">
        <w:rPr>
          <w:rFonts w:ascii="Times New Roman" w:hAnsi="Times New Roman" w:cs="Times New Roman"/>
        </w:rPr>
        <w:t xml:space="preserve"> sa oceňujú </w:t>
      </w:r>
      <w:r w:rsidRPr="009C15A6">
        <w:rPr>
          <w:rFonts w:ascii="Times New Roman" w:hAnsi="Times New Roman" w:cs="Times New Roman"/>
          <w:u w:val="single"/>
        </w:rPr>
        <w:t>obstarávacou cenou</w:t>
      </w:r>
      <w:r w:rsidRPr="00DB4A6E">
        <w:rPr>
          <w:rFonts w:ascii="Times New Roman" w:hAnsi="Times New Roman" w:cs="Times New Roman"/>
        </w:rPr>
        <w:t xml:space="preserve">.  Obstarávacia cena zahŕňa cenu, za ktorú sa zásoby obstarali a náklady súvisiace s ich obstaraním. Vyskytujúce sa náklady súvisiace s obstaraním v účtovnej jednotke:  </w:t>
      </w:r>
      <w:r w:rsidR="002C4887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15A6">
        <w:rPr>
          <w:rFonts w:cs="Tahoma"/>
          <w:b/>
          <w:bCs/>
          <w:sz w:val="24"/>
          <w:szCs w:val="24"/>
        </w:rPr>
        <w:instrText xml:space="preserve"> FORMCHECKBOX </w:instrText>
      </w:r>
      <w:r w:rsidR="00000000">
        <w:rPr>
          <w:rFonts w:cs="Tahoma"/>
          <w:b/>
          <w:bCs/>
          <w:sz w:val="24"/>
          <w:szCs w:val="24"/>
        </w:rPr>
      </w:r>
      <w:r w:rsidR="00000000">
        <w:rPr>
          <w:rFonts w:cs="Tahoma"/>
          <w:b/>
          <w:bCs/>
          <w:sz w:val="24"/>
          <w:szCs w:val="24"/>
        </w:rPr>
        <w:fldChar w:fldCharType="separate"/>
      </w:r>
      <w:r w:rsidR="002C4887">
        <w:rPr>
          <w:rFonts w:cs="Tahoma"/>
          <w:b/>
          <w:bCs/>
          <w:sz w:val="24"/>
          <w:szCs w:val="24"/>
        </w:rPr>
        <w:fldChar w:fldCharType="end"/>
      </w:r>
      <w:r w:rsidR="009C15A6" w:rsidRPr="00563E6B">
        <w:rPr>
          <w:b/>
          <w:sz w:val="24"/>
          <w:szCs w:val="24"/>
        </w:rPr>
        <w:t xml:space="preserve"> </w:t>
      </w:r>
      <w:r w:rsidR="009C15A6" w:rsidRPr="00DB4A6E">
        <w:rPr>
          <w:rFonts w:ascii="Times New Roman" w:hAnsi="Times New Roman" w:cs="Times New Roman"/>
        </w:rPr>
        <w:t xml:space="preserve"> </w:t>
      </w:r>
      <w:r w:rsidRPr="00DB4A6E">
        <w:rPr>
          <w:rFonts w:ascii="Times New Roman" w:hAnsi="Times New Roman" w:cs="Times New Roman"/>
        </w:rPr>
        <w:t xml:space="preserve"> dopravné </w:t>
      </w:r>
    </w:p>
    <w:p w14:paraId="344F7859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67C8B117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>Zásoby získané darovaním alebo delimitáciou</w:t>
      </w:r>
      <w:r w:rsidRPr="00DB4A6E">
        <w:rPr>
          <w:rFonts w:ascii="Times New Roman" w:hAnsi="Times New Roman" w:cs="Times New Roman"/>
        </w:rPr>
        <w:t xml:space="preserve"> sa oceňujú </w:t>
      </w:r>
      <w:r w:rsidRPr="009C15A6">
        <w:rPr>
          <w:rFonts w:ascii="Times New Roman" w:hAnsi="Times New Roman" w:cs="Times New Roman"/>
          <w:u w:val="single"/>
        </w:rPr>
        <w:t>reprodukčnou obstarávacou cenou</w:t>
      </w:r>
      <w:r w:rsidRPr="00DB4A6E">
        <w:rPr>
          <w:rFonts w:ascii="Times New Roman" w:hAnsi="Times New Roman" w:cs="Times New Roman"/>
        </w:rPr>
        <w:t xml:space="preserve">  (napr. určenou v darovacej zmluve alebo určenou komisiou pre oceňovanie). Od roku 2008 sa uplatňuje zásada opatrnosti - prechodné zníženie hodnoty zásob sa vyjadruje  vytvorením opravnej položky. </w:t>
      </w:r>
    </w:p>
    <w:p w14:paraId="193EB97E" w14:textId="77777777" w:rsidR="009C15A6" w:rsidRDefault="00DB4A6E" w:rsidP="009C15A6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  <w:r w:rsidRPr="009C15A6">
        <w:rPr>
          <w:rFonts w:ascii="Times New Roman" w:hAnsi="Times New Roman" w:cs="Times New Roman"/>
          <w:b/>
        </w:rPr>
        <w:t>Pohľadávky</w:t>
      </w:r>
      <w:r w:rsidRPr="00DB4A6E">
        <w:rPr>
          <w:rFonts w:ascii="Times New Roman" w:hAnsi="Times New Roman" w:cs="Times New Roman"/>
        </w:rPr>
        <w:t xml:space="preserve"> </w:t>
      </w:r>
    </w:p>
    <w:p w14:paraId="165ECD19" w14:textId="77777777" w:rsidR="00DB4A6E" w:rsidRPr="00DB4A6E" w:rsidRDefault="00DB4A6E" w:rsidP="009C15A6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Pohľadávky pri ich vzniku sa oceňujú ich </w:t>
      </w:r>
      <w:r w:rsidRPr="009C15A6">
        <w:rPr>
          <w:rFonts w:ascii="Times New Roman" w:hAnsi="Times New Roman" w:cs="Times New Roman"/>
          <w:u w:val="single"/>
        </w:rPr>
        <w:t>menovitou hodnotou</w:t>
      </w:r>
      <w:r w:rsidRPr="00DB4A6E">
        <w:rPr>
          <w:rFonts w:ascii="Times New Roman" w:hAnsi="Times New Roman" w:cs="Times New Roman"/>
        </w:rPr>
        <w:t xml:space="preserve">.  Od roku 2008 sa uplatňuje zásada opatrnosti - prechodné zníženie hodnoty pohľadávok sa vyjadruje vytvorením opravnej položky. </w:t>
      </w:r>
    </w:p>
    <w:p w14:paraId="4DEF0602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65C650F8" w14:textId="77777777" w:rsidR="009C15A6" w:rsidRDefault="00DB4A6E" w:rsidP="009C15A6">
      <w:pPr>
        <w:spacing w:after="0"/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>Peňažné prostriedky a ceniny</w:t>
      </w:r>
      <w:r w:rsidRPr="00DB4A6E">
        <w:rPr>
          <w:rFonts w:ascii="Times New Roman" w:hAnsi="Times New Roman" w:cs="Times New Roman"/>
        </w:rPr>
        <w:t xml:space="preserve"> </w:t>
      </w:r>
    </w:p>
    <w:p w14:paraId="041D168F" w14:textId="77777777" w:rsidR="00DB4A6E" w:rsidRPr="00DB4A6E" w:rsidRDefault="00DB4A6E" w:rsidP="009C15A6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Peňažné prostriedky a ceniny sa oceňujú ich </w:t>
      </w:r>
      <w:r w:rsidRPr="009C15A6">
        <w:rPr>
          <w:rFonts w:ascii="Times New Roman" w:hAnsi="Times New Roman" w:cs="Times New Roman"/>
          <w:u w:val="single"/>
        </w:rPr>
        <w:t>menovitou hodnotou</w:t>
      </w:r>
      <w:r w:rsidRPr="00DB4A6E">
        <w:rPr>
          <w:rFonts w:ascii="Times New Roman" w:hAnsi="Times New Roman" w:cs="Times New Roman"/>
        </w:rPr>
        <w:t xml:space="preserve">. </w:t>
      </w:r>
    </w:p>
    <w:p w14:paraId="6AF724F8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265220B4" w14:textId="77777777" w:rsidR="009C15A6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>Náklady budúcich období a príjmy budúcich období</w:t>
      </w:r>
      <w:r w:rsidRPr="00DB4A6E">
        <w:rPr>
          <w:rFonts w:ascii="Times New Roman" w:hAnsi="Times New Roman" w:cs="Times New Roman"/>
        </w:rPr>
        <w:t xml:space="preserve"> </w:t>
      </w:r>
    </w:p>
    <w:p w14:paraId="37BD4E5E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Od roku 2008 sa pri účtovaní nákladov a výnosov uplatňuje zásada časového rozlíšenia. Náklady budúcich období a príjmy budúcich období sa vykazujú vo výške, ktorá je potrebná na dodržanie zásady vecnej a časovej súvislosti s účtovným obdobím. </w:t>
      </w:r>
    </w:p>
    <w:p w14:paraId="74742FBB" w14:textId="77777777" w:rsidR="009C15A6" w:rsidRDefault="00DB4A6E" w:rsidP="009C15A6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  <w:r w:rsidRPr="009C15A6">
        <w:rPr>
          <w:rFonts w:ascii="Times New Roman" w:hAnsi="Times New Roman" w:cs="Times New Roman"/>
          <w:b/>
        </w:rPr>
        <w:t>Záväzky</w:t>
      </w:r>
      <w:r w:rsidRPr="00DB4A6E">
        <w:rPr>
          <w:rFonts w:ascii="Times New Roman" w:hAnsi="Times New Roman" w:cs="Times New Roman"/>
        </w:rPr>
        <w:t xml:space="preserve"> </w:t>
      </w:r>
    </w:p>
    <w:p w14:paraId="285812FE" w14:textId="77777777" w:rsidR="00DB4A6E" w:rsidRPr="00DB4A6E" w:rsidRDefault="00DB4A6E" w:rsidP="009C15A6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14:paraId="55DD7011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2B211531" w14:textId="77777777" w:rsidR="009C15A6" w:rsidRDefault="00DB4A6E" w:rsidP="009C15A6">
      <w:pPr>
        <w:spacing w:after="0"/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 xml:space="preserve">Rezervy </w:t>
      </w:r>
    </w:p>
    <w:p w14:paraId="2F36CA8D" w14:textId="77777777" w:rsidR="00DB4A6E" w:rsidRPr="00DB4A6E" w:rsidRDefault="00DB4A6E" w:rsidP="009C15A6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Rezervy sú záväzky s neistým časovým vymedzením alebo výškou. Tvoria sa na základe zásady opatrnosti </w:t>
      </w:r>
      <w:proofErr w:type="spellStart"/>
      <w:r w:rsidRPr="00DB4A6E">
        <w:rPr>
          <w:rFonts w:ascii="Times New Roman" w:hAnsi="Times New Roman" w:cs="Times New Roman"/>
        </w:rPr>
        <w:t>t.z</w:t>
      </w:r>
      <w:proofErr w:type="spellEnd"/>
      <w:r w:rsidRPr="00DB4A6E">
        <w:rPr>
          <w:rFonts w:ascii="Times New Roman" w:hAnsi="Times New Roman" w:cs="Times New Roman"/>
        </w:rPr>
        <w:t xml:space="preserve">. tvoria sa na krytie známych rizík alebo strát. Oceňujú sa v očakávanej výške záväzku. Tvorba rezerv sa uplatňuje od roku 2008.  </w:t>
      </w:r>
    </w:p>
    <w:p w14:paraId="64053D37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</w:p>
    <w:p w14:paraId="380A5773" w14:textId="77777777" w:rsidR="009C15A6" w:rsidRDefault="00DB4A6E" w:rsidP="009C15A6">
      <w:pPr>
        <w:spacing w:after="0"/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>Výdavky budúcich období a výnosy budúcich období</w:t>
      </w:r>
      <w:r w:rsidRPr="00DB4A6E">
        <w:rPr>
          <w:rFonts w:ascii="Times New Roman" w:hAnsi="Times New Roman" w:cs="Times New Roman"/>
        </w:rPr>
        <w:t xml:space="preserve"> </w:t>
      </w:r>
    </w:p>
    <w:p w14:paraId="7FC9A2E7" w14:textId="77777777" w:rsidR="00DB4A6E" w:rsidRPr="00DB4A6E" w:rsidRDefault="00DB4A6E" w:rsidP="009C15A6">
      <w:pPr>
        <w:spacing w:after="0"/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Od roku 2008 sa pri účtovaní nákladov a výnosov uplatňuje zásada časového rozlíšenia. Výdavky budúcich období a výnosy budúcich období sa vykazujú vo výške, ktorá je potrebná na dodržanie zásady vecnej a časovej súvislosti s účtovným obdobím.  </w:t>
      </w:r>
    </w:p>
    <w:p w14:paraId="757B66BC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  <w:r w:rsidRPr="009C15A6">
        <w:rPr>
          <w:rFonts w:ascii="Times New Roman" w:hAnsi="Times New Roman" w:cs="Times New Roman"/>
          <w:b/>
        </w:rPr>
        <w:t>Majetok obstaraný z transferov</w:t>
      </w:r>
      <w:r w:rsidRPr="00DB4A6E">
        <w:rPr>
          <w:rFonts w:ascii="Times New Roman" w:hAnsi="Times New Roman" w:cs="Times New Roman"/>
        </w:rPr>
        <w:t xml:space="preserve"> sa oceňuje </w:t>
      </w:r>
      <w:r w:rsidRPr="009C15A6">
        <w:rPr>
          <w:rFonts w:ascii="Times New Roman" w:hAnsi="Times New Roman" w:cs="Times New Roman"/>
          <w:u w:val="single"/>
        </w:rPr>
        <w:t>obstarávacou cenou</w:t>
      </w:r>
      <w:r w:rsidRPr="00DB4A6E">
        <w:rPr>
          <w:rFonts w:ascii="Times New Roman" w:hAnsi="Times New Roman" w:cs="Times New Roman"/>
        </w:rPr>
        <w:t xml:space="preserve">.  </w:t>
      </w:r>
    </w:p>
    <w:p w14:paraId="1A212D04" w14:textId="77777777" w:rsidR="009C15A6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>Majetok obstaraný formou finančného a operatívneho leasingu</w:t>
      </w:r>
      <w:r w:rsidRPr="00DB4A6E">
        <w:rPr>
          <w:rFonts w:ascii="Times New Roman" w:hAnsi="Times New Roman" w:cs="Times New Roman"/>
        </w:rPr>
        <w:t xml:space="preserve"> sa oceňuje </w:t>
      </w:r>
      <w:r w:rsidRPr="009C15A6">
        <w:rPr>
          <w:rFonts w:ascii="Times New Roman" w:hAnsi="Times New Roman" w:cs="Times New Roman"/>
          <w:u w:val="single"/>
        </w:rPr>
        <w:t>obstarávacou cenou.</w:t>
      </w:r>
      <w:r w:rsidRPr="00DB4A6E">
        <w:rPr>
          <w:rFonts w:ascii="Times New Roman" w:hAnsi="Times New Roman" w:cs="Times New Roman"/>
        </w:rPr>
        <w:t xml:space="preserve">   </w:t>
      </w:r>
    </w:p>
    <w:p w14:paraId="05C8A988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  <w:r w:rsidRPr="009C15A6">
        <w:rPr>
          <w:rFonts w:ascii="Times New Roman" w:hAnsi="Times New Roman" w:cs="Times New Roman"/>
          <w:b/>
        </w:rPr>
        <w:t xml:space="preserve">II.    INFORMÁCIE O METÓDACH A POSTUPOCH KONSOLIDÁCIE </w:t>
      </w:r>
      <w:r w:rsidRPr="00DB4A6E">
        <w:rPr>
          <w:rFonts w:ascii="Times New Roman" w:hAnsi="Times New Roman" w:cs="Times New Roman"/>
        </w:rPr>
        <w:t xml:space="preserve"> </w:t>
      </w:r>
    </w:p>
    <w:p w14:paraId="7E1C66EC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Konsolidovaná účtovná závierka Obce bola zostavená v súlade so zákonom č. 431/2002 Z. z. o účtovníctve v znení neskorších predpisov a v súlade s Opatrením Ministerstva financií Slovenskej </w:t>
      </w:r>
      <w:r w:rsidRPr="00DB4A6E">
        <w:rPr>
          <w:rFonts w:ascii="Times New Roman" w:hAnsi="Times New Roman" w:cs="Times New Roman"/>
        </w:rPr>
        <w:lastRenderedPageBreak/>
        <w:t xml:space="preserve">republiky 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 </w:t>
      </w:r>
    </w:p>
    <w:p w14:paraId="22A5657F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V rámci konsolidácie konsolidovaného celku obce Čimhová boli eliminované vzájomné pohľadávky, záväzky, náklady a výnosy, bola vykonaná konsolidácia kapitálu.   </w:t>
      </w:r>
    </w:p>
    <w:p w14:paraId="3E33730F" w14:textId="77777777" w:rsidR="00DB4A6E" w:rsidRPr="009C15A6" w:rsidRDefault="00DB4A6E" w:rsidP="00DB4A6E">
      <w:pPr>
        <w:rPr>
          <w:rFonts w:ascii="Times New Roman" w:hAnsi="Times New Roman" w:cs="Times New Roman"/>
          <w:i/>
        </w:rPr>
      </w:pPr>
      <w:r w:rsidRPr="009C15A6">
        <w:rPr>
          <w:rFonts w:ascii="Times New Roman" w:hAnsi="Times New Roman" w:cs="Times New Roman"/>
          <w:i/>
        </w:rPr>
        <w:t xml:space="preserve">Zahrnutie konsolidovaných účtovných jednotiek do konsolidovanej účtovnej závierky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74"/>
        <w:gridCol w:w="2266"/>
        <w:gridCol w:w="2266"/>
        <w:gridCol w:w="2256"/>
      </w:tblGrid>
      <w:tr w:rsidR="005E30BF" w14:paraId="370D464C" w14:textId="77777777" w:rsidTr="005E30BF">
        <w:tc>
          <w:tcPr>
            <w:tcW w:w="2303" w:type="dxa"/>
          </w:tcPr>
          <w:p w14:paraId="56D1C995" w14:textId="77777777" w:rsidR="005E30BF" w:rsidRPr="005E30BF" w:rsidRDefault="00DB4A6E" w:rsidP="005E30BF">
            <w:pPr>
              <w:rPr>
                <w:rFonts w:ascii="Times New Roman" w:hAnsi="Times New Roman" w:cs="Times New Roman"/>
              </w:rPr>
            </w:pPr>
            <w:r w:rsidRPr="00DB4A6E">
              <w:rPr>
                <w:rFonts w:ascii="Times New Roman" w:hAnsi="Times New Roman" w:cs="Times New Roman"/>
              </w:rPr>
              <w:t xml:space="preserve"> </w:t>
            </w:r>
            <w:r w:rsidR="005E30BF" w:rsidRPr="005E30BF">
              <w:rPr>
                <w:rFonts w:ascii="Times New Roman" w:hAnsi="Times New Roman" w:cs="Times New Roman"/>
              </w:rPr>
              <w:t xml:space="preserve">Názov resp. obchodné meno  konsolidovanej účtovnej jednotky </w:t>
            </w:r>
          </w:p>
          <w:p w14:paraId="492F4FBD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14:paraId="3712F41B" w14:textId="77777777" w:rsidR="005E30BF" w:rsidRPr="005E30BF" w:rsidRDefault="005E30BF" w:rsidP="005E30BF">
            <w:pPr>
              <w:rPr>
                <w:rFonts w:ascii="Times New Roman" w:hAnsi="Times New Roman" w:cs="Times New Roman"/>
              </w:rPr>
            </w:pPr>
            <w:r w:rsidRPr="005E30BF">
              <w:rPr>
                <w:rFonts w:ascii="Times New Roman" w:hAnsi="Times New Roman" w:cs="Times New Roman"/>
              </w:rPr>
              <w:t xml:space="preserve">Metóda  úplnej konsolidácie </w:t>
            </w:r>
          </w:p>
          <w:p w14:paraId="6D2B7F9B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14:paraId="38CB484F" w14:textId="77777777" w:rsidR="005E30BF" w:rsidRPr="005E30BF" w:rsidRDefault="005E30BF" w:rsidP="005E30BF">
            <w:pPr>
              <w:rPr>
                <w:rFonts w:ascii="Times New Roman" w:hAnsi="Times New Roman" w:cs="Times New Roman"/>
              </w:rPr>
            </w:pPr>
            <w:r w:rsidRPr="005E30BF">
              <w:rPr>
                <w:rFonts w:ascii="Times New Roman" w:hAnsi="Times New Roman" w:cs="Times New Roman"/>
              </w:rPr>
              <w:t xml:space="preserve">Metóda  podielovej konsolidácie </w:t>
            </w:r>
          </w:p>
          <w:p w14:paraId="69A1C0DC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14:paraId="7D70A0AB" w14:textId="77777777" w:rsidR="005E30BF" w:rsidRPr="005E30BF" w:rsidRDefault="005E30BF" w:rsidP="005E30BF">
            <w:pPr>
              <w:rPr>
                <w:rFonts w:ascii="Times New Roman" w:hAnsi="Times New Roman" w:cs="Times New Roman"/>
              </w:rPr>
            </w:pPr>
            <w:r w:rsidRPr="005E30BF">
              <w:rPr>
                <w:rFonts w:ascii="Times New Roman" w:hAnsi="Times New Roman" w:cs="Times New Roman"/>
              </w:rPr>
              <w:t xml:space="preserve">Metóda  vlastného imania </w:t>
            </w:r>
          </w:p>
          <w:p w14:paraId="64D0BDC6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</w:p>
        </w:tc>
      </w:tr>
      <w:tr w:rsidR="005E30BF" w14:paraId="1F3CFE02" w14:textId="77777777" w:rsidTr="005E30BF">
        <w:tc>
          <w:tcPr>
            <w:tcW w:w="2303" w:type="dxa"/>
          </w:tcPr>
          <w:p w14:paraId="134EA4A2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  <w:r w:rsidRPr="005E30BF">
              <w:rPr>
                <w:rFonts w:ascii="Times New Roman" w:hAnsi="Times New Roman" w:cs="Times New Roman"/>
              </w:rPr>
              <w:t>Obec</w:t>
            </w:r>
          </w:p>
        </w:tc>
        <w:tc>
          <w:tcPr>
            <w:tcW w:w="2303" w:type="dxa"/>
          </w:tcPr>
          <w:p w14:paraId="4B0E9838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  <w:r w:rsidRPr="005E30BF">
              <w:rPr>
                <w:rFonts w:ascii="Times New Roman" w:hAnsi="Times New Roman" w:cs="Times New Roman"/>
              </w:rPr>
              <w:t>Áno</w:t>
            </w:r>
          </w:p>
        </w:tc>
        <w:tc>
          <w:tcPr>
            <w:tcW w:w="2303" w:type="dxa"/>
          </w:tcPr>
          <w:p w14:paraId="09F26D1F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14:paraId="3450EA65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</w:p>
        </w:tc>
      </w:tr>
      <w:tr w:rsidR="005E30BF" w14:paraId="24D61CDD" w14:textId="77777777" w:rsidTr="005E30BF">
        <w:tc>
          <w:tcPr>
            <w:tcW w:w="2303" w:type="dxa"/>
          </w:tcPr>
          <w:p w14:paraId="01E959FD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  <w:r w:rsidRPr="005E30BF">
              <w:rPr>
                <w:rFonts w:ascii="Times New Roman" w:hAnsi="Times New Roman" w:cs="Times New Roman"/>
              </w:rPr>
              <w:t xml:space="preserve">Základná škola  </w:t>
            </w:r>
          </w:p>
        </w:tc>
        <w:tc>
          <w:tcPr>
            <w:tcW w:w="2303" w:type="dxa"/>
          </w:tcPr>
          <w:p w14:paraId="702DE86B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  <w:r w:rsidRPr="005E30BF">
              <w:rPr>
                <w:rFonts w:ascii="Times New Roman" w:hAnsi="Times New Roman" w:cs="Times New Roman"/>
              </w:rPr>
              <w:t>Áno</w:t>
            </w:r>
          </w:p>
        </w:tc>
        <w:tc>
          <w:tcPr>
            <w:tcW w:w="2303" w:type="dxa"/>
          </w:tcPr>
          <w:p w14:paraId="2C3A42D7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14:paraId="52230726" w14:textId="77777777" w:rsidR="005E30BF" w:rsidRPr="005E30BF" w:rsidRDefault="005E30BF" w:rsidP="00DB4A6E">
            <w:pPr>
              <w:rPr>
                <w:rFonts w:ascii="Times New Roman" w:hAnsi="Times New Roman" w:cs="Times New Roman"/>
              </w:rPr>
            </w:pPr>
          </w:p>
        </w:tc>
      </w:tr>
    </w:tbl>
    <w:p w14:paraId="451E1EE1" w14:textId="77777777" w:rsidR="00DB4A6E" w:rsidRPr="00DB4A6E" w:rsidRDefault="00DB4A6E" w:rsidP="00DB4A6E">
      <w:pPr>
        <w:rPr>
          <w:rFonts w:ascii="Times New Roman" w:hAnsi="Times New Roman" w:cs="Times New Roman"/>
        </w:rPr>
      </w:pPr>
    </w:p>
    <w:p w14:paraId="2F937A5A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Pri dcérskych účtovných jednotkách bola použitá metóda úplnej konsolidácie.  </w:t>
      </w:r>
    </w:p>
    <w:p w14:paraId="47C995A7" w14:textId="2DFB242D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>V roku 20</w:t>
      </w:r>
      <w:r w:rsidR="008C3EC8">
        <w:rPr>
          <w:rFonts w:ascii="Times New Roman" w:hAnsi="Times New Roman" w:cs="Times New Roman"/>
        </w:rPr>
        <w:t>2</w:t>
      </w:r>
      <w:r w:rsidR="00397159">
        <w:rPr>
          <w:rFonts w:ascii="Times New Roman" w:hAnsi="Times New Roman" w:cs="Times New Roman"/>
        </w:rPr>
        <w:t>3</w:t>
      </w:r>
      <w:r w:rsidRPr="00DB4A6E">
        <w:rPr>
          <w:rFonts w:ascii="Times New Roman" w:hAnsi="Times New Roman" w:cs="Times New Roman"/>
        </w:rPr>
        <w:t xml:space="preserve">, rovnako ako v predchádzajúcich účtovných obdobiach,  sa medzi účtovnými jednotkami konsolidovaného celku Obce neuskutočnil nákup, resp. predaj majetku. Preto nebolo potrebné vykonať konsolidáciu medzivýsledku.  </w:t>
      </w:r>
    </w:p>
    <w:p w14:paraId="1B7F0209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 xml:space="preserve">III.    INFORMÁCIE O ÚDAJOCH AKTÍV A PASÍV  </w:t>
      </w:r>
      <w:r w:rsidRPr="00DB4A6E">
        <w:rPr>
          <w:rFonts w:ascii="Times New Roman" w:hAnsi="Times New Roman" w:cs="Times New Roman"/>
        </w:rPr>
        <w:t xml:space="preserve"> </w:t>
      </w:r>
    </w:p>
    <w:p w14:paraId="727DC8FE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 xml:space="preserve">Dlhodobý nehmotný majetok a dlhodobý hmotný majetok </w:t>
      </w:r>
      <w:r w:rsidRPr="00DB4A6E">
        <w:rPr>
          <w:rFonts w:ascii="Times New Roman" w:hAnsi="Times New Roman" w:cs="Times New Roman"/>
        </w:rPr>
        <w:t xml:space="preserve"> </w:t>
      </w:r>
    </w:p>
    <w:p w14:paraId="5E949B2D" w14:textId="329D9B15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>Prehľad pohybu dlhodobého nehmotného a dlhodob</w:t>
      </w:r>
      <w:r w:rsidR="009C15A6">
        <w:rPr>
          <w:rFonts w:ascii="Times New Roman" w:hAnsi="Times New Roman" w:cs="Times New Roman"/>
        </w:rPr>
        <w:t>ého hmotného majetku od 1.1.20</w:t>
      </w:r>
      <w:r w:rsidR="008C3EC8">
        <w:rPr>
          <w:rFonts w:ascii="Times New Roman" w:hAnsi="Times New Roman" w:cs="Times New Roman"/>
        </w:rPr>
        <w:t>2</w:t>
      </w:r>
      <w:r w:rsidR="00397159">
        <w:rPr>
          <w:rFonts w:ascii="Times New Roman" w:hAnsi="Times New Roman" w:cs="Times New Roman"/>
        </w:rPr>
        <w:t>3</w:t>
      </w:r>
      <w:r w:rsidR="009C15A6">
        <w:rPr>
          <w:rFonts w:ascii="Times New Roman" w:hAnsi="Times New Roman" w:cs="Times New Roman"/>
        </w:rPr>
        <w:t xml:space="preserve"> do 31.12.20</w:t>
      </w:r>
      <w:r w:rsidR="008C3EC8">
        <w:rPr>
          <w:rFonts w:ascii="Times New Roman" w:hAnsi="Times New Roman" w:cs="Times New Roman"/>
        </w:rPr>
        <w:t>2</w:t>
      </w:r>
      <w:r w:rsidR="00397159">
        <w:rPr>
          <w:rFonts w:ascii="Times New Roman" w:hAnsi="Times New Roman" w:cs="Times New Roman"/>
        </w:rPr>
        <w:t xml:space="preserve">3 </w:t>
      </w:r>
      <w:r w:rsidRPr="00DB4A6E">
        <w:rPr>
          <w:rFonts w:ascii="Times New Roman" w:hAnsi="Times New Roman" w:cs="Times New Roman"/>
        </w:rPr>
        <w:t xml:space="preserve">je uvedený v prílohe , v tabuľkovej časti Prehľad o pohybe dlhodobého majetku.  </w:t>
      </w:r>
    </w:p>
    <w:p w14:paraId="06120490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Dlhodobý finančný majetok  </w:t>
      </w:r>
    </w:p>
    <w:p w14:paraId="7C45BB69" w14:textId="4CAABE44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Prehľad pohybu dlhodobého nehmotného a dlhodobého hmotného majetku </w:t>
      </w:r>
      <w:r w:rsidR="008C3EC8">
        <w:rPr>
          <w:rFonts w:ascii="Times New Roman" w:hAnsi="Times New Roman" w:cs="Times New Roman"/>
        </w:rPr>
        <w:t>od 1.1.202</w:t>
      </w:r>
      <w:r w:rsidR="00397159">
        <w:rPr>
          <w:rFonts w:ascii="Times New Roman" w:hAnsi="Times New Roman" w:cs="Times New Roman"/>
        </w:rPr>
        <w:t>3</w:t>
      </w:r>
      <w:r w:rsidR="008C3EC8">
        <w:rPr>
          <w:rFonts w:ascii="Times New Roman" w:hAnsi="Times New Roman" w:cs="Times New Roman"/>
        </w:rPr>
        <w:t xml:space="preserve"> do 31.12.202</w:t>
      </w:r>
      <w:r w:rsidR="00397159">
        <w:rPr>
          <w:rFonts w:ascii="Times New Roman" w:hAnsi="Times New Roman" w:cs="Times New Roman"/>
        </w:rPr>
        <w:t>3</w:t>
      </w:r>
      <w:r w:rsidR="008C3EC8">
        <w:rPr>
          <w:rFonts w:ascii="Times New Roman" w:hAnsi="Times New Roman" w:cs="Times New Roman"/>
        </w:rPr>
        <w:t xml:space="preserve"> </w:t>
      </w:r>
      <w:r w:rsidRPr="00DB4A6E">
        <w:rPr>
          <w:rFonts w:ascii="Times New Roman" w:hAnsi="Times New Roman" w:cs="Times New Roman"/>
        </w:rPr>
        <w:t xml:space="preserve">je uvedený v prílohe , v tabuľkovej časti - Prehľad o pohybe dlhodobého majetku.  </w:t>
      </w:r>
    </w:p>
    <w:p w14:paraId="1A33A6B4" w14:textId="7345BB66" w:rsidR="00DB4A6E" w:rsidRPr="00DB4A6E" w:rsidRDefault="00DB4A6E" w:rsidP="00DB4A6E">
      <w:pPr>
        <w:rPr>
          <w:rFonts w:ascii="Times New Roman" w:hAnsi="Times New Roman" w:cs="Times New Roman"/>
        </w:rPr>
      </w:pPr>
      <w:r w:rsidRPr="00143B21">
        <w:rPr>
          <w:rFonts w:ascii="Times New Roman" w:hAnsi="Times New Roman" w:cs="Times New Roman"/>
        </w:rPr>
        <w:t xml:space="preserve">Obec vlastní akcie v Oravskej vodárenskej spoločnosti, a s. v mene euro, ktoré predstavujú </w:t>
      </w:r>
      <w:r w:rsidR="00C553C8" w:rsidRPr="00143B21">
        <w:rPr>
          <w:rFonts w:ascii="Times New Roman" w:hAnsi="Times New Roman" w:cs="Times New Roman"/>
        </w:rPr>
        <w:t>2</w:t>
      </w:r>
      <w:r w:rsidRPr="00143B21">
        <w:rPr>
          <w:rFonts w:ascii="Times New Roman" w:hAnsi="Times New Roman" w:cs="Times New Roman"/>
        </w:rPr>
        <w:t xml:space="preserve">10,20% podiel na základnom imaní pri výnose 0,464%. Účtovná hodnota k </w:t>
      </w:r>
      <w:r w:rsidR="008C3EC8" w:rsidRPr="00143B21">
        <w:rPr>
          <w:rFonts w:ascii="Times New Roman" w:hAnsi="Times New Roman" w:cs="Times New Roman"/>
        </w:rPr>
        <w:t>od 1.1.202</w:t>
      </w:r>
      <w:r w:rsidR="00397159" w:rsidRPr="00143B21">
        <w:rPr>
          <w:rFonts w:ascii="Times New Roman" w:hAnsi="Times New Roman" w:cs="Times New Roman"/>
        </w:rPr>
        <w:t>3</w:t>
      </w:r>
      <w:r w:rsidR="008C3EC8" w:rsidRPr="00143B21">
        <w:rPr>
          <w:rFonts w:ascii="Times New Roman" w:hAnsi="Times New Roman" w:cs="Times New Roman"/>
        </w:rPr>
        <w:t xml:space="preserve"> do 31.12.202</w:t>
      </w:r>
      <w:r w:rsidR="00397159" w:rsidRPr="00143B21">
        <w:rPr>
          <w:rFonts w:ascii="Times New Roman" w:hAnsi="Times New Roman" w:cs="Times New Roman"/>
        </w:rPr>
        <w:t>3</w:t>
      </w:r>
      <w:r w:rsidR="008C3EC8" w:rsidRPr="00143B21">
        <w:rPr>
          <w:rFonts w:ascii="Times New Roman" w:hAnsi="Times New Roman" w:cs="Times New Roman"/>
        </w:rPr>
        <w:t xml:space="preserve">  </w:t>
      </w:r>
      <w:r w:rsidRPr="00143B21">
        <w:rPr>
          <w:rFonts w:ascii="Times New Roman" w:hAnsi="Times New Roman" w:cs="Times New Roman"/>
        </w:rPr>
        <w:t>predstavovala sumu 83.162,72 EUR.</w:t>
      </w:r>
      <w:r w:rsidRPr="00DB4A6E">
        <w:rPr>
          <w:rFonts w:ascii="Times New Roman" w:hAnsi="Times New Roman" w:cs="Times New Roman"/>
        </w:rPr>
        <w:t xml:space="preserve">  </w:t>
      </w:r>
    </w:p>
    <w:p w14:paraId="4A8F0F19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  <w:r w:rsidRPr="009C15A6">
        <w:rPr>
          <w:rFonts w:ascii="Times New Roman" w:hAnsi="Times New Roman" w:cs="Times New Roman"/>
          <w:b/>
        </w:rPr>
        <w:t xml:space="preserve">Finančný majetok </w:t>
      </w:r>
      <w:r w:rsidRPr="00DB4A6E">
        <w:rPr>
          <w:rFonts w:ascii="Times New Roman" w:hAnsi="Times New Roman" w:cs="Times New Roman"/>
        </w:rPr>
        <w:t xml:space="preserve"> </w:t>
      </w:r>
    </w:p>
    <w:p w14:paraId="6D430566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Ako finančný majetok sú vykázané peniaze v pokladnici, stravné lístky, poštové známky a na účtoch v bankách. Účtami v bankách môže účtovná jednotka voľne disponovať.  </w:t>
      </w:r>
    </w:p>
    <w:p w14:paraId="3F3319A8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Časové rozlíšenie aktív  </w:t>
      </w:r>
    </w:p>
    <w:p w14:paraId="266C28C3" w14:textId="79EB17B3" w:rsid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Prehľad významných položiek časového rozlíšenia aktív konsolidovaného celku  </w:t>
      </w:r>
      <w:r w:rsidR="008C3EC8">
        <w:rPr>
          <w:rFonts w:ascii="Times New Roman" w:hAnsi="Times New Roman" w:cs="Times New Roman"/>
        </w:rPr>
        <w:t>od 1.1.202</w:t>
      </w:r>
      <w:r w:rsidR="00397159">
        <w:rPr>
          <w:rFonts w:ascii="Times New Roman" w:hAnsi="Times New Roman" w:cs="Times New Roman"/>
        </w:rPr>
        <w:t>3</w:t>
      </w:r>
      <w:r w:rsidR="008C3EC8">
        <w:rPr>
          <w:rFonts w:ascii="Times New Roman" w:hAnsi="Times New Roman" w:cs="Times New Roman"/>
        </w:rPr>
        <w:t xml:space="preserve"> do 31.12.202</w:t>
      </w:r>
      <w:r w:rsidR="00397159">
        <w:rPr>
          <w:rFonts w:ascii="Times New Roman" w:hAnsi="Times New Roman" w:cs="Times New Roman"/>
        </w:rPr>
        <w:t>3</w:t>
      </w:r>
      <w:r w:rsidR="008C3EC8">
        <w:rPr>
          <w:rFonts w:ascii="Times New Roman" w:hAnsi="Times New Roman" w:cs="Times New Roman"/>
        </w:rPr>
        <w:t xml:space="preserve"> </w:t>
      </w:r>
      <w:r w:rsidRPr="00DB4A6E">
        <w:rPr>
          <w:rFonts w:ascii="Times New Roman" w:hAnsi="Times New Roman" w:cs="Times New Roman"/>
        </w:rPr>
        <w:t xml:space="preserve"> je uvedený v prílohe , v tabuľkovej časti.  </w:t>
      </w:r>
    </w:p>
    <w:p w14:paraId="1E647571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 xml:space="preserve">Vlastné imanie </w:t>
      </w:r>
      <w:r w:rsidRPr="00DB4A6E">
        <w:rPr>
          <w:rFonts w:ascii="Times New Roman" w:hAnsi="Times New Roman" w:cs="Times New Roman"/>
        </w:rPr>
        <w:t xml:space="preserve"> </w:t>
      </w:r>
    </w:p>
    <w:p w14:paraId="0EFA3729" w14:textId="3A46A197" w:rsidR="00A15E2A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>Prehľad vlastn</w:t>
      </w:r>
      <w:r w:rsidR="008C3EC8">
        <w:rPr>
          <w:rFonts w:ascii="Times New Roman" w:hAnsi="Times New Roman" w:cs="Times New Roman"/>
        </w:rPr>
        <w:t>ého imania účtovnej jednotky od 1.1.202</w:t>
      </w:r>
      <w:r w:rsidR="00397159">
        <w:rPr>
          <w:rFonts w:ascii="Times New Roman" w:hAnsi="Times New Roman" w:cs="Times New Roman"/>
        </w:rPr>
        <w:t>3</w:t>
      </w:r>
      <w:r w:rsidR="008C3EC8">
        <w:rPr>
          <w:rFonts w:ascii="Times New Roman" w:hAnsi="Times New Roman" w:cs="Times New Roman"/>
        </w:rPr>
        <w:t xml:space="preserve"> do 31.12.202</w:t>
      </w:r>
      <w:r w:rsidR="00397159">
        <w:rPr>
          <w:rFonts w:ascii="Times New Roman" w:hAnsi="Times New Roman" w:cs="Times New Roman"/>
        </w:rPr>
        <w:t>3</w:t>
      </w:r>
      <w:r w:rsidR="008C3EC8">
        <w:rPr>
          <w:rFonts w:ascii="Times New Roman" w:hAnsi="Times New Roman" w:cs="Times New Roman"/>
        </w:rPr>
        <w:t xml:space="preserve"> </w:t>
      </w:r>
      <w:r w:rsidRPr="00DB4A6E">
        <w:rPr>
          <w:rFonts w:ascii="Times New Roman" w:hAnsi="Times New Roman" w:cs="Times New Roman"/>
        </w:rPr>
        <w:t>je uvedený v prílohe , v tabuľkovej časti</w:t>
      </w:r>
      <w:r w:rsidR="00A15E2A">
        <w:rPr>
          <w:rFonts w:ascii="Times New Roman" w:hAnsi="Times New Roman" w:cs="Times New Roman"/>
        </w:rPr>
        <w:t>.</w:t>
      </w:r>
    </w:p>
    <w:p w14:paraId="3022E1D5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 </w:t>
      </w:r>
    </w:p>
    <w:p w14:paraId="453E7C39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lastRenderedPageBreak/>
        <w:t xml:space="preserve">Rezervy </w:t>
      </w:r>
      <w:r w:rsidRPr="00DB4A6E">
        <w:rPr>
          <w:rFonts w:ascii="Times New Roman" w:hAnsi="Times New Roman" w:cs="Times New Roman"/>
        </w:rPr>
        <w:t xml:space="preserve"> </w:t>
      </w:r>
    </w:p>
    <w:p w14:paraId="09307A5E" w14:textId="70B70DDA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Prehľad tvorených rezerv účtovnej jednotky </w:t>
      </w:r>
      <w:r w:rsidR="008C3EC8">
        <w:rPr>
          <w:rFonts w:ascii="Times New Roman" w:hAnsi="Times New Roman" w:cs="Times New Roman"/>
        </w:rPr>
        <w:t>od 1.1.202</w:t>
      </w:r>
      <w:r w:rsidR="00397159">
        <w:rPr>
          <w:rFonts w:ascii="Times New Roman" w:hAnsi="Times New Roman" w:cs="Times New Roman"/>
        </w:rPr>
        <w:t>3</w:t>
      </w:r>
      <w:r w:rsidR="008C3EC8">
        <w:rPr>
          <w:rFonts w:ascii="Times New Roman" w:hAnsi="Times New Roman" w:cs="Times New Roman"/>
        </w:rPr>
        <w:t xml:space="preserve"> do 31.12.202</w:t>
      </w:r>
      <w:r w:rsidR="00397159">
        <w:rPr>
          <w:rFonts w:ascii="Times New Roman" w:hAnsi="Times New Roman" w:cs="Times New Roman"/>
        </w:rPr>
        <w:t>3</w:t>
      </w:r>
      <w:r w:rsidR="008C3EC8">
        <w:rPr>
          <w:rFonts w:ascii="Times New Roman" w:hAnsi="Times New Roman" w:cs="Times New Roman"/>
        </w:rPr>
        <w:t xml:space="preserve">  </w:t>
      </w:r>
      <w:r w:rsidRPr="00DB4A6E">
        <w:rPr>
          <w:rFonts w:ascii="Times New Roman" w:hAnsi="Times New Roman" w:cs="Times New Roman"/>
        </w:rPr>
        <w:t xml:space="preserve">je uvedený v prílohe , v tabuľkovej časti. Rezerva je tvorená na audit.  </w:t>
      </w:r>
    </w:p>
    <w:p w14:paraId="23D30B97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9C15A6">
        <w:rPr>
          <w:rFonts w:ascii="Times New Roman" w:hAnsi="Times New Roman" w:cs="Times New Roman"/>
          <w:b/>
        </w:rPr>
        <w:t xml:space="preserve">Záväzky </w:t>
      </w:r>
      <w:r w:rsidRPr="00DB4A6E">
        <w:rPr>
          <w:rFonts w:ascii="Times New Roman" w:hAnsi="Times New Roman" w:cs="Times New Roman"/>
        </w:rPr>
        <w:t xml:space="preserve"> </w:t>
      </w:r>
    </w:p>
    <w:p w14:paraId="72707678" w14:textId="77777777" w:rsidR="00CC257B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Prehľad záväzkov podľa splatnosti je uvedený v  tabuľkovej časti. </w:t>
      </w:r>
    </w:p>
    <w:p w14:paraId="5F7DD8E5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 </w:t>
      </w:r>
      <w:r w:rsidRPr="00CC257B">
        <w:rPr>
          <w:rFonts w:ascii="Times New Roman" w:hAnsi="Times New Roman" w:cs="Times New Roman"/>
          <w:b/>
        </w:rPr>
        <w:t xml:space="preserve">Bankové úvery a ostatné prijaté návratné finančné výpomoci </w:t>
      </w:r>
      <w:r w:rsidRPr="00DB4A6E">
        <w:rPr>
          <w:rFonts w:ascii="Times New Roman" w:hAnsi="Times New Roman" w:cs="Times New Roman"/>
        </w:rPr>
        <w:t xml:space="preserve"> </w:t>
      </w:r>
    </w:p>
    <w:p w14:paraId="79F6BA68" w14:textId="19BACAFB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>Prehľad o bankových úveroch Obce k 31.12.20</w:t>
      </w:r>
      <w:r w:rsidR="008C3EC8">
        <w:rPr>
          <w:rFonts w:ascii="Times New Roman" w:hAnsi="Times New Roman" w:cs="Times New Roman"/>
        </w:rPr>
        <w:t>2</w:t>
      </w:r>
      <w:r w:rsidR="00397159">
        <w:rPr>
          <w:rFonts w:ascii="Times New Roman" w:hAnsi="Times New Roman" w:cs="Times New Roman"/>
        </w:rPr>
        <w:t>3</w:t>
      </w:r>
      <w:r w:rsidRPr="00DB4A6E">
        <w:rPr>
          <w:rFonts w:ascii="Times New Roman" w:hAnsi="Times New Roman" w:cs="Times New Roman"/>
        </w:rPr>
        <w:t xml:space="preserve"> s uvedením podrobných informácií  je uvedený v  tabuľkovej časti.  </w:t>
      </w:r>
    </w:p>
    <w:p w14:paraId="095A133B" w14:textId="77777777" w:rsidR="00CC257B" w:rsidRDefault="00DB4A6E" w:rsidP="00DB4A6E">
      <w:pPr>
        <w:rPr>
          <w:rFonts w:ascii="Times New Roman" w:hAnsi="Times New Roman" w:cs="Times New Roman"/>
        </w:rPr>
      </w:pPr>
      <w:r w:rsidRPr="00CC257B">
        <w:rPr>
          <w:rFonts w:ascii="Times New Roman" w:hAnsi="Times New Roman" w:cs="Times New Roman"/>
          <w:b/>
        </w:rPr>
        <w:t>Výnosy</w:t>
      </w:r>
      <w:r w:rsidRPr="00DB4A6E">
        <w:rPr>
          <w:rFonts w:ascii="Times New Roman" w:hAnsi="Times New Roman" w:cs="Times New Roman"/>
        </w:rPr>
        <w:t xml:space="preserve"> </w:t>
      </w:r>
    </w:p>
    <w:p w14:paraId="5FA08431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Prehľad výnosov z daňový a nedaňových príjmov ako aj z ostatných príjmov, grantov a transferov je uvedený v tabuľkovej časti.    </w:t>
      </w:r>
    </w:p>
    <w:p w14:paraId="2BFC29C3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CC257B">
        <w:rPr>
          <w:rFonts w:ascii="Times New Roman" w:hAnsi="Times New Roman" w:cs="Times New Roman"/>
          <w:b/>
        </w:rPr>
        <w:t xml:space="preserve">Náklady </w:t>
      </w:r>
      <w:r w:rsidRPr="00DB4A6E">
        <w:rPr>
          <w:rFonts w:ascii="Times New Roman" w:hAnsi="Times New Roman" w:cs="Times New Roman"/>
        </w:rPr>
        <w:t xml:space="preserve"> </w:t>
      </w:r>
    </w:p>
    <w:p w14:paraId="03DAEF24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 xml:space="preserve">Prehľad nákladov na služby, ostatných prevádzkových nákladov a ostatných finančných nákladov je uvedený v tabuľkovej časti.  </w:t>
      </w:r>
    </w:p>
    <w:p w14:paraId="0114EEA1" w14:textId="77777777" w:rsidR="00DB4A6E" w:rsidRPr="00DB4A6E" w:rsidRDefault="00DB4A6E" w:rsidP="00DB4A6E">
      <w:pPr>
        <w:rPr>
          <w:rFonts w:ascii="Times New Roman" w:hAnsi="Times New Roman" w:cs="Times New Roman"/>
        </w:rPr>
      </w:pPr>
      <w:r w:rsidRPr="00CC257B">
        <w:rPr>
          <w:rFonts w:ascii="Times New Roman" w:hAnsi="Times New Roman" w:cs="Times New Roman"/>
          <w:b/>
        </w:rPr>
        <w:t xml:space="preserve">Skutočnosti, ktoré nastali po dni, ku ktorému sa zostavuje konsolidovaná účtovná závierka, do dňa jej zostavenia </w:t>
      </w:r>
      <w:r w:rsidRPr="00DB4A6E">
        <w:rPr>
          <w:rFonts w:ascii="Times New Roman" w:hAnsi="Times New Roman" w:cs="Times New Roman"/>
        </w:rPr>
        <w:t xml:space="preserve"> </w:t>
      </w:r>
    </w:p>
    <w:p w14:paraId="1B1352F5" w14:textId="26DC63B9" w:rsidR="008C3EC8" w:rsidRPr="00DB4A6E" w:rsidRDefault="008C3EC8" w:rsidP="008C3EC8">
      <w:pPr>
        <w:rPr>
          <w:rFonts w:ascii="Times New Roman" w:hAnsi="Times New Roman" w:cs="Times New Roman"/>
        </w:rPr>
      </w:pPr>
      <w:r w:rsidRPr="00DB4A6E">
        <w:rPr>
          <w:rFonts w:ascii="Times New Roman" w:hAnsi="Times New Roman" w:cs="Times New Roman"/>
        </w:rPr>
        <w:t>Po 31. decembri 20</w:t>
      </w:r>
      <w:r>
        <w:rPr>
          <w:rFonts w:ascii="Times New Roman" w:hAnsi="Times New Roman" w:cs="Times New Roman"/>
        </w:rPr>
        <w:t>2</w:t>
      </w:r>
      <w:r w:rsidR="00397159">
        <w:rPr>
          <w:rFonts w:ascii="Times New Roman" w:hAnsi="Times New Roman" w:cs="Times New Roman"/>
        </w:rPr>
        <w:t>3</w:t>
      </w:r>
      <w:r w:rsidRPr="00DB4A6E">
        <w:rPr>
          <w:rFonts w:ascii="Times New Roman" w:hAnsi="Times New Roman" w:cs="Times New Roman"/>
        </w:rPr>
        <w:t xml:space="preserve"> nenastali také udalosti, ktoré by si vyžadovali zverejnenie alebo vykázanie v konsolidovanej účtovnej závierke za rok 20</w:t>
      </w:r>
      <w:r>
        <w:rPr>
          <w:rFonts w:ascii="Times New Roman" w:hAnsi="Times New Roman" w:cs="Times New Roman"/>
        </w:rPr>
        <w:t>2</w:t>
      </w:r>
      <w:r w:rsidR="00397159">
        <w:rPr>
          <w:rFonts w:ascii="Times New Roman" w:hAnsi="Times New Roman" w:cs="Times New Roman"/>
        </w:rPr>
        <w:t>3</w:t>
      </w:r>
      <w:r w:rsidRPr="00DB4A6E">
        <w:rPr>
          <w:rFonts w:ascii="Times New Roman" w:hAnsi="Times New Roman" w:cs="Times New Roman"/>
        </w:rPr>
        <w:t>.</w:t>
      </w:r>
    </w:p>
    <w:p w14:paraId="4F624AE2" w14:textId="77777777" w:rsidR="00AC24C7" w:rsidRPr="00DB4A6E" w:rsidRDefault="00AC24C7" w:rsidP="00194D0C">
      <w:pPr>
        <w:rPr>
          <w:rFonts w:ascii="Times New Roman" w:hAnsi="Times New Roman" w:cs="Times New Roman"/>
        </w:rPr>
      </w:pPr>
    </w:p>
    <w:sectPr w:rsidR="00AC24C7" w:rsidRPr="00DB4A6E" w:rsidSect="0053206F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7AFDD0" w14:textId="77777777" w:rsidR="00007336" w:rsidRDefault="00007336" w:rsidP="00DB4A6E">
      <w:pPr>
        <w:spacing w:after="0" w:line="240" w:lineRule="auto"/>
      </w:pPr>
      <w:r>
        <w:separator/>
      </w:r>
    </w:p>
  </w:endnote>
  <w:endnote w:type="continuationSeparator" w:id="0">
    <w:p w14:paraId="0EB6F634" w14:textId="77777777" w:rsidR="00007336" w:rsidRDefault="00007336" w:rsidP="00DB4A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0D3B01" w14:textId="77777777" w:rsidR="00007336" w:rsidRDefault="00007336" w:rsidP="00DB4A6E">
      <w:pPr>
        <w:spacing w:after="0" w:line="240" w:lineRule="auto"/>
      </w:pPr>
      <w:r>
        <w:separator/>
      </w:r>
    </w:p>
  </w:footnote>
  <w:footnote w:type="continuationSeparator" w:id="0">
    <w:p w14:paraId="38A99EA3" w14:textId="77777777" w:rsidR="00007336" w:rsidRDefault="00007336" w:rsidP="00DB4A6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A6E"/>
    <w:rsid w:val="00007336"/>
    <w:rsid w:val="00143B21"/>
    <w:rsid w:val="00152BB6"/>
    <w:rsid w:val="00194D0C"/>
    <w:rsid w:val="002C4887"/>
    <w:rsid w:val="003419B4"/>
    <w:rsid w:val="00354BED"/>
    <w:rsid w:val="00397159"/>
    <w:rsid w:val="00424A8C"/>
    <w:rsid w:val="0053206F"/>
    <w:rsid w:val="005E30BF"/>
    <w:rsid w:val="006C0ECB"/>
    <w:rsid w:val="00714306"/>
    <w:rsid w:val="00774F94"/>
    <w:rsid w:val="007B68BE"/>
    <w:rsid w:val="00811D47"/>
    <w:rsid w:val="0083420A"/>
    <w:rsid w:val="008C3EC8"/>
    <w:rsid w:val="00901A7B"/>
    <w:rsid w:val="00951523"/>
    <w:rsid w:val="009C15A6"/>
    <w:rsid w:val="009F7BE4"/>
    <w:rsid w:val="00A05161"/>
    <w:rsid w:val="00A15E2A"/>
    <w:rsid w:val="00A64E9F"/>
    <w:rsid w:val="00AC24C7"/>
    <w:rsid w:val="00BE21F6"/>
    <w:rsid w:val="00C43D57"/>
    <w:rsid w:val="00C553C8"/>
    <w:rsid w:val="00C57A3A"/>
    <w:rsid w:val="00CC257B"/>
    <w:rsid w:val="00DB4A6E"/>
    <w:rsid w:val="00F64F3B"/>
    <w:rsid w:val="00FD4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B56E8"/>
  <w15:docId w15:val="{E59791BC-C55F-404A-8DE3-158334921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24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DB4A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B4A6E"/>
  </w:style>
  <w:style w:type="paragraph" w:styleId="Pta">
    <w:name w:val="footer"/>
    <w:basedOn w:val="Normlny"/>
    <w:link w:val="PtaChar"/>
    <w:uiPriority w:val="99"/>
    <w:semiHidden/>
    <w:unhideWhenUsed/>
    <w:rsid w:val="00DB4A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B4A6E"/>
  </w:style>
  <w:style w:type="table" w:styleId="Mriekatabuky">
    <w:name w:val="Table Grid"/>
    <w:basedOn w:val="Normlnatabuka"/>
    <w:uiPriority w:val="59"/>
    <w:rsid w:val="005E30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1483</Words>
  <Characters>8455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Cimhova2</dc:creator>
  <cp:lastModifiedBy>Zuzana Pistejova</cp:lastModifiedBy>
  <cp:revision>3</cp:revision>
  <dcterms:created xsi:type="dcterms:W3CDTF">2024-05-02T10:16:00Z</dcterms:created>
  <dcterms:modified xsi:type="dcterms:W3CDTF">2024-06-18T10:40:00Z</dcterms:modified>
</cp:coreProperties>
</file>