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závierke za rok 2023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účtovné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– FS č.10/2014; novela č.MF/14775/2017-74 – FS č.17/2017)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Bramos motorcykles sro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36603091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Slanec 359/8 04417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Informácia,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 účtovná jednotka tvorila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kapitálový fond z príspevkov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podľa § 123 ods. 2 a § 217a Obchodného zákonníka v znení neskorších predpisov.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7.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