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3F82" w:rsidRDefault="00C73F82" w:rsidP="00C73F82">
      <w:pPr>
        <w:pStyle w:val="Default"/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Čl. I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Všeobecné informácie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 a sídlo spoločnosti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sz w:val="22"/>
          <w:szCs w:val="22"/>
        </w:rPr>
        <w:t>Benovum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Dunajská 15/A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Bratislava 811 02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Benovum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.( ďalej len „Spoločnosť“) bola založená zakladateľskou listinou zo dňa 7.4.2014 v zmysle §§105-153 Zák. č. 513/1991 Zb. v znení neskorších predpisov. Do obchodného registra bola zapísaná 15.5.2014 (Obchodný register Okresného súdu v Bratislave I., oddiel: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číslo 98869/B).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Hlavné činnosti Spoločnosti podľa výpisu z obchodného registra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Kúpa tovaru na účely jeho predaja konečnému spotrebiteľovi ( maloobchod) alebo iným prevádzkovateľom živnosti ( veľkoobchod)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služieb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činnosti v oblasti obchodu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výroby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Reklamné a marketingové služby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Služby súvisiace s počítačovým spracovaním údajov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Administratívne služby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Vykonávanie mimoškolskej vzdelávacej činnosti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Vedenie účtovníctva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Organizovanie kultúrnych a iných spoločenských podujatí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Činnosť podnikateľských, organizačných a ekonomických poradcov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>2. Účtovná závierka za bezprostredne predchádzajúce účtovné obdobie bola schválená 2</w:t>
      </w:r>
      <w:r>
        <w:rPr>
          <w:sz w:val="22"/>
          <w:szCs w:val="22"/>
        </w:rPr>
        <w:t>6</w:t>
      </w:r>
      <w:r>
        <w:rPr>
          <w:sz w:val="22"/>
          <w:szCs w:val="22"/>
        </w:rPr>
        <w:t>.06.202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príslušným orgánom účtovnej jednotky. </w:t>
      </w: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>3. Účtovná závierka Spoločnosti je zostavená ako riadna účtovná závierka podľa §17 ods. 6 zákona NR SR č.431/2002 z. z. o účtovníctve ( ďalej len zákon o účtovníctve) za účtovné obdobie od 1.1.202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 xml:space="preserve">4. Údaje o skupine účtovných jednotiek : účtovná jednotka nemá náplň pre túto položku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Priemerný prepočítaný počet zamestnancov : účtovná jednotka nezamestnáva žiadnych zamestnancov.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orgánoch spoločnosti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záruky ani iné zabezpečenia pre členov štatutárneho orgánu, dozorného orgánu.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pôžičky poskytnuté pre členov štatutárneho orgánu, dozorného orgánu. </w:t>
      </w: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prijatých postupoch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Účtovná závierka je zostavená za predpokladu </w:t>
      </w:r>
      <w:bookmarkStart w:id="0" w:name="_GoBack"/>
      <w:bookmarkEnd w:id="0"/>
      <w:r>
        <w:rPr>
          <w:sz w:val="22"/>
          <w:szCs w:val="22"/>
        </w:rPr>
        <w:t xml:space="preserve">pokračovania vo svojej činnosti.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aplikuje účtovné zásady a metódy v rámci platného zákona o účtovníctve .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Účtovná jednotka nemá transakcie, ktoré sa neuvádzajú v súvahe.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Účtovná jednotka oceňuje majetok a záväzky obstarávacou cenou a menovitou hodnotou.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pageBreakBefore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Oprava významných chýb minulých účtovných období účtovaných v bežnom účtovnom období 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Informácie, ktoré vysvetľujú a dopĺňajú súvahu a výkaz ziskov a strát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/ záporný </w:t>
      </w:r>
      <w:proofErr w:type="spellStart"/>
      <w:r>
        <w:rPr>
          <w:sz w:val="22"/>
          <w:szCs w:val="22"/>
        </w:rPr>
        <w:t>gootwill</w:t>
      </w:r>
      <w:proofErr w:type="spellEnd"/>
      <w:r>
        <w:rPr>
          <w:sz w:val="22"/>
          <w:szCs w:val="22"/>
        </w:rPr>
        <w:t xml:space="preserve"> : účtovná jednotka nemá náplň pre túto položku.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2. Informácia o významných položkách derivátov, majetku a záväzkoch: účtovná jednotka nemá náplň pre túto položku.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3. Informácie o záväzkoch: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a) Účtovná jednotka nemá záväzky so zostatkovou dobou splatnosti viac ako päť rokov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b) Účtovná jednotka nemá zabezpečené záväzky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4. Informácie o vlastných akciách 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6. Informácia o dôvodoch vzniku nákladov, alebo výnosov, ktoré majú výnimočný rozsah alebo výskyt: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iných aktivitách a iných pasívach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Iné aktíva a iné pasíva: účtovná jednotka nemá náplň pre túto položku.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Významné položky ostatných finančných povinností: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Skutočnosti sledované na podsúvahových účtoch: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Čl.VI.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Udalosti, ktoré nastali po dni ku ktorému sa zostavuje účtovná závierka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 strát: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Ostatné informácie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Informácia o udelení výlučného práva alebo osobitného práva, ktorým sa udelilo právo poskytovať služby vo verejnom záujme : účtovná jednotka nemá náplň pre túto položku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nie je účtovnou jednotkou, na ktorú sa vzťahuje §23d ods.6 zákona o účtovníctve – pre informáciu o základnom imaní, cenných papieroch, výške dotácií, prijatých úveroch, poskytnutých zárukách, vyplatených dividendách, a iných formách štátnej pomoci.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Účtovná jednotka nie je účtovnou jednotkou, na ktorú sa vzťahuje §23d ods.6 zákona o účtovníctve – pre informáciu o finančných vzťahoch. </w:t>
      </w:r>
    </w:p>
    <w:p w:rsidR="00D43543" w:rsidRPr="00D43543" w:rsidRDefault="00D43543" w:rsidP="00D43543"/>
    <w:sectPr w:rsidR="00D43543" w:rsidRPr="00D43543" w:rsidSect="004A58F5">
      <w:pgSz w:w="11906" w:h="17338"/>
      <w:pgMar w:top="1850" w:right="1150" w:bottom="1391" w:left="124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itter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itter Light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F82"/>
    <w:rsid w:val="004201CF"/>
    <w:rsid w:val="00630476"/>
    <w:rsid w:val="00AF61E6"/>
    <w:rsid w:val="00C73F82"/>
    <w:rsid w:val="00D43543"/>
    <w:rsid w:val="00EF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551D2"/>
  <w15:chartTrackingRefBased/>
  <w15:docId w15:val="{AA98673C-91D6-4200-A641-88B40F3A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Bitter" w:eastAsiaTheme="minorHAnsi" w:hAnsi="Bitter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3543"/>
    <w:pPr>
      <w:spacing w:after="120"/>
    </w:pPr>
  </w:style>
  <w:style w:type="paragraph" w:styleId="Nadpis1">
    <w:name w:val="heading 1"/>
    <w:basedOn w:val="Normlny"/>
    <w:next w:val="Normlny"/>
    <w:link w:val="Nadpis1Char"/>
    <w:uiPriority w:val="9"/>
    <w:qFormat/>
    <w:rsid w:val="00AF61E6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61E6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F61E6"/>
    <w:pPr>
      <w:keepNext/>
      <w:keepLines/>
      <w:spacing w:before="40" w:after="0"/>
      <w:outlineLvl w:val="2"/>
    </w:pPr>
    <w:rPr>
      <w:rFonts w:eastAsiaTheme="majorEastAsia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F61E6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F61E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F61E6"/>
    <w:pPr>
      <w:keepNext/>
      <w:keepLines/>
      <w:spacing w:before="40" w:after="0"/>
      <w:outlineLvl w:val="5"/>
    </w:pPr>
    <w:rPr>
      <w:rFonts w:ascii="Bitter Light" w:eastAsiaTheme="majorEastAsia" w:hAnsi="Bitter Light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AF61E6"/>
    <w:pPr>
      <w:keepNext/>
      <w:keepLines/>
      <w:spacing w:before="40" w:after="0"/>
      <w:outlineLvl w:val="6"/>
    </w:pPr>
    <w:rPr>
      <w:rFonts w:ascii="Bitter Light" w:eastAsiaTheme="majorEastAsia" w:hAnsi="Bitter Light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AF61E6"/>
    <w:pPr>
      <w:keepNext/>
      <w:keepLines/>
      <w:spacing w:before="40" w:after="0"/>
      <w:outlineLvl w:val="7"/>
    </w:pPr>
    <w:rPr>
      <w:rFonts w:ascii="Bitter Light" w:eastAsiaTheme="majorEastAsia" w:hAnsi="Bitter Light" w:cstheme="majorBidi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AF61E6"/>
    <w:pPr>
      <w:keepNext/>
      <w:keepLines/>
      <w:spacing w:before="40" w:after="0"/>
      <w:outlineLvl w:val="8"/>
    </w:pPr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F61E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F61E6"/>
    <w:rPr>
      <w:rFonts w:eastAsiaTheme="majorEastAsia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AF61E6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AF61E6"/>
    <w:rPr>
      <w:rFonts w:eastAsiaTheme="majorEastAsia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AF61E6"/>
    <w:rPr>
      <w:rFonts w:eastAsiaTheme="majorEastAsia" w:cstheme="majorBidi"/>
      <w:i/>
      <w:iCs/>
      <w:color w:val="2F5496" w:themeColor="accent1" w:themeShade="BF"/>
    </w:rPr>
  </w:style>
  <w:style w:type="paragraph" w:styleId="Nzov">
    <w:name w:val="Title"/>
    <w:basedOn w:val="Normlny"/>
    <w:next w:val="Normlny"/>
    <w:link w:val="NzovChar"/>
    <w:uiPriority w:val="10"/>
    <w:qFormat/>
    <w:rsid w:val="00AF61E6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61E6"/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adpis5Char">
    <w:name w:val="Nadpis 5 Char"/>
    <w:basedOn w:val="Predvolenpsmoodseku"/>
    <w:link w:val="Nadpis5"/>
    <w:uiPriority w:val="9"/>
    <w:rsid w:val="00AF61E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rsid w:val="00AF61E6"/>
    <w:rPr>
      <w:rFonts w:ascii="Bitter Light" w:eastAsiaTheme="majorEastAsia" w:hAnsi="Bitter Light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AF61E6"/>
    <w:rPr>
      <w:rFonts w:ascii="Bitter Light" w:eastAsiaTheme="majorEastAsia" w:hAnsi="Bitter Light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AF61E6"/>
    <w:rPr>
      <w:rFonts w:ascii="Bitter Light" w:eastAsiaTheme="majorEastAsia" w:hAnsi="Bitter Light" w:cstheme="majorBidi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AF61E6"/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61E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F61E6"/>
    <w:rPr>
      <w:rFonts w:eastAsiaTheme="minorEastAsia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AF61E6"/>
    <w:rPr>
      <w:i/>
      <w:iCs/>
      <w:color w:val="404040" w:themeColor="text1" w:themeTint="BF"/>
    </w:rPr>
  </w:style>
  <w:style w:type="paragraph" w:customStyle="1" w:styleId="Default">
    <w:name w:val="Default"/>
    <w:rsid w:val="00C73F8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2024-06-24T09:47:00Z</dcterms:created>
  <dcterms:modified xsi:type="dcterms:W3CDTF">2024-06-24T10:19:00Z</dcterms:modified>
</cp:coreProperties>
</file>