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Čl. I</w:t>
      </w:r>
    </w:p>
    <w:p>
      <w:pPr>
        <w:spacing w:before="0" w:after="0" w:line="240"/>
        <w:ind w:right="0" w:left="0" w:firstLine="0"/>
        <w:jc w:val="center"/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š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eobecn</w:t>
      </w:r>
      <w:r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  <w:t xml:space="preserve">é informácie</w:t>
      </w:r>
    </w:p>
    <w:p>
      <w:pPr>
        <w:spacing w:before="0" w:after="0" w:line="240"/>
        <w:ind w:right="0" w:left="0" w:firstLine="0"/>
        <w:jc w:val="center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(1) Názov a sídlo právnickej osoby alebo meno a priezvisko fyzickej osoby podnikate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a a miesto podnikania, ak sa zostavuje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závierka fyzickej osoby podnikate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a.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Opis vykonávanej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innosti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jednotky v nadv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äznosti na predmet podnikania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jednotky. </w:t>
      </w:r>
    </w:p>
    <w:tbl>
      <w:tblPr/>
      <w:tblGrid>
        <w:gridCol w:w="2152"/>
        <w:gridCol w:w="7155"/>
      </w:tblGrid>
      <w:tr>
        <w:trPr>
          <w:trHeight w:val="390" w:hRule="auto"/>
          <w:jc w:val="left"/>
        </w:trPr>
        <w:tc>
          <w:tcPr>
            <w:tcW w:w="21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Obchodné meno:</w:t>
            </w:r>
          </w:p>
        </w:tc>
        <w:tc>
          <w:tcPr>
            <w:tcW w:w="71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 TOM s.r.o.</w:t>
            </w:r>
          </w:p>
        </w:tc>
      </w:tr>
      <w:tr>
        <w:trPr>
          <w:trHeight w:val="390" w:hRule="auto"/>
          <w:jc w:val="left"/>
        </w:trPr>
        <w:tc>
          <w:tcPr>
            <w:tcW w:w="21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Sídlo:</w:t>
            </w:r>
          </w:p>
        </w:tc>
        <w:tc>
          <w:tcPr>
            <w:tcW w:w="71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Bo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čn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á 2931/8</w:t>
            </w:r>
          </w:p>
        </w:tc>
      </w:tr>
      <w:tr>
        <w:trPr>
          <w:trHeight w:val="390" w:hRule="auto"/>
          <w:jc w:val="left"/>
        </w:trPr>
        <w:tc>
          <w:tcPr>
            <w:tcW w:w="215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Dátum zalo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ženia:</w:t>
            </w:r>
          </w:p>
        </w:tc>
        <w:tc>
          <w:tcPr>
            <w:tcW w:w="715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18. 9. 2013</w:t>
            </w:r>
          </w:p>
        </w:tc>
      </w:tr>
      <w:tr>
        <w:trPr>
          <w:trHeight w:val="390" w:hRule="auto"/>
          <w:jc w:val="left"/>
        </w:trPr>
        <w:tc>
          <w:tcPr>
            <w:tcW w:w="2152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Dátum vzniku:</w:t>
            </w:r>
          </w:p>
        </w:tc>
        <w:tc>
          <w:tcPr>
            <w:tcW w:w="7155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0"/>
                <w:shd w:fill="auto" w:val="clear"/>
              </w:rPr>
              <w:t xml:space="preserve">9. 11. 2013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Prekladate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ľsk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é a tlmo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ícke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činnosti.</w:t>
      </w:r>
    </w:p>
    <w:p>
      <w:pPr>
        <w:suppressAutoHyphens w:val="true"/>
        <w:spacing w:before="0" w:after="12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Odo d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ňa 11.10.2022 došlo k zmene n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ázvu a sídla spolo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čnosti:</w:t>
      </w:r>
    </w:p>
    <w:p>
      <w:pPr>
        <w:suppressAutoHyphens w:val="true"/>
        <w:spacing w:before="0" w:after="12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Pôvodné údaje:</w:t>
      </w:r>
    </w:p>
    <w:p>
      <w:pPr>
        <w:suppressAutoHyphens w:val="true"/>
        <w:spacing w:before="0" w:after="12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AFTERTEAS s.r.o. </w:t>
      </w:r>
    </w:p>
    <w:p>
      <w:pPr>
        <w:suppressAutoHyphens w:val="true"/>
        <w:spacing w:before="0" w:after="12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Ludvíka Svobodu 11, 969 01  Banská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Štiavnica</w:t>
      </w:r>
    </w:p>
    <w:p>
      <w:pPr>
        <w:suppressAutoHyphens w:val="true"/>
        <w:spacing w:before="0" w:after="12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Nové údaje:</w:t>
      </w:r>
    </w:p>
    <w:p>
      <w:pPr>
        <w:suppressAutoHyphens w:val="true"/>
        <w:spacing w:before="0" w:after="12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TOM s.r.o.</w:t>
      </w:r>
    </w:p>
    <w:p>
      <w:pPr>
        <w:suppressAutoHyphens w:val="true"/>
        <w:spacing w:before="0" w:after="12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á 2931/8, 969 01  Banská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Štiavnica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(2) Dátum schválenia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z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ávierky za bezprostredne predchádzajúce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é obdobie príslu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š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ým orgánom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jednotky.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FF0000" w:val="clear"/>
        </w:rPr>
        <w:t xml:space="preserve">29.6.2023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(3) Právny dôvod na zostavenie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z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ávierky. 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(4) Údaje o skupine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ých jednotiek, a to: </w:t>
      </w:r>
    </w:p>
    <w:p>
      <w:pPr>
        <w:spacing w:before="0" w:after="0" w:line="240"/>
        <w:ind w:right="0" w:left="708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708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a) obchodné meno a sídlo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jednotky, ktor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zostavuje konsolidovanú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 závierku za najvä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čš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iu skupinu, ktorej s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as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ťou je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ako dcérska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jednotka, </w:t>
      </w:r>
    </w:p>
    <w:p>
      <w:pPr>
        <w:spacing w:before="0" w:after="0" w:line="240"/>
        <w:ind w:right="0" w:left="708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708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b) obchodné meno a sídlo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jednotky, ktor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zostavuje konsolidovanú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 závierku za najmen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š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iu skupinu, ktorej s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as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ťou je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ako dcérska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jednotka, a ktorá je tie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za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členen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do skupiny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ých jednotiek uvedených v písmene a), </w:t>
      </w:r>
    </w:p>
    <w:p>
      <w:pPr>
        <w:spacing w:before="0" w:after="0" w:line="240"/>
        <w:ind w:right="0" w:left="708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708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c) adresa, kde sa mô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e vy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žiadať k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ópia konsolidovaných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ých závierok uvedených v písmenách a) a b), </w:t>
      </w:r>
    </w:p>
    <w:p>
      <w:pPr>
        <w:spacing w:before="0" w:after="0" w:line="240"/>
        <w:ind w:right="0" w:left="708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708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d) údaj,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je materskou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tovnou jednotkou a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údaj,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 je osloboden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od povinnosti zostavi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ť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konsolidovan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 závierku a konsolidovanú výro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 správu pod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a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§ 22 zákona, pri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om sa uv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ádzajú </w:t>
      </w:r>
    </w:p>
    <w:p>
      <w:pPr>
        <w:spacing w:before="0" w:after="14" w:line="240"/>
        <w:ind w:right="0" w:left="1416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1. pri oslobodení pod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a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§ 22 ods. 8 zákona obchodné meno a sídlo materskej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jednotky zostavuj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úcej konsolidovanú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 závierku pod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a osobitn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ých predpisov,2) </w:t>
      </w:r>
    </w:p>
    <w:p>
      <w:pPr>
        <w:spacing w:before="0" w:after="0" w:line="240"/>
        <w:ind w:right="0" w:left="1416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2. pri oslobodení pod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a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§ 22 ods. 10 a 12 zákona obchodné meno a sídlo dcérskych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ých jednotiek.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nemá nápl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pre 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úto polo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ku.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(5) Priemerný prepo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ítaný po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et zamestnancov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jednotky.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nemá nápl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pre 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úto polo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ku.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Čl. II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  <w:t xml:space="preserve">Informácie o orgánoch spolo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nosti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Informácie o orgánoch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jednotky, a to: </w:t>
      </w:r>
    </w:p>
    <w:p>
      <w:pPr>
        <w:spacing w:before="0" w:after="17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17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a) vý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š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ke jednotliv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ých druhov záruk alebo iných zabezpe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en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í poskytnutých pre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lenov </w:t>
      </w:r>
    </w:p>
    <w:p>
      <w:pPr>
        <w:spacing w:before="0" w:after="17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štatut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árneho orgánu, dozorného orgánu a iného orgánu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jednotky, a to v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členen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í za jednotlivé orgány,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nemá nápl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pre 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úto polo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ku.</w:t>
      </w:r>
    </w:p>
    <w:p>
      <w:pPr>
        <w:spacing w:before="0" w:after="17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17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b) pô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čk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ách poskytnutých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lenom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štatut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árneho orgánu, dozorného orgánu a iného orgánu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jednotky, a to o </w:t>
      </w:r>
    </w:p>
    <w:p>
      <w:pPr>
        <w:spacing w:before="0" w:after="17" w:line="240"/>
        <w:ind w:right="0" w:left="1416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1. celkovej sume poskytnutých pô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čiek k posledn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ému d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u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ého obdobia v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lenen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í za jednotlivé orgány, </w:t>
      </w:r>
    </w:p>
    <w:p>
      <w:pPr>
        <w:spacing w:before="0" w:after="0" w:line="240"/>
        <w:ind w:right="0" w:left="1416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2. celkovej sume splatených pô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čiek k posledn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ému d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u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ého obdobia v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lenen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í za jednotlivé orgány, </w:t>
      </w:r>
    </w:p>
    <w:p>
      <w:pPr>
        <w:spacing w:before="0" w:after="14" w:line="240"/>
        <w:ind w:right="0" w:left="1416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3. celkovej sume odpustených pô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čiek a odp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ísaných pô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čiek k posledn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ému d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u 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ého obdobia v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lenen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í za jednotlivé orgány,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nemá nápl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pre 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úto polo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ku.</w:t>
      </w:r>
    </w:p>
    <w:p>
      <w:pPr>
        <w:spacing w:before="0" w:after="14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14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c) hlavných podmienkach, na základe ktorých boli osobám uvedeným v písmene a) záruky alebo iné zabezpe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enie a p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ô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čky poskytnut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é; pri pô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čk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ách sa uvádzajú úrokové sadzby,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nemá nápl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pre 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úto polo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ku.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d) celkovej sume pou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ých finan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ých prostriedkov alebo iného plnenia na súkromné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ely 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členmi štatut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árneho orgánu, dozorného orgánu a iného orgánu 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tovnej jednotky, ktor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é je potrebné vyú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tova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ť.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nemá nápl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pre 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úto polo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ku.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Čl. III</w:t>
      </w:r>
    </w:p>
    <w:p>
      <w:pPr>
        <w:spacing w:before="0" w:after="0" w:line="240"/>
        <w:ind w:right="0" w:left="0" w:firstLine="0"/>
        <w:jc w:val="center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  <w:t xml:space="preserve">Informácie o prijatých postupoch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(1) Ú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bude nepretr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ite pokra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čovať vo svojej činnosti. 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(2)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é metódy a v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šeobecn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é ú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é zásady boli ú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čtovnou jednotkou konzistentne aplikovan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é.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(3) Ú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čtovn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nemá nápl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 pre 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úto polo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ku. 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auto"/>
          <w:spacing w:val="0"/>
          <w:position w:val="0"/>
          <w:sz w:val="20"/>
          <w:shd w:fill="auto" w:val="clear"/>
        </w:rPr>
        <w:t xml:space="preserve">(4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)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Dlhodobý majetok nakupovaný sa oce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ňuje obstar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ávacou cenou, ktorá zah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ŕňa cenu obstarania a n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áklady súvisiace s obstaraním (clo, prepravu, montá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ž, poistn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é a pod.), zní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žen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ú o dobropisy, skontá, rabaty, z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ľavy z ceny, bonusy a pod. S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časťou obstar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ávacej ceny dlhodobého 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majetku nie sú 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úroky z úverov, ktoré vznikli do momentu uvedenia dlhodobého majetku do pou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ívania.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Odpisy dlhodobého nehmotného majetku sú stanovené vychádzajúc z predpokladanej doby jeho pou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ívania a predpokladaného priebehu jeho opotrebenia.</w:t>
      </w:r>
    </w:p>
    <w:p>
      <w:pPr>
        <w:spacing w:before="0" w:after="14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Predpokladaná doba pou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ívania, metóda odpisovania a odpisová sadzba sú uvedené v nasledujúcej tabu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ľke:</w:t>
      </w:r>
    </w:p>
    <w:p>
      <w:pPr>
        <w:spacing w:before="0" w:after="0" w:line="240"/>
        <w:ind w:right="0" w:left="1416" w:firstLine="708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Predpokladaná</w:t>
        <w:tab/>
        <w:tab/>
        <w:tab/>
        <w:t xml:space="preserve"> Metóda </w:t>
        <w:tab/>
        <w:tab/>
        <w:t xml:space="preserve">Ro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čn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á odpisová</w:t>
      </w:r>
    </w:p>
    <w:p>
      <w:pPr>
        <w:spacing w:before="0" w:after="0" w:line="240"/>
        <w:ind w:right="0" w:left="2124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doba pou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  <w:t xml:space="preserve">ívania</w:t>
        <w:tab/>
        <w:tab/>
        <w:t xml:space="preserve">odpisovania</w:t>
        <w:tab/>
        <w:tab/>
        <w:t xml:space="preserve">sadzba v %</w:t>
      </w:r>
    </w:p>
    <w:p>
      <w:pPr>
        <w:spacing w:before="0" w:after="0" w:line="240"/>
        <w:ind w:right="0" w:left="1416" w:firstLine="708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v rokoch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Dopravné prostriedky </w:t>
        <w:tab/>
        <w:t xml:space="preserve">4 </w:t>
        <w:tab/>
        <w:tab/>
        <w:tab/>
        <w:tab/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časov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é</w:t>
        <w:tab/>
        <w:tab/>
        <w:tab/>
        <w:t xml:space="preserve">25%</w:t>
      </w:r>
    </w:p>
    <w:p>
      <w:pPr>
        <w:spacing w:before="0" w:after="14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íta</w:t>
      </w:r>
      <w:r>
        <w:rPr>
          <w:rFonts w:ascii="Arial" w:hAnsi="Arial" w:cs="Arial" w:eastAsia="Arial"/>
          <w:color w:val="auto"/>
          <w:spacing w:val="0"/>
          <w:position w:val="0"/>
          <w:sz w:val="20"/>
          <w:shd w:fill="auto" w:val="clear"/>
        </w:rPr>
        <w:t xml:space="preserve">če</w:t>
        <w:tab/>
        <w:tab/>
        <w:t xml:space="preserve">4</w:t>
        <w:tab/>
        <w:tab/>
        <w:tab/>
        <w:tab/>
        <w:t xml:space="preserve">UO = DO</w:t>
        <w:tab/>
        <w:tab/>
        <w:t xml:space="preserve">25%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Čl. IV</w:t>
      </w:r>
    </w:p>
    <w:p>
      <w:pPr>
        <w:spacing w:before="0" w:after="0" w:line="240"/>
        <w:ind w:right="0" w:left="0" w:firstLine="0"/>
        <w:jc w:val="center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  <w:t xml:space="preserve">Informácie, ktoré vysvet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ľ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uj</w:t>
      </w:r>
      <w:r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  <w:t xml:space="preserve">ú a dop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ĺň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aj</w:t>
      </w:r>
      <w:r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  <w:t xml:space="preserve">ú súvahu a výkaz ziskov a strát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nemá nápl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pre 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úto polo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ku.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Čl. V</w:t>
      </w:r>
    </w:p>
    <w:p>
      <w:pPr>
        <w:spacing w:before="0" w:after="0" w:line="240"/>
        <w:ind w:right="0" w:left="0" w:firstLine="0"/>
        <w:jc w:val="center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  <w:t xml:space="preserve">Informácie o iných aktívach a iných pasívach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nemá nápl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pre 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úto polo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ku.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Čl. VI</w:t>
      </w:r>
    </w:p>
    <w:p>
      <w:pPr>
        <w:spacing w:before="0" w:after="0" w:line="240"/>
        <w:ind w:right="0" w:left="0" w:firstLine="0"/>
        <w:jc w:val="center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  <w:t xml:space="preserve">Udalosti, ktoré nastali po dni, ku ktorému sa zostavuje ú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  <w:t xml:space="preserve">á závierka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nemá nápl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pre 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úto polo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ku.</w:t>
      </w:r>
    </w:p>
    <w:p>
      <w:pPr>
        <w:spacing w:before="0" w:after="0" w:line="240"/>
        <w:ind w:right="0" w:left="0" w:firstLine="0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0"/>
          <w:shd w:fill="auto" w:val="clear"/>
        </w:rPr>
        <w:t xml:space="preserve">Čl. VII</w:t>
      </w:r>
    </w:p>
    <w:p>
      <w:pPr>
        <w:spacing w:before="0" w:after="0" w:line="240"/>
        <w:ind w:right="0" w:left="0" w:firstLine="0"/>
        <w:jc w:val="center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b/>
          <w:color w:val="000000"/>
          <w:spacing w:val="0"/>
          <w:position w:val="0"/>
          <w:sz w:val="20"/>
          <w:shd w:fill="auto" w:val="clear"/>
        </w:rPr>
        <w:t xml:space="preserve">Ostatné informácie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č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tovn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á jednotka nemá nápl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ň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pre t</w:t>
      </w:r>
      <w:r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  <w:t xml:space="preserve">úto polo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ž</w:t>
      </w: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ku.</w:t>
      </w:r>
    </w:p>
    <w:p>
      <w:pPr>
        <w:spacing w:before="0" w:after="0" w:line="240"/>
        <w:ind w:right="0" w:left="0" w:firstLine="708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708"/>
        <w:jc w:val="left"/>
        <w:rPr>
          <w:rFonts w:ascii="Arial CE" w:hAnsi="Arial CE" w:cs="Arial CE" w:eastAsia="Arial CE"/>
          <w:color w:val="000000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