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03214E" w14:textId="77777777" w:rsidR="00C721B1" w:rsidRDefault="00AA6A59" w:rsidP="00FD662F">
      <w:pPr>
        <w:spacing w:after="214" w:line="259" w:lineRule="auto"/>
        <w:ind w:left="0" w:right="0" w:firstLine="0"/>
        <w:jc w:val="right"/>
      </w:pPr>
      <w:r>
        <w:rPr>
          <w:rFonts w:ascii="Times New Roman" w:eastAsia="Times New Roman" w:hAnsi="Times New Roman" w:cs="Times New Roman"/>
          <w:sz w:val="7"/>
        </w:rPr>
        <w:t xml:space="preserve"> </w:t>
      </w:r>
    </w:p>
    <w:p w14:paraId="3B2187ED" w14:textId="1894A22A" w:rsidR="00C721B1" w:rsidRDefault="00AA6A5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7" w:line="259" w:lineRule="auto"/>
        <w:ind w:left="213" w:right="356" w:firstLine="0"/>
        <w:jc w:val="center"/>
      </w:pPr>
      <w:r>
        <w:rPr>
          <w:b/>
          <w:sz w:val="24"/>
        </w:rPr>
        <w:t xml:space="preserve">POZNÁMKY K ÚČTOVNEJ ZÁVIERKE </w:t>
      </w:r>
      <w:r w:rsidR="00FD662F">
        <w:rPr>
          <w:b/>
          <w:sz w:val="24"/>
        </w:rPr>
        <w:t>202</w:t>
      </w:r>
      <w:r w:rsidR="00B71827">
        <w:rPr>
          <w:b/>
          <w:sz w:val="24"/>
        </w:rPr>
        <w:t>3</w:t>
      </w:r>
    </w:p>
    <w:p w14:paraId="106859BB" w14:textId="77777777" w:rsidR="00C721B1" w:rsidRDefault="00AA6A5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81" w:lineRule="auto"/>
        <w:ind w:left="223" w:right="356"/>
        <w:jc w:val="center"/>
      </w:pPr>
      <w:r>
        <w:t xml:space="preserve">zostavené podľa Opatrenia č.MF/23378/2014-74 (FS č.12/2014), ktorým sa ustanovujú podrobnosti o individuálnej </w:t>
      </w:r>
    </w:p>
    <w:p w14:paraId="0E470B1E" w14:textId="5E311300" w:rsidR="00C721B1" w:rsidRDefault="00AA6A5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81" w:lineRule="auto"/>
        <w:ind w:left="223" w:right="356"/>
        <w:jc w:val="center"/>
      </w:pPr>
      <w:r>
        <w:t xml:space="preserve">účtovnej závierke a rozsahu údajov určených z individuálnej účtovnej závierky na zverejnenie </w:t>
      </w:r>
      <w:r>
        <w:tab/>
      </w:r>
      <w:r>
        <w:rPr>
          <w:rFonts w:ascii="Times New Roman" w:eastAsia="Times New Roman" w:hAnsi="Times New Roman" w:cs="Times New Roman"/>
          <w:sz w:val="31"/>
          <w:vertAlign w:val="subscript"/>
        </w:rPr>
        <w:t xml:space="preserve"> </w:t>
      </w:r>
      <w:r>
        <w:rPr>
          <w:rFonts w:ascii="Times New Roman" w:eastAsia="Times New Roman" w:hAnsi="Times New Roman" w:cs="Times New Roman"/>
          <w:sz w:val="16"/>
          <w:vertAlign w:val="superscript"/>
        </w:rPr>
        <w:t xml:space="preserve"> </w:t>
      </w:r>
      <w:r>
        <w:rPr>
          <w:rFonts w:ascii="Times New Roman" w:eastAsia="Times New Roman" w:hAnsi="Times New Roman" w:cs="Times New Roman"/>
          <w:sz w:val="16"/>
          <w:vertAlign w:val="superscript"/>
        </w:rPr>
        <w:tab/>
      </w:r>
      <w:r>
        <w:rPr>
          <w:b/>
        </w:rPr>
        <w:t xml:space="preserve">pre mikro </w:t>
      </w:r>
      <w:r w:rsidR="003C79C6">
        <w:rPr>
          <w:b/>
        </w:rPr>
        <w:t xml:space="preserve">účtovné </w:t>
      </w:r>
      <w:r>
        <w:rPr>
          <w:b/>
        </w:rPr>
        <w:t xml:space="preserve">jednotky </w:t>
      </w:r>
    </w:p>
    <w:p w14:paraId="56822981" w14:textId="77777777" w:rsidR="00C721B1" w:rsidRDefault="00AA6A59">
      <w:pPr>
        <w:spacing w:after="0" w:line="259" w:lineRule="auto"/>
        <w:ind w:left="24" w:right="0" w:firstLine="0"/>
        <w:jc w:val="center"/>
      </w:pPr>
      <w:r>
        <w:rPr>
          <w:rFonts w:ascii="Times New Roman" w:eastAsia="Times New Roman" w:hAnsi="Times New Roman" w:cs="Times New Roman"/>
          <w:u w:val="single" w:color="000000"/>
        </w:rPr>
        <w:t xml:space="preserve"> </w:t>
      </w:r>
      <w:r>
        <w:rPr>
          <w:b/>
          <w:u w:val="single" w:color="000000"/>
        </w:rPr>
        <w:t>Článok I – VŠEOBECNÉ INFORMÁCIE</w:t>
      </w:r>
      <w:r>
        <w:rPr>
          <w:b/>
        </w:rPr>
        <w:t xml:space="preserve"> </w:t>
      </w:r>
    </w:p>
    <w:p w14:paraId="5A7F2F20" w14:textId="77777777" w:rsidR="00C721B1" w:rsidRDefault="00AA6A59">
      <w:pPr>
        <w:spacing w:after="17" w:line="259" w:lineRule="auto"/>
        <w:ind w:left="0" w:right="0" w:firstLine="0"/>
        <w:jc w:val="left"/>
      </w:pPr>
      <w:r>
        <w:rPr>
          <w:b/>
          <w:sz w:val="21"/>
        </w:rPr>
        <w:t xml:space="preserve"> </w:t>
      </w:r>
    </w:p>
    <w:p w14:paraId="5C3FC2BA" w14:textId="77777777" w:rsidR="00C721B1" w:rsidRDefault="00AA6A59">
      <w:pPr>
        <w:numPr>
          <w:ilvl w:val="0"/>
          <w:numId w:val="1"/>
        </w:numPr>
        <w:spacing w:after="10" w:line="249" w:lineRule="auto"/>
        <w:ind w:right="200" w:hanging="211"/>
        <w:jc w:val="left"/>
      </w:pPr>
      <w:r>
        <w:rPr>
          <w:u w:val="single" w:color="000000"/>
        </w:rPr>
        <w:t>Základné informácie o účtovnej jednotke</w:t>
      </w:r>
      <w:r>
        <w:t xml:space="preserve">: </w:t>
      </w:r>
    </w:p>
    <w:p w14:paraId="151E4D30" w14:textId="77777777" w:rsidR="00C721B1" w:rsidRDefault="00AA6A59">
      <w:pPr>
        <w:spacing w:after="0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tbl>
      <w:tblPr>
        <w:tblStyle w:val="TableGrid"/>
        <w:tblW w:w="9772" w:type="dxa"/>
        <w:tblInd w:w="134" w:type="dxa"/>
        <w:tblCellMar>
          <w:left w:w="118" w:type="dxa"/>
          <w:right w:w="115" w:type="dxa"/>
        </w:tblCellMar>
        <w:tblLook w:val="04A0" w:firstRow="1" w:lastRow="0" w:firstColumn="1" w:lastColumn="0" w:noHBand="0" w:noVBand="1"/>
      </w:tblPr>
      <w:tblGrid>
        <w:gridCol w:w="2672"/>
        <w:gridCol w:w="7100"/>
      </w:tblGrid>
      <w:tr w:rsidR="00C721B1" w14:paraId="12050A68" w14:textId="77777777">
        <w:trPr>
          <w:trHeight w:val="257"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3E854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Obchodné meno: </w:t>
            </w:r>
          </w:p>
        </w:tc>
        <w:tc>
          <w:tcPr>
            <w:tcW w:w="7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4B9B4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MM projects s.r.o. </w:t>
            </w:r>
          </w:p>
        </w:tc>
      </w:tr>
      <w:tr w:rsidR="00C721B1" w14:paraId="0AFA92A3" w14:textId="77777777">
        <w:trPr>
          <w:trHeight w:val="252"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CED5A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Sídlo: </w:t>
            </w:r>
          </w:p>
        </w:tc>
        <w:tc>
          <w:tcPr>
            <w:tcW w:w="7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A9106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Buzalkova 3 831 07 Bratislava </w:t>
            </w:r>
          </w:p>
        </w:tc>
      </w:tr>
      <w:tr w:rsidR="00C721B1" w14:paraId="2F47F461" w14:textId="77777777">
        <w:trPr>
          <w:trHeight w:val="254"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829A4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Právna forma: </w:t>
            </w:r>
          </w:p>
        </w:tc>
        <w:tc>
          <w:tcPr>
            <w:tcW w:w="7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25BCA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112 – Spoločnosť s ručením obmedzeným </w:t>
            </w:r>
          </w:p>
        </w:tc>
      </w:tr>
      <w:tr w:rsidR="00C721B1" w14:paraId="798BCE40" w14:textId="77777777">
        <w:trPr>
          <w:trHeight w:val="257"/>
        </w:trPr>
        <w:tc>
          <w:tcPr>
            <w:tcW w:w="26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676F637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Dátum vzniku: </w:t>
            </w:r>
          </w:p>
        </w:tc>
        <w:tc>
          <w:tcPr>
            <w:tcW w:w="7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CD09909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Zápis do obchodného registra: 19. decembra 2013 </w:t>
            </w:r>
          </w:p>
        </w:tc>
      </w:tr>
      <w:tr w:rsidR="00C721B1" w14:paraId="37C3B4C6" w14:textId="77777777">
        <w:trPr>
          <w:trHeight w:val="500"/>
        </w:trPr>
        <w:tc>
          <w:tcPr>
            <w:tcW w:w="26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374613E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7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2C341E5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4"/>
              </w:rPr>
              <w:t xml:space="preserve">Reklamné a marketingové služby </w:t>
            </w:r>
          </w:p>
        </w:tc>
      </w:tr>
      <w:tr w:rsidR="00C721B1" w14:paraId="5041DFA5" w14:textId="77777777">
        <w:trPr>
          <w:trHeight w:val="588"/>
        </w:trPr>
        <w:tc>
          <w:tcPr>
            <w:tcW w:w="26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9FAEDD0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71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A823541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MM projects s.r.o. nie je subjektom verejného záujmu (§ 2/14 ZoU). </w:t>
            </w:r>
          </w:p>
        </w:tc>
      </w:tr>
      <w:tr w:rsidR="00C721B1" w14:paraId="6CCB2954" w14:textId="77777777">
        <w:trPr>
          <w:trHeight w:val="262"/>
        </w:trPr>
        <w:tc>
          <w:tcPr>
            <w:tcW w:w="26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D9F67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71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48D975" w14:textId="492C7224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Kalendárny rok </w:t>
            </w:r>
            <w:r w:rsidR="00FD662F">
              <w:t>202</w:t>
            </w:r>
            <w:r w:rsidR="00B71827">
              <w:t>3</w:t>
            </w:r>
          </w:p>
        </w:tc>
      </w:tr>
    </w:tbl>
    <w:p w14:paraId="48FD74D3" w14:textId="77777777" w:rsidR="00C721B1" w:rsidRDefault="00AA6A59">
      <w:pPr>
        <w:spacing w:after="26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p w14:paraId="3E779F7D" w14:textId="77115CAE" w:rsidR="00C721B1" w:rsidRDefault="00FD662F">
      <w:pPr>
        <w:ind w:left="281"/>
      </w:pPr>
      <w:r>
        <w:t>Počas účtovného obdobia 202</w:t>
      </w:r>
      <w:r w:rsidR="00B71827">
        <w:t>3</w:t>
      </w:r>
      <w:r w:rsidR="00AA6A59">
        <w:t xml:space="preserve"> účtovná jednotka nezmenila svoje obchodné meno ani sídlo. Hlavnou vykonávanou činnosťou účtovnej jednotky v nadväznosti na predmet podnikania je sprostredkovateľská činnosť v oblasti obchodu a Kúpa tovaru na účely jeho predaja konečnému spotrebiteľovi (maloobchod) alebo iným prevádzkovateľom živnosti (veľkoobchod). </w:t>
      </w:r>
    </w:p>
    <w:p w14:paraId="0E2E5A47" w14:textId="77777777" w:rsidR="00C721B1" w:rsidRDefault="00AA6A59">
      <w:pPr>
        <w:spacing w:after="16" w:line="259" w:lineRule="auto"/>
        <w:ind w:left="0" w:right="0" w:firstLine="0"/>
        <w:jc w:val="left"/>
      </w:pPr>
      <w:r>
        <w:t xml:space="preserve"> </w:t>
      </w:r>
    </w:p>
    <w:p w14:paraId="2349FD6F" w14:textId="77777777" w:rsidR="00C721B1" w:rsidRDefault="00AA6A59">
      <w:pPr>
        <w:spacing w:after="10" w:line="249" w:lineRule="auto"/>
        <w:ind w:left="252" w:right="0"/>
        <w:jc w:val="left"/>
      </w:pPr>
      <w:r>
        <w:rPr>
          <w:rFonts w:ascii="Times New Roman" w:eastAsia="Times New Roman" w:hAnsi="Times New Roman" w:cs="Times New Roman"/>
          <w:u w:val="single" w:color="000000"/>
        </w:rPr>
        <w:t xml:space="preserve"> </w:t>
      </w:r>
      <w:r>
        <w:rPr>
          <w:u w:val="single" w:color="000000"/>
        </w:rPr>
        <w:t>Test veľkostnej skupiny účtovnej jednotky (2 ZoU)</w:t>
      </w:r>
      <w:r>
        <w:t xml:space="preserve"> </w:t>
      </w:r>
    </w:p>
    <w:p w14:paraId="688C422B" w14:textId="77777777" w:rsidR="00C721B1" w:rsidRDefault="00AA6A59">
      <w:pPr>
        <w:spacing w:after="0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tbl>
      <w:tblPr>
        <w:tblStyle w:val="TableGrid"/>
        <w:tblW w:w="9590" w:type="dxa"/>
        <w:tblInd w:w="182" w:type="dxa"/>
        <w:tblCellMar>
          <w:left w:w="5" w:type="dxa"/>
        </w:tblCellMar>
        <w:tblLook w:val="04A0" w:firstRow="1" w:lastRow="0" w:firstColumn="1" w:lastColumn="0" w:noHBand="0" w:noVBand="1"/>
      </w:tblPr>
      <w:tblGrid>
        <w:gridCol w:w="2197"/>
        <w:gridCol w:w="2835"/>
        <w:gridCol w:w="3262"/>
        <w:gridCol w:w="1296"/>
      </w:tblGrid>
      <w:tr w:rsidR="00C721B1" w14:paraId="1BA06795" w14:textId="77777777">
        <w:trPr>
          <w:trHeight w:val="260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36A53" w14:textId="77777777" w:rsidR="00C721B1" w:rsidRDefault="00AA6A59">
            <w:pPr>
              <w:spacing w:after="0" w:line="259" w:lineRule="auto"/>
              <w:ind w:left="122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2D1E9" w14:textId="34B3EE04" w:rsidR="00C721B1" w:rsidRDefault="00F65389">
            <w:pPr>
              <w:spacing w:after="0" w:line="259" w:lineRule="auto"/>
              <w:ind w:left="0" w:right="154" w:firstLine="0"/>
              <w:jc w:val="right"/>
            </w:pPr>
            <w:r>
              <w:rPr>
                <w:b/>
              </w:rPr>
              <w:t>Účtovné obdobie 202</w:t>
            </w:r>
            <w:r w:rsidR="00B71827">
              <w:rPr>
                <w:b/>
              </w:rPr>
              <w:t>2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BB6BA" w14:textId="77777777" w:rsidR="00C721B1" w:rsidRDefault="00FD662F">
            <w:pPr>
              <w:spacing w:after="0" w:line="259" w:lineRule="auto"/>
              <w:ind w:left="674" w:right="0" w:firstLine="0"/>
              <w:jc w:val="left"/>
            </w:pPr>
            <w:r>
              <w:rPr>
                <w:b/>
              </w:rPr>
              <w:t>Účtovné obdobie 2021</w:t>
            </w:r>
            <w:r w:rsidR="00AA6A59">
              <w:rPr>
                <w:b/>
              </w:rPr>
              <w:t xml:space="preserve">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DEAAB" w14:textId="77777777" w:rsidR="00C721B1" w:rsidRDefault="00AA6A59">
            <w:pPr>
              <w:spacing w:after="0" w:line="259" w:lineRule="auto"/>
              <w:ind w:left="0" w:right="152" w:firstLine="0"/>
              <w:jc w:val="right"/>
            </w:pPr>
            <w:r>
              <w:rPr>
                <w:b/>
              </w:rPr>
              <w:t xml:space="preserve">Áno/Nie </w:t>
            </w:r>
          </w:p>
        </w:tc>
      </w:tr>
      <w:tr w:rsidR="00C721B1" w14:paraId="04CAB317" w14:textId="77777777">
        <w:trPr>
          <w:trHeight w:val="2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28136" w14:textId="77777777"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Netto aktíva celkom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3FCC4" w14:textId="3CE64A15" w:rsidR="00C721B1" w:rsidRPr="00E16F57" w:rsidRDefault="00B71827" w:rsidP="00B71827">
            <w:pPr>
              <w:tabs>
                <w:tab w:val="decimal" w:pos="1584"/>
              </w:tabs>
              <w:spacing w:after="0" w:line="259" w:lineRule="auto"/>
              <w:ind w:left="0" w:right="0" w:firstLine="0"/>
              <w:jc w:val="left"/>
              <w:rPr>
                <w:b/>
                <w:bCs/>
              </w:rPr>
            </w:pPr>
            <w:r w:rsidRPr="00E16F57">
              <w:rPr>
                <w:b/>
                <w:bCs/>
              </w:rPr>
              <w:t>15 284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4A053" w14:textId="508F1F52" w:rsidR="00C721B1" w:rsidRDefault="00FD662F" w:rsidP="00B71827">
            <w:pPr>
              <w:tabs>
                <w:tab w:val="decimal" w:pos="1868"/>
              </w:tabs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>15</w:t>
            </w:r>
            <w:r w:rsidR="00B71827">
              <w:rPr>
                <w:b/>
              </w:rPr>
              <w:t xml:space="preserve"> </w:t>
            </w:r>
            <w:r>
              <w:rPr>
                <w:b/>
              </w:rPr>
              <w:t>568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7880A" w14:textId="4E51D906" w:rsidR="00C721B1" w:rsidRDefault="00AA6A59" w:rsidP="00B71827">
            <w:pPr>
              <w:spacing w:after="0" w:line="259" w:lineRule="auto"/>
              <w:ind w:left="110" w:right="0" w:firstLine="0"/>
              <w:jc w:val="center"/>
            </w:pPr>
            <w:r>
              <w:rPr>
                <w:b/>
              </w:rPr>
              <w:t>Nie</w:t>
            </w:r>
          </w:p>
        </w:tc>
      </w:tr>
      <w:tr w:rsidR="00C721B1" w14:paraId="0DF829E2" w14:textId="77777777" w:rsidTr="00F65389">
        <w:trPr>
          <w:trHeight w:val="70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52975" w14:textId="77777777"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45EDF" w14:textId="69B4D866" w:rsidR="00C721B1" w:rsidRPr="00DF4C38" w:rsidRDefault="00DF4C38" w:rsidP="00B71827">
            <w:pPr>
              <w:tabs>
                <w:tab w:val="decimal" w:pos="1584"/>
              </w:tabs>
              <w:spacing w:after="0" w:line="259" w:lineRule="auto"/>
              <w:ind w:left="0" w:right="0" w:firstLine="0"/>
              <w:jc w:val="left"/>
            </w:pPr>
            <w:r w:rsidRPr="00DF4C38">
              <w:rPr>
                <w:b/>
              </w:rPr>
              <w:t xml:space="preserve"> </w:t>
            </w:r>
            <w:r w:rsidR="00B71827">
              <w:rPr>
                <w:b/>
              </w:rPr>
              <w:t>1 741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8641B" w14:textId="59DEB9EA" w:rsidR="00C721B1" w:rsidRDefault="00FD662F" w:rsidP="00B71827">
            <w:pPr>
              <w:tabs>
                <w:tab w:val="decimal" w:pos="1868"/>
              </w:tabs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>3</w:t>
            </w:r>
            <w:r w:rsidR="00B71827">
              <w:rPr>
                <w:b/>
              </w:rPr>
              <w:t xml:space="preserve"> </w:t>
            </w:r>
            <w:r>
              <w:rPr>
                <w:b/>
              </w:rPr>
              <w:t>574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54A81" w14:textId="34FFA67A" w:rsidR="00C721B1" w:rsidRDefault="00AA6A59" w:rsidP="00B71827">
            <w:pPr>
              <w:spacing w:after="0" w:line="259" w:lineRule="auto"/>
              <w:ind w:left="110" w:right="0" w:firstLine="0"/>
              <w:jc w:val="center"/>
            </w:pPr>
            <w:r>
              <w:rPr>
                <w:b/>
              </w:rPr>
              <w:t>Nie</w:t>
            </w:r>
          </w:p>
        </w:tc>
      </w:tr>
      <w:tr w:rsidR="00C721B1" w14:paraId="0CD76C4A" w14:textId="77777777">
        <w:trPr>
          <w:trHeight w:val="2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B6F9D" w14:textId="77777777"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58977" w14:textId="7DD9E91B" w:rsidR="00C721B1" w:rsidRPr="003C79C6" w:rsidRDefault="003C79C6" w:rsidP="003C79C6">
            <w:pPr>
              <w:spacing w:after="0" w:line="259" w:lineRule="auto"/>
              <w:ind w:left="0" w:right="0" w:firstLine="0"/>
              <w:jc w:val="center"/>
              <w:rPr>
                <w:b/>
                <w:bCs/>
              </w:rPr>
            </w:pPr>
            <w:r w:rsidRPr="003C79C6">
              <w:rPr>
                <w:b/>
                <w:bCs/>
              </w:rPr>
              <w:t>0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7733E" w14:textId="77777777" w:rsidR="00C721B1" w:rsidRDefault="00AA6A59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D09A2" w14:textId="4EA2745B" w:rsidR="00C721B1" w:rsidRDefault="00AA6A59" w:rsidP="00B71827">
            <w:pPr>
              <w:spacing w:after="0" w:line="259" w:lineRule="auto"/>
              <w:ind w:left="110" w:right="0" w:firstLine="0"/>
              <w:jc w:val="center"/>
            </w:pPr>
            <w:r>
              <w:rPr>
                <w:b/>
              </w:rPr>
              <w:t>Nie</w:t>
            </w:r>
          </w:p>
        </w:tc>
      </w:tr>
    </w:tbl>
    <w:p w14:paraId="3F61FD98" w14:textId="77777777" w:rsidR="00C721B1" w:rsidRDefault="00AA6A59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14:paraId="2D4A783A" w14:textId="77777777" w:rsidR="00C721B1" w:rsidRDefault="00AA6A59">
      <w:pPr>
        <w:ind w:left="281" w:right="400"/>
      </w:pPr>
      <w:r>
        <w:rPr>
          <w:u w:val="single" w:color="000000"/>
        </w:rPr>
        <w:t>Komentár:</w:t>
      </w:r>
      <w:r>
        <w:t xml:space="preserve"> ÚJ je zaradená vo veľkostnej skupine „Mikro účtovná jednotka“. </w:t>
      </w:r>
    </w:p>
    <w:p w14:paraId="1CF311E7" w14:textId="77777777" w:rsidR="00C721B1" w:rsidRDefault="00AA6A59">
      <w:pPr>
        <w:spacing w:after="25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p w14:paraId="340293AD" w14:textId="77777777" w:rsidR="00C721B1" w:rsidRDefault="00AA6A59">
      <w:pPr>
        <w:numPr>
          <w:ilvl w:val="0"/>
          <w:numId w:val="1"/>
        </w:numPr>
        <w:ind w:right="200" w:hanging="211"/>
        <w:jc w:val="left"/>
      </w:pPr>
      <w:r>
        <w:rPr>
          <w:b/>
        </w:rPr>
        <w:t xml:space="preserve">Dátum schválenia účtovnej závierky </w:t>
      </w:r>
      <w:r>
        <w:t xml:space="preserve">za bezprostredne predchádzajúce účtovné obdobie príslušným orgánom účtovnej jednotky: </w:t>
      </w:r>
    </w:p>
    <w:p w14:paraId="37ECB81A" w14:textId="77777777" w:rsidR="00C964EF" w:rsidRDefault="00AA6A59">
      <w:pPr>
        <w:ind w:left="281" w:right="1258"/>
      </w:pPr>
      <w:r>
        <w:t>Účtovná jednotka schválila účtovnú závierku za pred</w:t>
      </w:r>
      <w:r w:rsidR="00FD662F">
        <w:t>chádzajúce obdobie 2</w:t>
      </w:r>
      <w:r w:rsidR="00C964EF">
        <w:t>5</w:t>
      </w:r>
      <w:r w:rsidR="00FD662F">
        <w:t>. Júna 202</w:t>
      </w:r>
      <w:r w:rsidR="00C964EF">
        <w:t>3</w:t>
      </w:r>
      <w:r>
        <w:t xml:space="preserve"> </w:t>
      </w:r>
    </w:p>
    <w:p w14:paraId="61E815A2" w14:textId="5579ACF3" w:rsidR="00C721B1" w:rsidRDefault="00AA6A59">
      <w:pPr>
        <w:ind w:left="281" w:right="1258"/>
      </w:pPr>
      <w:r>
        <w:t xml:space="preserve">3) </w:t>
      </w:r>
      <w:r>
        <w:rPr>
          <w:b/>
        </w:rPr>
        <w:t xml:space="preserve">Právny dôvod </w:t>
      </w:r>
      <w:r>
        <w:t xml:space="preserve">na zostavenie účtovnej závierky: </w:t>
      </w:r>
    </w:p>
    <w:p w14:paraId="425517AA" w14:textId="77777777" w:rsidR="00C964EF" w:rsidRDefault="00AA6A59">
      <w:pPr>
        <w:spacing w:after="43" w:line="265" w:lineRule="auto"/>
        <w:ind w:left="252" w:right="743"/>
        <w:jc w:val="left"/>
      </w:pPr>
      <w:r>
        <w:t xml:space="preserve">Spoločnosť MM projects s.r.o. predkladá riadnu účtovnú závierku k </w:t>
      </w:r>
      <w:r w:rsidR="00E16F57">
        <w:t>08</w:t>
      </w:r>
      <w:r>
        <w:t>.</w:t>
      </w:r>
      <w:r w:rsidR="00E16F57">
        <w:t>04</w:t>
      </w:r>
      <w:r>
        <w:t>.</w:t>
      </w:r>
      <w:r w:rsidR="00FD662F">
        <w:t>202</w:t>
      </w:r>
      <w:r w:rsidR="00E16F57">
        <w:t>4</w:t>
      </w:r>
      <w:r>
        <w:t xml:space="preserve"> s predpokladom nepretržitého pokračovania svojej činnosti. </w:t>
      </w:r>
    </w:p>
    <w:p w14:paraId="1F92D420" w14:textId="28363327" w:rsidR="00C721B1" w:rsidRDefault="00AA6A59">
      <w:pPr>
        <w:spacing w:after="43" w:line="265" w:lineRule="auto"/>
        <w:ind w:left="252" w:right="743"/>
        <w:jc w:val="left"/>
      </w:pPr>
      <w:r>
        <w:t xml:space="preserve">4) </w:t>
      </w: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UJ nemá povinnosť zostaviť konsolidovanú účtovnú závierku. </w:t>
      </w:r>
    </w:p>
    <w:p w14:paraId="5EE09528" w14:textId="77777777" w:rsidR="00C721B1" w:rsidRDefault="00AA6A59">
      <w:pPr>
        <w:spacing w:after="40" w:line="259" w:lineRule="auto"/>
        <w:ind w:left="0" w:right="0" w:firstLine="0"/>
        <w:jc w:val="left"/>
        <w:rPr>
          <w:sz w:val="24"/>
        </w:rPr>
      </w:pPr>
      <w:r>
        <w:rPr>
          <w:sz w:val="24"/>
        </w:rPr>
        <w:t xml:space="preserve"> </w:t>
      </w:r>
    </w:p>
    <w:p w14:paraId="68C70EF3" w14:textId="77777777" w:rsidR="00F65389" w:rsidRDefault="00F65389">
      <w:pPr>
        <w:spacing w:after="40" w:line="259" w:lineRule="auto"/>
        <w:ind w:left="0" w:right="0" w:firstLine="0"/>
        <w:jc w:val="left"/>
        <w:rPr>
          <w:sz w:val="24"/>
        </w:rPr>
      </w:pPr>
    </w:p>
    <w:p w14:paraId="37955DF0" w14:textId="77777777" w:rsidR="00F65389" w:rsidRDefault="00F65389">
      <w:pPr>
        <w:spacing w:after="40" w:line="259" w:lineRule="auto"/>
        <w:ind w:left="0" w:right="0" w:firstLine="0"/>
        <w:jc w:val="left"/>
        <w:rPr>
          <w:sz w:val="24"/>
        </w:rPr>
      </w:pPr>
    </w:p>
    <w:p w14:paraId="78419BF9" w14:textId="77777777" w:rsidR="00F65389" w:rsidRDefault="00F65389">
      <w:pPr>
        <w:spacing w:after="40" w:line="259" w:lineRule="auto"/>
        <w:ind w:left="0" w:right="0" w:firstLine="0"/>
        <w:jc w:val="left"/>
        <w:rPr>
          <w:sz w:val="24"/>
        </w:rPr>
      </w:pPr>
    </w:p>
    <w:p w14:paraId="08098CDB" w14:textId="77777777" w:rsidR="00F65389" w:rsidRDefault="00F65389">
      <w:pPr>
        <w:spacing w:after="40" w:line="259" w:lineRule="auto"/>
        <w:ind w:left="0" w:right="0" w:firstLine="0"/>
        <w:jc w:val="left"/>
        <w:rPr>
          <w:sz w:val="24"/>
        </w:rPr>
      </w:pPr>
    </w:p>
    <w:p w14:paraId="716D6886" w14:textId="77777777" w:rsidR="00F65389" w:rsidRDefault="00F65389">
      <w:pPr>
        <w:spacing w:after="40" w:line="259" w:lineRule="auto"/>
        <w:ind w:left="0" w:right="0" w:firstLine="0"/>
        <w:jc w:val="left"/>
      </w:pPr>
    </w:p>
    <w:p w14:paraId="0D4FDB03" w14:textId="77777777" w:rsidR="00C721B1" w:rsidRDefault="00AA6A59">
      <w:pPr>
        <w:spacing w:after="0" w:line="259" w:lineRule="auto"/>
        <w:ind w:left="0" w:right="0" w:firstLine="0"/>
        <w:jc w:val="left"/>
      </w:pPr>
      <w:r>
        <w:rPr>
          <w:sz w:val="30"/>
        </w:rPr>
        <w:lastRenderedPageBreak/>
        <w:t xml:space="preserve"> </w:t>
      </w:r>
    </w:p>
    <w:p w14:paraId="4B91BF28" w14:textId="77777777" w:rsidR="00C721B1" w:rsidRDefault="00AA6A59">
      <w:pPr>
        <w:spacing w:after="10" w:line="249" w:lineRule="auto"/>
        <w:ind w:left="252" w:right="0"/>
        <w:jc w:val="left"/>
      </w:pPr>
      <w:r>
        <w:t>5)</w:t>
      </w:r>
      <w:r>
        <w:rPr>
          <w:rFonts w:ascii="Times New Roman" w:eastAsia="Times New Roman" w:hAnsi="Times New Roman" w:cs="Times New Roman"/>
          <w:u w:val="single" w:color="000000"/>
        </w:rPr>
        <w:t xml:space="preserve"> </w:t>
      </w: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p w14:paraId="315F3CCC" w14:textId="77777777" w:rsidR="00C721B1" w:rsidRDefault="00AA6A59">
      <w:pPr>
        <w:spacing w:after="0" w:line="259" w:lineRule="auto"/>
        <w:ind w:left="0" w:right="0" w:firstLine="0"/>
        <w:jc w:val="left"/>
      </w:pPr>
      <w:r>
        <w:rPr>
          <w:sz w:val="10"/>
        </w:rPr>
        <w:t xml:space="preserve"> </w:t>
      </w:r>
    </w:p>
    <w:tbl>
      <w:tblPr>
        <w:tblStyle w:val="TableGrid"/>
        <w:tblW w:w="9770" w:type="dxa"/>
        <w:tblInd w:w="144" w:type="dxa"/>
        <w:tblCellMar>
          <w:left w:w="5" w:type="dxa"/>
        </w:tblCellMar>
        <w:tblLook w:val="04A0" w:firstRow="1" w:lastRow="0" w:firstColumn="1" w:lastColumn="0" w:noHBand="0" w:noVBand="1"/>
      </w:tblPr>
      <w:tblGrid>
        <w:gridCol w:w="4859"/>
        <w:gridCol w:w="2523"/>
        <w:gridCol w:w="2388"/>
      </w:tblGrid>
      <w:tr w:rsidR="00C721B1" w14:paraId="42BC32BD" w14:textId="77777777">
        <w:trPr>
          <w:trHeight w:val="768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C1ABA" w14:textId="77777777" w:rsidR="00C721B1" w:rsidRDefault="00AA6A59">
            <w:pPr>
              <w:spacing w:after="27" w:line="259" w:lineRule="auto"/>
              <w:ind w:left="0" w:right="0" w:firstLine="0"/>
              <w:jc w:val="left"/>
            </w:pPr>
            <w:r>
              <w:rPr>
                <w:sz w:val="21"/>
              </w:rPr>
              <w:t xml:space="preserve"> </w:t>
            </w:r>
          </w:p>
          <w:p w14:paraId="3E8A2963" w14:textId="77777777" w:rsidR="00C721B1" w:rsidRDefault="00AA6A59">
            <w:pPr>
              <w:spacing w:after="0" w:line="259" w:lineRule="auto"/>
              <w:ind w:left="0" w:right="33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2904F" w14:textId="77777777" w:rsidR="00C721B1" w:rsidRDefault="00AA6A59">
            <w:pPr>
              <w:spacing w:after="28" w:line="259" w:lineRule="auto"/>
              <w:ind w:left="2" w:right="0" w:firstLine="0"/>
              <w:jc w:val="left"/>
            </w:pPr>
            <w:r>
              <w:rPr>
                <w:sz w:val="21"/>
              </w:rPr>
              <w:t xml:space="preserve"> </w:t>
            </w:r>
          </w:p>
          <w:p w14:paraId="4146FC44" w14:textId="77777777" w:rsidR="00C721B1" w:rsidRDefault="00AA6A59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8A72D" w14:textId="77777777" w:rsidR="00C721B1" w:rsidRDefault="00AA6A59">
            <w:pPr>
              <w:spacing w:after="16" w:line="259" w:lineRule="auto"/>
              <w:ind w:left="10" w:right="0" w:firstLine="0"/>
              <w:jc w:val="center"/>
            </w:pPr>
            <w:r>
              <w:rPr>
                <w:b/>
              </w:rPr>
              <w:t xml:space="preserve">Bezprostredne </w:t>
            </w:r>
          </w:p>
          <w:p w14:paraId="0D424776" w14:textId="77777777" w:rsidR="00C721B1" w:rsidRDefault="00AA6A5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predchádzajúce účtovné obdobie </w:t>
            </w:r>
          </w:p>
        </w:tc>
      </w:tr>
      <w:tr w:rsidR="00C721B1" w14:paraId="46704E1C" w14:textId="77777777">
        <w:trPr>
          <w:trHeight w:val="473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35154" w14:textId="77777777"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Priemerný prepočítaný počet zamestnancov počas účtovného obdobia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3E719" w14:textId="77777777" w:rsidR="00C721B1" w:rsidRDefault="00AA6A59">
            <w:pPr>
              <w:spacing w:after="0" w:line="259" w:lineRule="auto"/>
              <w:ind w:left="110" w:right="0" w:firstLine="0"/>
              <w:jc w:val="left"/>
            </w:pPr>
            <w:r>
              <w:t xml:space="preserve">0 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56CEC" w14:textId="77777777" w:rsidR="00C721B1" w:rsidRDefault="00AA6A59">
            <w:pPr>
              <w:spacing w:after="0" w:line="259" w:lineRule="auto"/>
              <w:ind w:left="110" w:right="0" w:firstLine="0"/>
              <w:jc w:val="left"/>
            </w:pPr>
            <w:r>
              <w:t xml:space="preserve">0 </w:t>
            </w:r>
          </w:p>
        </w:tc>
      </w:tr>
    </w:tbl>
    <w:p w14:paraId="5D7160BC" w14:textId="77777777" w:rsidR="00C721B1" w:rsidRDefault="00AA6A59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14:paraId="619900F5" w14:textId="77777777" w:rsidR="00C721B1" w:rsidRDefault="00AA6A59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45C6B017" w14:textId="77777777" w:rsidR="00C721B1" w:rsidRDefault="00AA6A59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725E2A35" w14:textId="77777777" w:rsidR="00C721B1" w:rsidRDefault="00AA6A59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21863AE0" w14:textId="77777777" w:rsidR="00C721B1" w:rsidRDefault="00AA6A59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358D7486" w14:textId="77777777" w:rsidR="00C721B1" w:rsidRDefault="00AA6A59">
      <w:pPr>
        <w:spacing w:after="3" w:line="259" w:lineRule="auto"/>
        <w:ind w:left="2864" w:right="0"/>
        <w:jc w:val="left"/>
      </w:pPr>
      <w:r>
        <w:rPr>
          <w:b/>
        </w:rPr>
        <w:t xml:space="preserve">Článok II – INFORMÁCIE O ORGÁNOCH SPOLOČNOSTI </w:t>
      </w:r>
    </w:p>
    <w:p w14:paraId="0EBC07A8" w14:textId="77777777" w:rsidR="00C721B1" w:rsidRDefault="00AA6A59">
      <w:pPr>
        <w:spacing w:after="26" w:line="259" w:lineRule="auto"/>
        <w:ind w:left="0" w:right="0" w:firstLine="0"/>
        <w:jc w:val="left"/>
      </w:pPr>
      <w:r>
        <w:rPr>
          <w:b/>
          <w:sz w:val="21"/>
        </w:rPr>
        <w:t xml:space="preserve"> </w:t>
      </w:r>
    </w:p>
    <w:p w14:paraId="5E7E7CBD" w14:textId="77777777" w:rsidR="00C721B1" w:rsidRDefault="00AA6A59">
      <w:pPr>
        <w:pStyle w:val="Heading1"/>
        <w:ind w:left="252"/>
      </w:pPr>
      <w:r>
        <w:t>Informácie o orgánoch účtovnej jednotky</w:t>
      </w:r>
      <w:r>
        <w:rPr>
          <w:u w:val="none"/>
        </w:rPr>
        <w:t xml:space="preserve"> </w:t>
      </w:r>
    </w:p>
    <w:p w14:paraId="35844E28" w14:textId="77777777" w:rsidR="00C721B1" w:rsidRDefault="00AA6A59">
      <w:pPr>
        <w:spacing w:after="0" w:line="259" w:lineRule="auto"/>
        <w:ind w:left="257" w:right="0" w:firstLine="0"/>
        <w:jc w:val="left"/>
      </w:pPr>
      <w:r>
        <w:rPr>
          <w:b/>
          <w:sz w:val="7"/>
        </w:rPr>
        <w:t xml:space="preserve"> </w:t>
      </w:r>
    </w:p>
    <w:tbl>
      <w:tblPr>
        <w:tblStyle w:val="TableGrid"/>
        <w:tblW w:w="9736" w:type="dxa"/>
        <w:tblInd w:w="262" w:type="dxa"/>
        <w:tblCellMar>
          <w:top w:w="8" w:type="dxa"/>
          <w:left w:w="5" w:type="dxa"/>
          <w:right w:w="18" w:type="dxa"/>
        </w:tblCellMar>
        <w:tblLook w:val="04A0" w:firstRow="1" w:lastRow="0" w:firstColumn="1" w:lastColumn="0" w:noHBand="0" w:noVBand="1"/>
      </w:tblPr>
      <w:tblGrid>
        <w:gridCol w:w="6313"/>
        <w:gridCol w:w="1702"/>
        <w:gridCol w:w="1721"/>
      </w:tblGrid>
      <w:tr w:rsidR="00C721B1" w14:paraId="24B3CB78" w14:textId="77777777">
        <w:trPr>
          <w:trHeight w:val="1279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712CC" w14:textId="77777777" w:rsidR="00C721B1" w:rsidRDefault="00AA6A59">
            <w:pPr>
              <w:spacing w:after="16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  <w:p w14:paraId="1D58F3C7" w14:textId="77777777" w:rsidR="00C721B1" w:rsidRDefault="00AA6A59">
            <w:pPr>
              <w:spacing w:after="0" w:line="259" w:lineRule="auto"/>
              <w:ind w:left="232" w:right="0" w:firstLine="0"/>
              <w:jc w:val="center"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CE0B2" w14:textId="77777777" w:rsidR="00C721B1" w:rsidRDefault="00AA6A5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510D6" w14:textId="77777777" w:rsidR="00C721B1" w:rsidRDefault="00AA6A59">
            <w:pPr>
              <w:spacing w:after="0" w:line="259" w:lineRule="auto"/>
              <w:ind w:left="142" w:right="65" w:firstLine="89"/>
              <w:jc w:val="left"/>
            </w:pPr>
            <w:r>
              <w:rPr>
                <w:b/>
              </w:rPr>
              <w:t xml:space="preserve">Bezprostred ne predchádzaj úce účtovné obdobie </w:t>
            </w:r>
          </w:p>
        </w:tc>
      </w:tr>
      <w:tr w:rsidR="00C721B1" w14:paraId="19DBC092" w14:textId="77777777">
        <w:trPr>
          <w:trHeight w:val="276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17963" w14:textId="77777777"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Štatutárny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A86B0" w14:textId="77777777" w:rsidR="00C721B1" w:rsidRDefault="00AA6A59">
            <w:pPr>
              <w:spacing w:after="0" w:line="259" w:lineRule="auto"/>
              <w:ind w:left="161" w:right="0" w:firstLine="0"/>
              <w:jc w:val="left"/>
            </w:pPr>
            <w:r>
              <w:t xml:space="preserve">konateľ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DB87F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 w14:paraId="1814C246" w14:textId="77777777">
        <w:trPr>
          <w:trHeight w:val="259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7721D" w14:textId="77777777" w:rsidR="00C721B1" w:rsidRDefault="00AA6A59">
            <w:pPr>
              <w:spacing w:after="0" w:line="259" w:lineRule="auto"/>
              <w:ind w:left="468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18A8A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CBF54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 w14:paraId="640188BB" w14:textId="77777777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DB937" w14:textId="77777777"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Dozorný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75F40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E0639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 w14:paraId="3AC511A8" w14:textId="77777777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74779" w14:textId="77777777" w:rsidR="00C721B1" w:rsidRDefault="00AA6A59">
            <w:pPr>
              <w:spacing w:after="0" w:line="259" w:lineRule="auto"/>
              <w:ind w:left="468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DC91F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96DC6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 w14:paraId="15D07709" w14:textId="77777777">
        <w:trPr>
          <w:trHeight w:val="259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333DF" w14:textId="77777777"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Iný orgán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9C3AE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4E9F6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 w14:paraId="2298F6F1" w14:textId="77777777">
        <w:trPr>
          <w:trHeight w:val="265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340A0" w14:textId="77777777" w:rsidR="00C721B1" w:rsidRDefault="00AA6A59">
            <w:pPr>
              <w:spacing w:after="0" w:line="259" w:lineRule="auto"/>
              <w:ind w:left="468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32858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F994D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61463877" w14:textId="77777777" w:rsidR="00C721B1" w:rsidRDefault="00AA6A59">
      <w:pPr>
        <w:spacing w:after="209" w:line="259" w:lineRule="auto"/>
        <w:ind w:left="0" w:right="0" w:firstLine="0"/>
        <w:jc w:val="left"/>
      </w:pPr>
      <w:r>
        <w:rPr>
          <w:b/>
          <w:sz w:val="13"/>
        </w:rPr>
        <w:t xml:space="preserve"> </w:t>
      </w:r>
    </w:p>
    <w:p w14:paraId="5DF120EB" w14:textId="77777777" w:rsidR="00C721B1" w:rsidRDefault="00AA6A59">
      <w:pPr>
        <w:ind w:left="281" w:right="400"/>
      </w:pPr>
      <w:r>
        <w:t xml:space="preserve">Počas bezprostredne predchádzajúceho účtovného obdobia </w:t>
      </w:r>
      <w:r>
        <w:rPr>
          <w:b/>
        </w:rPr>
        <w:t xml:space="preserve">neboli poskytnuté plnenia </w:t>
      </w:r>
      <w:r>
        <w:t xml:space="preserve">formou pôžičky, členom štatutárneho orgánu. </w:t>
      </w:r>
    </w:p>
    <w:p w14:paraId="0688C299" w14:textId="77777777" w:rsidR="00C721B1" w:rsidRDefault="00AA6A59">
      <w:pPr>
        <w:spacing w:after="208" w:line="259" w:lineRule="auto"/>
        <w:ind w:left="0" w:right="0" w:firstLine="0"/>
        <w:jc w:val="left"/>
      </w:pPr>
      <w:r>
        <w:rPr>
          <w:sz w:val="13"/>
        </w:rPr>
        <w:t xml:space="preserve"> </w:t>
      </w:r>
    </w:p>
    <w:p w14:paraId="479E1849" w14:textId="77777777" w:rsidR="00C721B1" w:rsidRDefault="00AA6A59">
      <w:pPr>
        <w:pStyle w:val="Heading1"/>
        <w:ind w:left="2785"/>
      </w:pPr>
      <w:r>
        <w:rPr>
          <w:rFonts w:ascii="Times New Roman" w:eastAsia="Times New Roman" w:hAnsi="Times New Roman" w:cs="Times New Roman"/>
          <w:b w:val="0"/>
        </w:rPr>
        <w:t xml:space="preserve"> </w:t>
      </w:r>
      <w:r>
        <w:t>Článok III – INFORMÁCIE O PRIJATÝCH POSTUPOCH</w:t>
      </w:r>
      <w:r>
        <w:rPr>
          <w:u w:val="none"/>
        </w:rPr>
        <w:t xml:space="preserve"> </w:t>
      </w:r>
    </w:p>
    <w:p w14:paraId="171684E9" w14:textId="77777777" w:rsidR="00C721B1" w:rsidRDefault="00AA6A59">
      <w:pPr>
        <w:spacing w:after="7" w:line="259" w:lineRule="auto"/>
        <w:ind w:left="0" w:right="0" w:firstLine="0"/>
        <w:jc w:val="left"/>
      </w:pPr>
      <w:r>
        <w:rPr>
          <w:b/>
          <w:sz w:val="21"/>
        </w:rPr>
        <w:t xml:space="preserve"> </w:t>
      </w:r>
    </w:p>
    <w:p w14:paraId="55F590B2" w14:textId="77777777" w:rsidR="00C721B1" w:rsidRDefault="00AA6A59">
      <w:pPr>
        <w:numPr>
          <w:ilvl w:val="0"/>
          <w:numId w:val="2"/>
        </w:numPr>
        <w:ind w:right="400"/>
      </w:pPr>
      <w:r>
        <w:t xml:space="preserve">Účtovná závierka je zostavená za splnenia predpokladu, že účtovná jednotka bude </w:t>
      </w:r>
      <w:r>
        <w:rPr>
          <w:b/>
        </w:rPr>
        <w:t xml:space="preserve">nepretržite pokračovať </w:t>
      </w:r>
      <w:r>
        <w:t xml:space="preserve">vo svojej činnosti minimálne 12 mesiacov po závierkovom dni v zmysle § 7 ods. 4 zákona o účtovníctve. Ak by tento predpoklad nebol splnený, uvedie sa aj dopad do účtovnej závierky: </w:t>
      </w:r>
    </w:p>
    <w:p w14:paraId="48BCE364" w14:textId="77777777" w:rsidR="00C721B1" w:rsidRDefault="00AA6A59">
      <w:pPr>
        <w:spacing w:after="13" w:line="259" w:lineRule="auto"/>
        <w:ind w:left="0" w:right="0" w:firstLine="0"/>
        <w:jc w:val="left"/>
      </w:pPr>
      <w:r>
        <w:t xml:space="preserve"> </w:t>
      </w:r>
    </w:p>
    <w:p w14:paraId="116C4E4B" w14:textId="77777777" w:rsidR="00C721B1" w:rsidRDefault="00AA6A59">
      <w:pPr>
        <w:spacing w:after="0" w:line="259" w:lineRule="auto"/>
        <w:ind w:left="0" w:right="277" w:firstLine="0"/>
        <w:jc w:val="right"/>
      </w:pPr>
      <w:r>
        <w:rPr>
          <w:b/>
        </w:rPr>
        <w:t xml:space="preserve">Pri zostavení účtovnej závierky účtovná jednotka predpokladá nepretržité pokračovanie svojej činnosti. </w:t>
      </w:r>
    </w:p>
    <w:p w14:paraId="03045A5B" w14:textId="77777777" w:rsidR="00C721B1" w:rsidRDefault="00AA6A59">
      <w:pPr>
        <w:spacing w:after="28" w:line="259" w:lineRule="auto"/>
        <w:ind w:left="0" w:right="0" w:firstLine="0"/>
        <w:jc w:val="left"/>
      </w:pPr>
      <w:r>
        <w:rPr>
          <w:b/>
          <w:sz w:val="21"/>
        </w:rPr>
        <w:t xml:space="preserve"> </w:t>
      </w:r>
    </w:p>
    <w:p w14:paraId="590B16FF" w14:textId="77777777" w:rsidR="00C721B1" w:rsidRDefault="00AA6A59">
      <w:pPr>
        <w:numPr>
          <w:ilvl w:val="0"/>
          <w:numId w:val="2"/>
        </w:numPr>
        <w:ind w:right="400"/>
      </w:pPr>
      <w:r>
        <w:t xml:space="preserve">Informácia o aplikácii účtovných zásad a účtovných metód, ktoré sú dôležité na posúdenie majetku, záväzkov, finančnej situácie a výsledku hospodárenia. Informácia </w:t>
      </w:r>
      <w:r>
        <w:rPr>
          <w:b/>
        </w:rPr>
        <w:t>o zmenách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ich uplatnenia a ich </w:t>
      </w:r>
      <w:r>
        <w:rPr>
          <w:u w:val="single" w:color="000000"/>
        </w:rPr>
        <w:t>vplyvu na hodnotu</w:t>
      </w:r>
      <w:r>
        <w:t xml:space="preserve"> majetku, záväzkov, vlastného imania a výsledku hospodárenia. Ak v dôsledku zmeny účtovných zásad a účtovných metód nie sú hodnoty za bezprostredne predchádzajúce účtovné  obdobie  v jednotlivých  súčastiach  účtovnej  závierky  porovnateľné,  uvádza  sa  vysvetlenie v neporovnateľných hodnotách: </w:t>
      </w:r>
    </w:p>
    <w:p w14:paraId="197E087D" w14:textId="77777777" w:rsidR="00C721B1" w:rsidRDefault="00AA6A59">
      <w:pPr>
        <w:spacing w:after="38" w:line="259" w:lineRule="auto"/>
        <w:ind w:left="0" w:right="0" w:firstLine="0"/>
        <w:jc w:val="left"/>
      </w:pPr>
      <w:r>
        <w:rPr>
          <w:sz w:val="20"/>
        </w:rPr>
        <w:lastRenderedPageBreak/>
        <w:t xml:space="preserve"> </w:t>
      </w:r>
    </w:p>
    <w:p w14:paraId="13185158" w14:textId="77777777" w:rsidR="00C721B1" w:rsidRDefault="00AA6A59">
      <w:pPr>
        <w:numPr>
          <w:ilvl w:val="1"/>
          <w:numId w:val="2"/>
        </w:numPr>
        <w:ind w:right="400" w:hanging="204"/>
      </w:pPr>
      <w:r>
        <w:t xml:space="preserve">V účtovnom období nedošlo k zmenám používaných účtovných metód a zásad. </w:t>
      </w:r>
    </w:p>
    <w:p w14:paraId="26F55DB5" w14:textId="77777777" w:rsidR="00C721B1" w:rsidRDefault="00AA6A59">
      <w:pPr>
        <w:spacing w:after="13" w:line="259" w:lineRule="auto"/>
        <w:ind w:left="0" w:right="0" w:firstLine="0"/>
        <w:jc w:val="left"/>
      </w:pPr>
      <w:r>
        <w:t xml:space="preserve"> </w:t>
      </w:r>
    </w:p>
    <w:p w14:paraId="2E18C032" w14:textId="77777777" w:rsidR="00C721B1" w:rsidRDefault="00AA6A59">
      <w:pPr>
        <w:numPr>
          <w:ilvl w:val="0"/>
          <w:numId w:val="2"/>
        </w:numPr>
        <w:ind w:right="400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 dopad legislatívy, celkový pokles  v hospodárskom segmente): </w:t>
      </w:r>
    </w:p>
    <w:p w14:paraId="06921708" w14:textId="77777777" w:rsidR="00C721B1" w:rsidRDefault="00AA6A59">
      <w:pPr>
        <w:spacing w:after="4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2D8A51B8" w14:textId="77777777" w:rsidR="00C721B1" w:rsidRDefault="00AA6A59">
      <w:pPr>
        <w:ind w:left="281" w:right="400"/>
      </w:pPr>
      <w:r>
        <w:t xml:space="preserve">Bez obsahovej náplne. </w:t>
      </w:r>
    </w:p>
    <w:p w14:paraId="2E6DC215" w14:textId="77777777" w:rsidR="00C721B1" w:rsidRDefault="00AA6A59">
      <w:pPr>
        <w:spacing w:after="16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p w14:paraId="43BB68FC" w14:textId="77777777" w:rsidR="00C721B1" w:rsidRDefault="00AA6A59">
      <w:pPr>
        <w:numPr>
          <w:ilvl w:val="0"/>
          <w:numId w:val="2"/>
        </w:numPr>
        <w:spacing w:line="385" w:lineRule="auto"/>
        <w:ind w:right="400"/>
      </w:pPr>
      <w:r>
        <w:rPr>
          <w:b/>
        </w:rPr>
        <w:t xml:space="preserve">Spôsob a určenie oceňovania </w:t>
      </w:r>
      <w:r>
        <w:t xml:space="preserve">majetku a záväzkov (vrátane rozhodujúcich odhadov): a) Spôsob oceňovania majetku a záväzkov (§ 25 ZoU): </w:t>
      </w:r>
    </w:p>
    <w:p w14:paraId="07B75EB9" w14:textId="77777777" w:rsidR="00C721B1" w:rsidRDefault="00AA6A59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33" w:type="dxa"/>
        <w:tblInd w:w="144" w:type="dxa"/>
        <w:tblCellMar>
          <w:right w:w="16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25"/>
      </w:tblGrid>
      <w:tr w:rsidR="00C721B1" w14:paraId="0ECE09AF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98426" w14:textId="77777777" w:rsidR="00C721B1" w:rsidRDefault="00AA6A59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F6E57" w14:textId="77777777" w:rsidR="00C721B1" w:rsidRDefault="00AA6A59">
            <w:pPr>
              <w:spacing w:after="0" w:line="259" w:lineRule="auto"/>
              <w:ind w:left="28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8AC7D" w14:textId="77777777" w:rsidR="00C721B1" w:rsidRDefault="00AA6A59">
            <w:pPr>
              <w:spacing w:after="0" w:line="259" w:lineRule="auto"/>
              <w:ind w:left="963" w:right="0" w:firstLine="0"/>
              <w:jc w:val="left"/>
            </w:pPr>
            <w:r>
              <w:rPr>
                <w:b/>
              </w:rPr>
              <w:t xml:space="preserve">Spôsob oceňovania </w:t>
            </w:r>
          </w:p>
        </w:tc>
      </w:tr>
      <w:tr w:rsidR="00C721B1" w14:paraId="4A0C2BAE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642FD" w14:textId="77777777"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4912B" w14:textId="77777777"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1ED60" w14:textId="77777777"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Obstarávacia cena </w:t>
            </w:r>
          </w:p>
        </w:tc>
      </w:tr>
      <w:tr w:rsidR="00C721B1" w14:paraId="3ECAF42B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487B4" w14:textId="77777777"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2.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6E7E5" w14:textId="77777777"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B1E6C" w14:textId="77777777"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Vlastné náklady </w:t>
            </w:r>
          </w:p>
        </w:tc>
      </w:tr>
      <w:tr w:rsidR="00C721B1" w14:paraId="0417A795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5F4DC" w14:textId="77777777"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F4A39" w14:textId="77777777"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>Dlhodobý nehmotný majetok obstaraný inak (darom):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F76A6" w14:textId="77777777" w:rsidR="00C721B1" w:rsidRDefault="00AA6A59">
            <w:pPr>
              <w:spacing w:after="0" w:line="259" w:lineRule="auto"/>
              <w:ind w:left="-14" w:right="0" w:firstLine="0"/>
              <w:jc w:val="left"/>
            </w:pPr>
            <w:r>
              <w:t xml:space="preserve"> Reprodukčná obstarávacia cena </w:t>
            </w:r>
          </w:p>
        </w:tc>
      </w:tr>
      <w:tr w:rsidR="00C721B1" w14:paraId="5A5BB611" w14:textId="77777777">
        <w:trPr>
          <w:trHeight w:val="260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4BA7A" w14:textId="77777777"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28866" w14:textId="77777777"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Dlhodobý hmotný majetok externe kúpený: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7A618" w14:textId="77777777"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Obstarávacia cena </w:t>
            </w:r>
          </w:p>
        </w:tc>
      </w:tr>
      <w:tr w:rsidR="00C721B1" w14:paraId="712044C8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491BB" w14:textId="77777777"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76776" w14:textId="77777777"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8DA01" w14:textId="77777777"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Vlastné náklady </w:t>
            </w:r>
          </w:p>
        </w:tc>
      </w:tr>
      <w:tr w:rsidR="00C721B1" w14:paraId="78B08E50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BA67C" w14:textId="77777777"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EF0BD" w14:textId="77777777"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>Dlhodobý nehmotný majetok obstaraný inak (darom):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648B8" w14:textId="77777777" w:rsidR="00C721B1" w:rsidRDefault="00AA6A59">
            <w:pPr>
              <w:spacing w:after="0" w:line="259" w:lineRule="auto"/>
              <w:ind w:left="-14" w:right="0" w:firstLine="0"/>
              <w:jc w:val="left"/>
            </w:pPr>
            <w:r>
              <w:t xml:space="preserve"> Reprodukčná obstarávacia cena </w:t>
            </w:r>
          </w:p>
        </w:tc>
      </w:tr>
      <w:tr w:rsidR="00C721B1" w14:paraId="448F0218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07A3E" w14:textId="77777777"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E54A5" w14:textId="77777777"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219A7" w14:textId="77777777"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Obstarávacia cena </w:t>
            </w:r>
          </w:p>
        </w:tc>
      </w:tr>
      <w:tr w:rsidR="00C721B1" w14:paraId="189F61D3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0382C" w14:textId="77777777"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7C793" w14:textId="77777777"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03933" w14:textId="77777777"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Obstarávacia cena </w:t>
            </w:r>
          </w:p>
        </w:tc>
      </w:tr>
      <w:tr w:rsidR="00C721B1" w14:paraId="438DF97F" w14:textId="77777777">
        <w:trPr>
          <w:trHeight w:val="25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89EB7" w14:textId="77777777"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D9BC2" w14:textId="77777777"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D540A" w14:textId="77777777"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Vlastné náklady </w:t>
            </w:r>
          </w:p>
        </w:tc>
      </w:tr>
      <w:tr w:rsidR="00C721B1" w14:paraId="4DDC717D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94C43" w14:textId="77777777"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10.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F78FC" w14:textId="77777777"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142CD" w14:textId="77777777"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Reprodukčná obstarávacia cena </w:t>
            </w:r>
          </w:p>
        </w:tc>
      </w:tr>
      <w:tr w:rsidR="00C721B1" w14:paraId="5AE9DDE9" w14:textId="77777777">
        <w:trPr>
          <w:trHeight w:val="473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A9909" w14:textId="77777777"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11.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DB2D4" w14:textId="77777777"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25092" w14:textId="77777777"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Menovitá hodnota </w:t>
            </w:r>
          </w:p>
        </w:tc>
      </w:tr>
      <w:tr w:rsidR="00C721B1" w14:paraId="65557764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30AA3" w14:textId="77777777"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12.1.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BE4A1" w14:textId="77777777" w:rsidR="00C721B1" w:rsidRDefault="00AA6A59">
            <w:pPr>
              <w:spacing w:after="0" w:line="259" w:lineRule="auto"/>
              <w:ind w:left="115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EF763" w14:textId="77777777" w:rsidR="00C721B1" w:rsidRDefault="00AA6A59">
            <w:pPr>
              <w:spacing w:after="0" w:line="259" w:lineRule="auto"/>
              <w:ind w:left="113" w:right="0" w:firstLine="0"/>
              <w:jc w:val="left"/>
            </w:pPr>
            <w:r>
              <w:t xml:space="preserve">Menovitá hodnota </w:t>
            </w:r>
          </w:p>
        </w:tc>
      </w:tr>
    </w:tbl>
    <w:p w14:paraId="1AD21CC9" w14:textId="77777777" w:rsidR="00C721B1" w:rsidRDefault="00AA6A59">
      <w:pPr>
        <w:spacing w:after="0" w:line="259" w:lineRule="auto"/>
        <w:ind w:left="0" w:right="0" w:firstLine="0"/>
        <w:jc w:val="left"/>
      </w:pPr>
      <w:r>
        <w:rPr>
          <w:sz w:val="7"/>
        </w:rPr>
        <w:t xml:space="preserve"> </w:t>
      </w:r>
    </w:p>
    <w:tbl>
      <w:tblPr>
        <w:tblStyle w:val="TableGrid"/>
        <w:tblW w:w="9633" w:type="dxa"/>
        <w:tblInd w:w="144" w:type="dxa"/>
        <w:tblCellMar>
          <w:left w:w="113" w:type="dxa"/>
          <w:right w:w="104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25"/>
      </w:tblGrid>
      <w:tr w:rsidR="00C721B1" w14:paraId="50FF05FF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6FC40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12.2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7E3B0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6B8DF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721B1" w14:paraId="77D5FB21" w14:textId="77777777">
        <w:trPr>
          <w:trHeight w:val="25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5F04F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0FD63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58E04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721B1" w14:paraId="74367B13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00C5C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70A7F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AAB9D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721B1" w14:paraId="0E9CD0BE" w14:textId="77777777">
        <w:trPr>
          <w:trHeight w:val="47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C8E52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CDAE6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66DBD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721B1" w14:paraId="74063D8B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0BDC6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D29FA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01584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721B1" w14:paraId="55359F99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40079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2E8EA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Deriváty: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E3360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721B1" w14:paraId="5282383E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8937E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EF341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Majetok a záväzky zabezpečené derivátmi: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70471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721B1" w14:paraId="36B3981D" w14:textId="77777777">
        <w:trPr>
          <w:trHeight w:val="518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49084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19.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90AAA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B1F7B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721B1" w14:paraId="23597717" w14:textId="77777777">
        <w:trPr>
          <w:trHeight w:val="25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F4FA0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20.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E84B7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64749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14:paraId="3A3A7058" w14:textId="77777777" w:rsidR="00C721B1" w:rsidRDefault="00AA6A59">
      <w:pPr>
        <w:spacing w:after="208" w:line="259" w:lineRule="auto"/>
        <w:ind w:left="0" w:right="0" w:firstLine="0"/>
        <w:jc w:val="left"/>
      </w:pPr>
      <w:r>
        <w:rPr>
          <w:sz w:val="13"/>
        </w:rPr>
        <w:t xml:space="preserve"> </w:t>
      </w:r>
    </w:p>
    <w:p w14:paraId="6EF4A247" w14:textId="77777777" w:rsidR="00C721B1" w:rsidRDefault="00AA6A59">
      <w:pPr>
        <w:numPr>
          <w:ilvl w:val="1"/>
          <w:numId w:val="2"/>
        </w:numPr>
        <w:ind w:right="400" w:hanging="204"/>
      </w:pPr>
      <w:r>
        <w:t xml:space="preserve">Účtovná jednotka netvorila dlhodobý nehmotný majetok vlastnou činnosťou. </w:t>
      </w:r>
    </w:p>
    <w:p w14:paraId="3A02747B" w14:textId="1C606C23" w:rsidR="00C721B1" w:rsidRDefault="00AA6A59">
      <w:pPr>
        <w:numPr>
          <w:ilvl w:val="1"/>
          <w:numId w:val="2"/>
        </w:numPr>
        <w:ind w:right="400" w:hanging="204"/>
      </w:pPr>
      <w:r>
        <w:t xml:space="preserve">Účtovná jednotka v bežnom účtovnom období </w:t>
      </w:r>
      <w:r w:rsidR="00B93D24">
        <w:t>obstarala</w:t>
      </w:r>
      <w:r>
        <w:t xml:space="preserve"> dlhodobý hmotný majetok. </w:t>
      </w:r>
    </w:p>
    <w:p w14:paraId="0B3B61BD" w14:textId="77777777" w:rsidR="00C721B1" w:rsidRDefault="00AA6A59">
      <w:pPr>
        <w:numPr>
          <w:ilvl w:val="1"/>
          <w:numId w:val="2"/>
        </w:numPr>
        <w:ind w:right="400" w:hanging="204"/>
      </w:pPr>
      <w:r>
        <w:t xml:space="preserve">Účtovná jednotka v bežnom roku nenakupovala drobný dlhodobý hmotný majetok. </w:t>
      </w:r>
    </w:p>
    <w:p w14:paraId="002134FB" w14:textId="77777777" w:rsidR="00C721B1" w:rsidRDefault="00AA6A59">
      <w:pPr>
        <w:numPr>
          <w:ilvl w:val="1"/>
          <w:numId w:val="2"/>
        </w:numPr>
        <w:ind w:right="400" w:hanging="204"/>
      </w:pPr>
      <w:r>
        <w:t xml:space="preserve">Účtovná jednotka v bežnom roku netvorila dlhodobý hmotný majetok vlastnou činnosťou. </w:t>
      </w:r>
    </w:p>
    <w:p w14:paraId="14FA1FD5" w14:textId="77777777" w:rsidR="00C721B1" w:rsidRDefault="00AA6A59">
      <w:pPr>
        <w:numPr>
          <w:ilvl w:val="1"/>
          <w:numId w:val="2"/>
        </w:numPr>
        <w:ind w:right="400" w:hanging="204"/>
      </w:pPr>
      <w:r>
        <w:t xml:space="preserve">Podnik v bežnom roku nenakupoval zásoby, a netvoril zásoby vlastnou činnosťou. </w:t>
      </w:r>
    </w:p>
    <w:p w14:paraId="5AA3ED05" w14:textId="77777777" w:rsidR="00C721B1" w:rsidRDefault="00AA6A59">
      <w:pPr>
        <w:numPr>
          <w:ilvl w:val="1"/>
          <w:numId w:val="2"/>
        </w:numPr>
        <w:ind w:right="400" w:hanging="204"/>
      </w:pPr>
      <w:r>
        <w:lastRenderedPageBreak/>
        <w:t xml:space="preserve">Účtovná jednotka v bežnom roku oceňovala peňažné prostriedky, ceniny, pohľadávky pri ich vzniku, záväzky pri ich vzniku menovitou hodnotou. </w:t>
      </w:r>
    </w:p>
    <w:p w14:paraId="5DC8BB54" w14:textId="77777777" w:rsidR="00C721B1" w:rsidRDefault="00AA6A59">
      <w:pPr>
        <w:numPr>
          <w:ilvl w:val="1"/>
          <w:numId w:val="2"/>
        </w:numPr>
        <w:ind w:right="400" w:hanging="204"/>
      </w:pPr>
      <w:r>
        <w:t xml:space="preserve">Účtovná jednotka neprijala darovaný majetok. </w:t>
      </w:r>
    </w:p>
    <w:p w14:paraId="78C761C0" w14:textId="77777777" w:rsidR="00C721B1" w:rsidRDefault="00AA6A59">
      <w:pPr>
        <w:numPr>
          <w:ilvl w:val="1"/>
          <w:numId w:val="2"/>
        </w:numPr>
        <w:ind w:right="400" w:hanging="204"/>
      </w:pPr>
      <w:r>
        <w:t xml:space="preserve">Podnik nemá novozistený majetok pri inventarizácií. </w:t>
      </w:r>
    </w:p>
    <w:p w14:paraId="13FDF398" w14:textId="77777777" w:rsidR="00C721B1" w:rsidRDefault="00AA6A59">
      <w:pPr>
        <w:numPr>
          <w:ilvl w:val="1"/>
          <w:numId w:val="2"/>
        </w:numPr>
        <w:ind w:right="400" w:hanging="204"/>
      </w:pPr>
      <w:r>
        <w:t xml:space="preserve">Účtovníctvo bolo vedené v peňažných jednotkách meny euro. </w:t>
      </w:r>
    </w:p>
    <w:p w14:paraId="1076D6FA" w14:textId="1486D1B4" w:rsidR="00C721B1" w:rsidRDefault="00AA6A59">
      <w:pPr>
        <w:numPr>
          <w:ilvl w:val="1"/>
          <w:numId w:val="2"/>
        </w:numPr>
        <w:ind w:right="400" w:hanging="204"/>
      </w:pPr>
      <w:r>
        <w:t xml:space="preserve">Účtovníctvo účtovnej jednotky je spracovávané elektronicky pri použití programovaného vybavenia spoločnosti </w:t>
      </w:r>
      <w:r w:rsidR="00B93D24">
        <w:t>Stormware - Pohoda</w:t>
      </w:r>
      <w:r>
        <w:t xml:space="preserve">. Programové vybavenie pracuje vo všeobecnom užívateľskom systéme – podvojné účtovníctvo, dlhodobý majetok. Výstupmi sú nasledovné zostavy: Hlavná kniha, Denníky, Obratová predvaha, Účtovné výkazy, Účtovná závierka, a mnohé iné. </w:t>
      </w:r>
    </w:p>
    <w:p w14:paraId="3A21F69C" w14:textId="6106B131" w:rsidR="00C721B1" w:rsidRDefault="00AA6A59">
      <w:pPr>
        <w:numPr>
          <w:ilvl w:val="1"/>
          <w:numId w:val="2"/>
        </w:numPr>
        <w:ind w:right="400" w:hanging="204"/>
      </w:pPr>
      <w:r>
        <w:t xml:space="preserve">Účtovníctvo sa riadi súborom vnútropodnikových smerníc pre vedenie účtovníctva platných </w:t>
      </w:r>
      <w:r w:rsidR="00B93D24">
        <w:t>pre</w:t>
      </w:r>
      <w:r>
        <w:t xml:space="preserve"> účtovný rok 20</w:t>
      </w:r>
      <w:r w:rsidR="00B93D24">
        <w:t>23</w:t>
      </w:r>
      <w:r>
        <w:t xml:space="preserve">. </w:t>
      </w:r>
    </w:p>
    <w:p w14:paraId="43FE8494" w14:textId="77777777" w:rsidR="00C721B1" w:rsidRDefault="00AA6A59">
      <w:pPr>
        <w:numPr>
          <w:ilvl w:val="1"/>
          <w:numId w:val="2"/>
        </w:numPr>
        <w:ind w:right="400" w:hanging="204"/>
      </w:pPr>
      <w:r>
        <w:t xml:space="preserve">Účtovná jednotka netvorila rezervy na zostavenie účtovnej závierky a daňového priznania. </w:t>
      </w:r>
    </w:p>
    <w:p w14:paraId="16310DAA" w14:textId="77777777" w:rsidR="00C721B1" w:rsidRDefault="00AA6A59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14:paraId="72E5FBCF" w14:textId="77777777" w:rsidR="00C721B1" w:rsidRDefault="00AA6A59">
      <w:pPr>
        <w:spacing w:after="46" w:line="259" w:lineRule="auto"/>
        <w:ind w:left="0" w:right="0" w:firstLine="0"/>
        <w:jc w:val="left"/>
      </w:pPr>
      <w:r>
        <w:rPr>
          <w:sz w:val="19"/>
        </w:rPr>
        <w:t xml:space="preserve"> </w:t>
      </w:r>
    </w:p>
    <w:p w14:paraId="7BFA3838" w14:textId="77777777" w:rsidR="00C721B1" w:rsidRDefault="00AA6A59">
      <w:pPr>
        <w:numPr>
          <w:ilvl w:val="0"/>
          <w:numId w:val="3"/>
        </w:numPr>
        <w:spacing w:after="133"/>
        <w:ind w:right="400" w:hanging="211"/>
      </w:pPr>
      <w:r>
        <w:t xml:space="preserve">Trvalé zníženie hodnoty majetku nebolo účtované. </w:t>
      </w:r>
    </w:p>
    <w:p w14:paraId="494BBEA5" w14:textId="77777777" w:rsidR="00C721B1" w:rsidRDefault="00AA6A59">
      <w:pPr>
        <w:numPr>
          <w:ilvl w:val="0"/>
          <w:numId w:val="3"/>
        </w:numPr>
        <w:spacing w:after="129"/>
        <w:ind w:right="400" w:hanging="211"/>
      </w:pPr>
      <w:r>
        <w:t xml:space="preserve">Záväzky účtovná jednotka ocenila menovitou hodnotou záväzkov. </w:t>
      </w:r>
    </w:p>
    <w:p w14:paraId="79DD94FB" w14:textId="77777777" w:rsidR="00C721B1" w:rsidRDefault="00AA6A59">
      <w:pPr>
        <w:numPr>
          <w:ilvl w:val="0"/>
          <w:numId w:val="3"/>
        </w:numPr>
        <w:spacing w:after="94"/>
        <w:ind w:right="400" w:hanging="211"/>
      </w:pPr>
      <w:r>
        <w:t>Určenie ocenenia</w:t>
      </w:r>
      <w:r>
        <w:rPr>
          <w:u w:val="single" w:color="000000"/>
        </w:rPr>
        <w:t xml:space="preserve"> 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</w:p>
    <w:p w14:paraId="44A9679B" w14:textId="77777777" w:rsidR="00C721B1" w:rsidRDefault="00AA6A59">
      <w:pPr>
        <w:spacing w:after="126"/>
        <w:ind w:left="281" w:right="400"/>
      </w:pPr>
      <w:r>
        <w:t xml:space="preserve">Reálnu hodnotu pri oceňovaní finančných nástrojov tvorí, trhová cena finančného nástroja platná ku dňu ocenenia. </w:t>
      </w:r>
    </w:p>
    <w:p w14:paraId="31F87A0E" w14:textId="77777777" w:rsidR="00C721B1" w:rsidRDefault="00AA6A59">
      <w:pPr>
        <w:numPr>
          <w:ilvl w:val="0"/>
          <w:numId w:val="3"/>
        </w:numPr>
        <w:spacing w:after="4" w:line="371" w:lineRule="auto"/>
        <w:ind w:right="400" w:hanging="211"/>
      </w:pPr>
      <w:r>
        <w:t>Určenie ocenenia</w:t>
      </w:r>
      <w:r>
        <w:rPr>
          <w:u w:val="single" w:color="000000"/>
        </w:rPr>
        <w:t xml:space="preserve"> finančných nástrojov</w:t>
      </w:r>
      <w:r>
        <w:t xml:space="preserve"> pri oceňovaní obstarávacou cenou alebo vlastnými nákladmi: Obstarávaciu cenu finančných nástrojov tvorí cena potrebná na obstaranie majetku a náklady súvisiace s obstaraním. </w:t>
      </w:r>
      <w:r>
        <w:rPr>
          <w:u w:val="single" w:color="000000"/>
        </w:rPr>
        <w:t>Komentár k oceňovaniu majetku a záväzkov</w:t>
      </w:r>
      <w:r>
        <w:t xml:space="preserve">: </w:t>
      </w:r>
    </w:p>
    <w:p w14:paraId="246F2F46" w14:textId="77777777" w:rsidR="00C721B1" w:rsidRDefault="00AA6A59">
      <w:pPr>
        <w:numPr>
          <w:ilvl w:val="0"/>
          <w:numId w:val="4"/>
        </w:numPr>
        <w:ind w:left="497" w:right="400" w:hanging="226"/>
      </w:pPr>
      <w:r>
        <w:rPr>
          <w:u w:val="single" w:color="000000"/>
        </w:rPr>
        <w:t>Finančné nástroje</w:t>
      </w:r>
      <w:r>
        <w:t xml:space="preserve"> definuje § 5 zákona č.566/2001 Z.z. o cenných papieroch v znení neskorších predpisov – sú to napr. cenné papiere (akcie, dlhopisy, dočasné listy), deriváty (opcie, futures, swapy, forwardy), nástroje peňažného trhu (pokladničné poukážky, vkladové listy). </w:t>
      </w:r>
    </w:p>
    <w:p w14:paraId="58754F25" w14:textId="77777777" w:rsidR="00C721B1" w:rsidRDefault="00AA6A59">
      <w:pPr>
        <w:numPr>
          <w:ilvl w:val="0"/>
          <w:numId w:val="4"/>
        </w:numPr>
        <w:spacing w:after="143" w:line="249" w:lineRule="auto"/>
        <w:ind w:left="497" w:right="400" w:hanging="226"/>
      </w:pPr>
      <w:r>
        <w:rPr>
          <w:u w:val="single" w:color="000000"/>
        </w:rPr>
        <w:t>Opravné položky</w:t>
      </w:r>
      <w:r>
        <w:t xml:space="preserve"> netvorila. </w:t>
      </w:r>
    </w:p>
    <w:p w14:paraId="276A198E" w14:textId="77777777" w:rsidR="00C721B1" w:rsidRDefault="00AA6A59">
      <w:pPr>
        <w:numPr>
          <w:ilvl w:val="0"/>
          <w:numId w:val="4"/>
        </w:numPr>
        <w:spacing w:after="94"/>
        <w:ind w:left="497" w:right="400" w:hanging="226"/>
      </w:pPr>
      <w:r>
        <w:rPr>
          <w:u w:val="single" w:color="000000"/>
        </w:rPr>
        <w:t>Opravnú položku k dlhodobej pohľadávke</w:t>
      </w:r>
      <w:r>
        <w:t xml:space="preserve"> a opravnú položku k dlhodobej pôžičke UJ netvorila. </w:t>
      </w:r>
    </w:p>
    <w:p w14:paraId="2C6331A2" w14:textId="77777777" w:rsidR="00C721B1" w:rsidRDefault="00AA6A59">
      <w:pPr>
        <w:numPr>
          <w:ilvl w:val="0"/>
          <w:numId w:val="4"/>
        </w:numPr>
        <w:spacing w:after="129"/>
        <w:ind w:left="497" w:right="400" w:hanging="226"/>
      </w:pPr>
      <w:r>
        <w:rPr>
          <w:u w:val="single" w:color="000000"/>
        </w:rPr>
        <w:t>Rezervy</w:t>
      </w:r>
      <w:r>
        <w:t xml:space="preserve"> UJ netvorila </w:t>
      </w:r>
    </w:p>
    <w:p w14:paraId="7473CD8B" w14:textId="77777777" w:rsidR="00C721B1" w:rsidRDefault="00AA6A59">
      <w:pPr>
        <w:numPr>
          <w:ilvl w:val="0"/>
          <w:numId w:val="4"/>
        </w:numPr>
        <w:spacing w:after="128"/>
        <w:ind w:left="497" w:right="400" w:hanging="226"/>
      </w:pPr>
      <w:r>
        <w:t>ÚJ používa pri oceňovaní úbytku rovnakého druhu zásob a cenných papierov –</w:t>
      </w:r>
      <w:r>
        <w:rPr>
          <w:u w:val="single" w:color="000000"/>
        </w:rPr>
        <w:t xml:space="preserve"> vážený aritmetický priemer</w:t>
      </w:r>
      <w:r>
        <w:t xml:space="preserve"> (§ 25/5 ZoU; § 22/1 PU). </w:t>
      </w:r>
    </w:p>
    <w:p w14:paraId="19A14875" w14:textId="77777777" w:rsidR="00C721B1" w:rsidRDefault="00AA6A59">
      <w:pPr>
        <w:numPr>
          <w:ilvl w:val="0"/>
          <w:numId w:val="4"/>
        </w:numPr>
        <w:spacing w:after="99"/>
        <w:ind w:left="497" w:right="400" w:hanging="226"/>
      </w:pPr>
      <w:r>
        <w:t xml:space="preserve">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ZoU). </w:t>
      </w:r>
    </w:p>
    <w:p w14:paraId="5B6566D3" w14:textId="77777777" w:rsidR="00C721B1" w:rsidRDefault="00AA6A59">
      <w:pPr>
        <w:numPr>
          <w:ilvl w:val="0"/>
          <w:numId w:val="4"/>
        </w:numPr>
        <w:spacing w:after="122" w:line="265" w:lineRule="auto"/>
        <w:ind w:left="497" w:right="400" w:hanging="226"/>
      </w:pPr>
      <w:r>
        <w:t xml:space="preserve">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(D-1), teda kurz zo dňa predchádzajúceho dňu účtovného prípadu (§ 24/2/a; § 24/6 ZoU). </w:t>
      </w:r>
    </w:p>
    <w:p w14:paraId="5C26A0F1" w14:textId="77777777" w:rsidR="00C721B1" w:rsidRDefault="00AA6A59">
      <w:pPr>
        <w:numPr>
          <w:ilvl w:val="0"/>
          <w:numId w:val="5"/>
        </w:numPr>
        <w:ind w:right="515" w:hanging="216"/>
      </w:pPr>
      <w:r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ZoU). </w:t>
      </w:r>
    </w:p>
    <w:p w14:paraId="50F913CB" w14:textId="77777777" w:rsidR="00C721B1" w:rsidRDefault="00AA6A59">
      <w:pPr>
        <w:spacing w:after="84" w:line="259" w:lineRule="auto"/>
        <w:ind w:left="0" w:right="0" w:firstLine="0"/>
        <w:jc w:val="left"/>
      </w:pPr>
      <w:r>
        <w:rPr>
          <w:sz w:val="25"/>
        </w:rPr>
        <w:t xml:space="preserve"> </w:t>
      </w:r>
    </w:p>
    <w:p w14:paraId="0A14E3A4" w14:textId="6B8C2FFE" w:rsidR="00C721B1" w:rsidRPr="004164FE" w:rsidRDefault="00AA6A59" w:rsidP="004164FE">
      <w:pPr>
        <w:numPr>
          <w:ilvl w:val="0"/>
          <w:numId w:val="5"/>
        </w:numPr>
        <w:spacing w:after="23" w:line="250" w:lineRule="auto"/>
        <w:ind w:right="515" w:hanging="216"/>
      </w:pPr>
      <w:r>
        <w:rPr>
          <w:b/>
          <w:i/>
        </w:rPr>
        <w:t xml:space="preserve">Tvorba odpisového plánu </w:t>
      </w:r>
      <w:r>
        <w:rPr>
          <w:i/>
        </w:rPr>
        <w:t xml:space="preserve">pre dlhodobý majetok, pričom sa uvádza doba odpisovania, sadzby odpisov a odpisové </w:t>
      </w:r>
      <w:r w:rsidRPr="004164FE">
        <w:rPr>
          <w:i/>
        </w:rPr>
        <w:t xml:space="preserve">metódy pre účtovné odpisy: </w:t>
      </w:r>
    </w:p>
    <w:p w14:paraId="3007615F" w14:textId="77777777" w:rsidR="004164FE" w:rsidRDefault="004164FE" w:rsidP="004164FE">
      <w:pPr>
        <w:pStyle w:val="ListParagraph"/>
      </w:pPr>
    </w:p>
    <w:tbl>
      <w:tblPr>
        <w:tblStyle w:val="TableGrid0"/>
        <w:tblW w:w="0" w:type="auto"/>
        <w:tblInd w:w="267" w:type="dxa"/>
        <w:tblLook w:val="04A0" w:firstRow="1" w:lastRow="0" w:firstColumn="1" w:lastColumn="0" w:noHBand="0" w:noVBand="1"/>
      </w:tblPr>
      <w:tblGrid>
        <w:gridCol w:w="2498"/>
        <w:gridCol w:w="2519"/>
        <w:gridCol w:w="2503"/>
        <w:gridCol w:w="2500"/>
      </w:tblGrid>
      <w:tr w:rsidR="005A149A" w14:paraId="1EEAD2EB" w14:textId="77777777" w:rsidTr="004164FE">
        <w:tc>
          <w:tcPr>
            <w:tcW w:w="2571" w:type="dxa"/>
          </w:tcPr>
          <w:p w14:paraId="762D36F4" w14:textId="3A64328C" w:rsidR="004164FE" w:rsidRDefault="004164FE" w:rsidP="004164FE">
            <w:pPr>
              <w:spacing w:after="23" w:line="250" w:lineRule="auto"/>
              <w:ind w:left="0" w:right="515" w:firstLine="0"/>
              <w:jc w:val="center"/>
            </w:pPr>
            <w:r>
              <w:t>Dlhodobý majetok</w:t>
            </w:r>
          </w:p>
        </w:tc>
        <w:tc>
          <w:tcPr>
            <w:tcW w:w="2572" w:type="dxa"/>
          </w:tcPr>
          <w:p w14:paraId="3FA22434" w14:textId="624559B9" w:rsidR="004164FE" w:rsidRDefault="004164FE" w:rsidP="004164FE">
            <w:pPr>
              <w:spacing w:after="23" w:line="250" w:lineRule="auto"/>
              <w:ind w:left="0" w:right="515" w:firstLine="0"/>
              <w:jc w:val="center"/>
            </w:pPr>
            <w:r>
              <w:t>Doba odpisovania</w:t>
            </w:r>
          </w:p>
        </w:tc>
        <w:tc>
          <w:tcPr>
            <w:tcW w:w="2572" w:type="dxa"/>
          </w:tcPr>
          <w:p w14:paraId="4A53B894" w14:textId="4F12B2C1" w:rsidR="004164FE" w:rsidRDefault="005A149A" w:rsidP="004164FE">
            <w:pPr>
              <w:spacing w:after="23" w:line="250" w:lineRule="auto"/>
              <w:ind w:left="0" w:right="515" w:firstLine="0"/>
              <w:jc w:val="center"/>
            </w:pPr>
            <w:r>
              <w:t>Koeficient odpisu</w:t>
            </w:r>
          </w:p>
        </w:tc>
        <w:tc>
          <w:tcPr>
            <w:tcW w:w="2572" w:type="dxa"/>
          </w:tcPr>
          <w:p w14:paraId="08DCEFDE" w14:textId="767A6EE5" w:rsidR="004164FE" w:rsidRDefault="004164FE" w:rsidP="004164FE">
            <w:pPr>
              <w:spacing w:after="23" w:line="250" w:lineRule="auto"/>
              <w:ind w:left="0" w:right="515" w:firstLine="0"/>
              <w:jc w:val="center"/>
            </w:pPr>
            <w:r>
              <w:t>Odpisová metóda</w:t>
            </w:r>
          </w:p>
        </w:tc>
      </w:tr>
      <w:tr w:rsidR="005A149A" w14:paraId="0330AFE7" w14:textId="77777777" w:rsidTr="004164FE">
        <w:tc>
          <w:tcPr>
            <w:tcW w:w="2571" w:type="dxa"/>
          </w:tcPr>
          <w:p w14:paraId="31AA4ED9" w14:textId="071081E9" w:rsidR="004164FE" w:rsidRDefault="004164FE" w:rsidP="004164FE">
            <w:pPr>
              <w:spacing w:after="23" w:line="250" w:lineRule="auto"/>
              <w:ind w:left="0" w:right="515" w:firstLine="0"/>
              <w:jc w:val="left"/>
            </w:pPr>
            <w:r>
              <w:t>stavby</w:t>
            </w:r>
          </w:p>
        </w:tc>
        <w:tc>
          <w:tcPr>
            <w:tcW w:w="2572" w:type="dxa"/>
          </w:tcPr>
          <w:p w14:paraId="6D9FADA0" w14:textId="5BB46E92" w:rsidR="004164FE" w:rsidRDefault="004164FE" w:rsidP="004164FE">
            <w:pPr>
              <w:spacing w:after="23" w:line="250" w:lineRule="auto"/>
              <w:ind w:left="0" w:right="515" w:firstLine="0"/>
              <w:jc w:val="center"/>
            </w:pPr>
            <w:r>
              <w:t>20 rokov</w:t>
            </w:r>
          </w:p>
        </w:tc>
        <w:tc>
          <w:tcPr>
            <w:tcW w:w="2572" w:type="dxa"/>
          </w:tcPr>
          <w:p w14:paraId="21D4C851" w14:textId="4FC2FA4A" w:rsidR="004164FE" w:rsidRDefault="005A149A" w:rsidP="004164FE">
            <w:pPr>
              <w:spacing w:after="23" w:line="250" w:lineRule="auto"/>
              <w:ind w:left="0" w:right="515" w:firstLine="0"/>
              <w:jc w:val="center"/>
            </w:pPr>
            <w:r>
              <w:t>0,4167</w:t>
            </w:r>
          </w:p>
        </w:tc>
        <w:tc>
          <w:tcPr>
            <w:tcW w:w="2572" w:type="dxa"/>
          </w:tcPr>
          <w:p w14:paraId="7B158232" w14:textId="55735AA7" w:rsidR="004164FE" w:rsidRDefault="005A149A" w:rsidP="004164FE">
            <w:pPr>
              <w:spacing w:after="23" w:line="250" w:lineRule="auto"/>
              <w:ind w:left="0" w:right="515" w:firstLine="0"/>
              <w:jc w:val="center"/>
            </w:pPr>
            <w:r>
              <w:t xml:space="preserve">časová </w:t>
            </w:r>
            <w:r w:rsidR="004164FE">
              <w:t>lineárna</w:t>
            </w:r>
          </w:p>
        </w:tc>
      </w:tr>
    </w:tbl>
    <w:p w14:paraId="0EC4D40B" w14:textId="77777777" w:rsidR="004164FE" w:rsidRDefault="004164FE" w:rsidP="004164FE">
      <w:pPr>
        <w:spacing w:after="23" w:line="250" w:lineRule="auto"/>
        <w:ind w:right="515"/>
      </w:pPr>
    </w:p>
    <w:p w14:paraId="5E6DC6E5" w14:textId="77777777" w:rsidR="00C721B1" w:rsidRDefault="00AA6A59">
      <w:pPr>
        <w:spacing w:after="0" w:line="259" w:lineRule="auto"/>
        <w:ind w:left="0" w:right="0" w:firstLine="0"/>
        <w:jc w:val="left"/>
      </w:pPr>
      <w:r>
        <w:rPr>
          <w:b/>
          <w:sz w:val="32"/>
        </w:rPr>
        <w:lastRenderedPageBreak/>
        <w:t xml:space="preserve"> </w:t>
      </w:r>
    </w:p>
    <w:p w14:paraId="34742180" w14:textId="77777777" w:rsidR="00C721B1" w:rsidRDefault="00AA6A59">
      <w:pPr>
        <w:numPr>
          <w:ilvl w:val="0"/>
          <w:numId w:val="5"/>
        </w:numPr>
        <w:spacing w:after="146" w:line="250" w:lineRule="auto"/>
        <w:ind w:right="515" w:hanging="216"/>
      </w:pPr>
      <w:r>
        <w:rPr>
          <w:i/>
        </w:rPr>
        <w:t xml:space="preserve">Informácia </w:t>
      </w:r>
      <w:r>
        <w:rPr>
          <w:b/>
          <w:i/>
        </w:rPr>
        <w:t xml:space="preserve">o poskytnutých dotáciách </w:t>
      </w:r>
      <w:r>
        <w:rPr>
          <w:i/>
        </w:rPr>
        <w:t xml:space="preserve">a pri dotáciách na obstaranie majetku sa uvedú zložky majetku a ich ocenenie: Bez obsahovej náplne </w:t>
      </w:r>
    </w:p>
    <w:p w14:paraId="6635EAF6" w14:textId="77777777" w:rsidR="00C721B1" w:rsidRDefault="00AA6A59">
      <w:pPr>
        <w:spacing w:after="23" w:line="250" w:lineRule="auto"/>
        <w:ind w:left="252" w:right="515"/>
      </w:pPr>
      <w:r>
        <w:rPr>
          <w:b/>
          <w:i/>
        </w:rPr>
        <w:t xml:space="preserve">5) Informácie o oprave </w:t>
      </w:r>
      <w:r>
        <w:rPr>
          <w:b/>
          <w:i/>
          <w:u w:val="single" w:color="000000"/>
        </w:rPr>
        <w:t>významných chýb</w:t>
      </w:r>
      <w:r>
        <w:rPr>
          <w:b/>
          <w:i/>
        </w:rPr>
        <w:t xml:space="preserve"> </w:t>
      </w:r>
      <w:r>
        <w:rPr>
          <w:i/>
        </w:rPr>
        <w:t xml:space="preserve">minulých účtovných období účtovaných v bežnom účtovnom období       </w:t>
      </w:r>
      <w:r>
        <w:rPr>
          <w:i/>
          <w:u w:val="single" w:color="000000"/>
        </w:rPr>
        <w:t xml:space="preserve"> s uvedením sumy vplyvu</w:t>
      </w:r>
      <w:r>
        <w:rPr>
          <w:i/>
        </w:rPr>
        <w:t xml:space="preserve"> na nerozdelený zisk minulých rokov alebo na neuhradenú stratu minulých rokov. Účtovná jednotka môže uviesť aj informácie o oprave </w:t>
      </w:r>
      <w:r>
        <w:rPr>
          <w:i/>
          <w:u w:val="single" w:color="000000"/>
        </w:rPr>
        <w:t>nevýznamných chýb</w:t>
      </w:r>
      <w:r>
        <w:rPr>
          <w:i/>
        </w:rPr>
        <w:t xml:space="preserve"> minulých účtovných období účtovaných v bežnom účtovnom období s uvedením sumy vplyvu na výsledok hospodárenia bežného účtovného obdobia: </w:t>
      </w:r>
      <w:r>
        <w:rPr>
          <w:b/>
          <w:i/>
        </w:rPr>
        <w:t xml:space="preserve">Bez obsahovej náplne </w:t>
      </w:r>
    </w:p>
    <w:p w14:paraId="3D83D9CD" w14:textId="77777777" w:rsidR="00C721B1" w:rsidRDefault="00AA6A59">
      <w:pPr>
        <w:spacing w:after="0" w:line="259" w:lineRule="auto"/>
        <w:ind w:left="0" w:right="0" w:firstLine="0"/>
        <w:jc w:val="left"/>
      </w:pPr>
      <w:r>
        <w:rPr>
          <w:b/>
          <w:i/>
          <w:sz w:val="10"/>
        </w:rPr>
        <w:t xml:space="preserve"> </w:t>
      </w:r>
    </w:p>
    <w:tbl>
      <w:tblPr>
        <w:tblStyle w:val="TableGrid"/>
        <w:tblW w:w="9624" w:type="dxa"/>
        <w:tblInd w:w="144" w:type="dxa"/>
        <w:tblCellMar>
          <w:top w:w="7" w:type="dxa"/>
          <w:right w:w="19" w:type="dxa"/>
        </w:tblCellMar>
        <w:tblLook w:val="04A0" w:firstRow="1" w:lastRow="0" w:firstColumn="1" w:lastColumn="0" w:noHBand="0" w:noVBand="1"/>
      </w:tblPr>
      <w:tblGrid>
        <w:gridCol w:w="3074"/>
        <w:gridCol w:w="1039"/>
        <w:gridCol w:w="1043"/>
        <w:gridCol w:w="1929"/>
        <w:gridCol w:w="2539"/>
      </w:tblGrid>
      <w:tr w:rsidR="00C721B1" w14:paraId="3B3D1B80" w14:textId="77777777">
        <w:trPr>
          <w:trHeight w:val="516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75FAC" w14:textId="77777777" w:rsidR="00C721B1" w:rsidRDefault="00AA6A59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</w:rPr>
              <w:t xml:space="preserve">Opis účtovného prípadu 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E06EC" w14:textId="77777777" w:rsidR="00C721B1" w:rsidRDefault="00AA6A59">
            <w:pPr>
              <w:spacing w:after="0" w:line="259" w:lineRule="auto"/>
              <w:ind w:left="216" w:right="0" w:firstLine="0"/>
              <w:jc w:val="left"/>
            </w:pPr>
            <w:r>
              <w:rPr>
                <w:b/>
              </w:rPr>
              <w:t xml:space="preserve">Suma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C89D7" w14:textId="77777777" w:rsidR="00C721B1" w:rsidRDefault="00AA6A59">
            <w:pPr>
              <w:spacing w:after="0" w:line="259" w:lineRule="auto"/>
              <w:ind w:left="168" w:right="0" w:firstLine="0"/>
              <w:jc w:val="left"/>
            </w:pPr>
            <w:r>
              <w:rPr>
                <w:b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0CB8E" w14:textId="77777777" w:rsidR="00C721B1" w:rsidRDefault="00AA6A59">
            <w:pPr>
              <w:spacing w:after="0" w:line="259" w:lineRule="auto"/>
              <w:ind w:left="117" w:right="0" w:hanging="134"/>
              <w:jc w:val="left"/>
            </w:pPr>
            <w:r>
              <w:rPr>
                <w:b/>
              </w:rPr>
              <w:t xml:space="preserve"> Vplyv na výsledok 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DE73E" w14:textId="77777777" w:rsidR="00C721B1" w:rsidRDefault="00AA6A59">
            <w:pPr>
              <w:spacing w:after="0" w:line="259" w:lineRule="auto"/>
              <w:ind w:left="163" w:right="0" w:firstLine="0"/>
              <w:jc w:val="left"/>
            </w:pPr>
            <w:r>
              <w:rPr>
                <w:b/>
              </w:rPr>
              <w:t xml:space="preserve">Vplyv na vlastné imanie </w:t>
            </w:r>
          </w:p>
        </w:tc>
      </w:tr>
      <w:tr w:rsidR="00C721B1" w14:paraId="68448521" w14:textId="77777777">
        <w:trPr>
          <w:trHeight w:val="379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4DF82" w14:textId="77777777" w:rsidR="00C721B1" w:rsidRDefault="00AA6A59">
            <w:pPr>
              <w:spacing w:after="0" w:line="259" w:lineRule="auto"/>
              <w:ind w:left="5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F482D" w14:textId="77777777" w:rsidR="00C721B1" w:rsidRDefault="00AA6A59">
            <w:pPr>
              <w:spacing w:after="0" w:line="259" w:lineRule="auto"/>
              <w:ind w:left="7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0F144" w14:textId="77777777" w:rsidR="00C721B1" w:rsidRDefault="00AA6A59">
            <w:pPr>
              <w:spacing w:after="0" w:line="259" w:lineRule="auto"/>
              <w:ind w:left="7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48E8E" w14:textId="77777777" w:rsidR="00C721B1" w:rsidRDefault="00AA6A59">
            <w:pPr>
              <w:spacing w:after="0" w:line="259" w:lineRule="auto"/>
              <w:ind w:left="7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D90AF" w14:textId="77777777" w:rsidR="00C721B1" w:rsidRDefault="00AA6A59">
            <w:pPr>
              <w:spacing w:after="0" w:line="259" w:lineRule="auto"/>
              <w:ind w:left="5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C721B1" w14:paraId="2C3EA5C1" w14:textId="77777777">
        <w:trPr>
          <w:trHeight w:val="458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4310F" w14:textId="77777777" w:rsidR="00C721B1" w:rsidRDefault="00AA6A59">
            <w:pPr>
              <w:spacing w:after="0" w:line="259" w:lineRule="auto"/>
              <w:ind w:left="5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ADFC5" w14:textId="77777777" w:rsidR="00C721B1" w:rsidRDefault="00AA6A59">
            <w:pPr>
              <w:spacing w:after="0" w:line="259" w:lineRule="auto"/>
              <w:ind w:left="7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761CE" w14:textId="77777777" w:rsidR="00C721B1" w:rsidRDefault="00AA6A59">
            <w:pPr>
              <w:spacing w:after="0" w:line="259" w:lineRule="auto"/>
              <w:ind w:left="7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0027E" w14:textId="77777777" w:rsidR="00C721B1" w:rsidRDefault="00AA6A59">
            <w:pPr>
              <w:spacing w:after="0" w:line="259" w:lineRule="auto"/>
              <w:ind w:left="7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C498E" w14:textId="77777777" w:rsidR="00C721B1" w:rsidRDefault="00AA6A59">
            <w:pPr>
              <w:spacing w:after="0" w:line="259" w:lineRule="auto"/>
              <w:ind w:left="5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7A69A1E5" w14:textId="77777777" w:rsidR="00C721B1" w:rsidRDefault="00AA6A59">
      <w:pPr>
        <w:spacing w:after="0" w:line="259" w:lineRule="auto"/>
        <w:ind w:left="0" w:right="0" w:firstLine="0"/>
        <w:jc w:val="left"/>
      </w:pPr>
      <w:r>
        <w:rPr>
          <w:b/>
          <w:i/>
          <w:sz w:val="24"/>
        </w:rPr>
        <w:t xml:space="preserve"> </w:t>
      </w:r>
    </w:p>
    <w:p w14:paraId="4174C4A7" w14:textId="77777777" w:rsidR="00C721B1" w:rsidRDefault="00AA6A59">
      <w:pPr>
        <w:spacing w:after="9" w:line="259" w:lineRule="auto"/>
        <w:ind w:left="0" w:right="0" w:firstLine="0"/>
        <w:jc w:val="left"/>
      </w:pPr>
      <w:r>
        <w:rPr>
          <w:b/>
          <w:i/>
          <w:sz w:val="19"/>
        </w:rPr>
        <w:t xml:space="preserve"> </w:t>
      </w:r>
    </w:p>
    <w:p w14:paraId="37A91B40" w14:textId="77777777" w:rsidR="00C721B1" w:rsidRDefault="00AA6A59">
      <w:pPr>
        <w:spacing w:after="145" w:line="249" w:lineRule="auto"/>
        <w:ind w:left="252" w:right="0"/>
        <w:jc w:val="left"/>
      </w:pPr>
      <w:r>
        <w:rPr>
          <w:u w:val="single" w:color="000000"/>
        </w:rPr>
        <w:t>Vysvetlivky k oprave chýb minulých účtovných období ( v prípade, že účtovná jednotka účtuje o oprave chýb minulých</w:t>
      </w:r>
      <w:r>
        <w:t xml:space="preserve"> </w:t>
      </w:r>
      <w:r>
        <w:rPr>
          <w:rFonts w:ascii="Times New Roman" w:eastAsia="Times New Roman" w:hAnsi="Times New Roman" w:cs="Times New Roman"/>
          <w:u w:val="single" w:color="000000"/>
        </w:rPr>
        <w:t xml:space="preserve"> </w:t>
      </w:r>
      <w:r>
        <w:rPr>
          <w:u w:val="single" w:color="000000"/>
        </w:rPr>
        <w:t>účtovných období):</w:t>
      </w:r>
      <w:r>
        <w:t xml:space="preserve"> </w:t>
      </w:r>
    </w:p>
    <w:p w14:paraId="6D874542" w14:textId="77777777" w:rsidR="00C721B1" w:rsidRDefault="00AA6A59">
      <w:pPr>
        <w:numPr>
          <w:ilvl w:val="0"/>
          <w:numId w:val="6"/>
        </w:numPr>
        <w:spacing w:after="135"/>
        <w:ind w:left="497" w:right="400" w:hanging="226"/>
      </w:pPr>
      <w:r>
        <w:t xml:space="preserve">Po schválení účtovnej závierky na valnom zhromaždení už nemožno otvárať účtovné knihy minulých účtovných období a prípadné opravy sa vykonajú v bežnom účtovnom období (§ 16/10,11 ZoU). </w:t>
      </w:r>
    </w:p>
    <w:p w14:paraId="7978DB1A" w14:textId="77777777" w:rsidR="00C721B1" w:rsidRDefault="00AA6A59">
      <w:pPr>
        <w:numPr>
          <w:ilvl w:val="0"/>
          <w:numId w:val="6"/>
        </w:numPr>
        <w:spacing w:after="130"/>
        <w:ind w:left="497" w:right="400" w:hanging="226"/>
      </w:pPr>
      <w:r>
        <w:t xml:space="preserve">Opravy nevýznamných nákladov a nevýznamných výnosov minulých účtovných období sa účtujú ako výsledkové účtovné prípady bežného účtovného obdobia (§ 5/1 PU). </w:t>
      </w:r>
    </w:p>
    <w:p w14:paraId="2C7A6477" w14:textId="77777777" w:rsidR="00C721B1" w:rsidRDefault="00AA6A59">
      <w:pPr>
        <w:numPr>
          <w:ilvl w:val="0"/>
          <w:numId w:val="6"/>
        </w:numPr>
        <w:spacing w:after="128"/>
        <w:ind w:left="497" w:right="400" w:hanging="226"/>
      </w:pPr>
      <w:r>
        <w:t xml:space="preserve">Významné opravy chýb minulých účtovných období sa účtujú (§ 59/13 PU) - voči minulým výsledkom hospodárenia (voči vlastnému imaniu na účet 428 alebo 429). </w:t>
      </w:r>
    </w:p>
    <w:p w14:paraId="6E6CF1FC" w14:textId="77777777" w:rsidR="00C721B1" w:rsidRDefault="00AA6A59">
      <w:pPr>
        <w:numPr>
          <w:ilvl w:val="0"/>
          <w:numId w:val="6"/>
        </w:numPr>
        <w:spacing w:after="126"/>
        <w:ind w:left="497" w:right="400" w:hanging="226"/>
      </w:pPr>
      <w:r>
        <w:t xml:space="preserve">Hranicu významnosti si UJ stanoví individuálne v internej účtovnej smernici (napr. 1 tisícina z brutto aktív). </w:t>
      </w:r>
    </w:p>
    <w:p w14:paraId="648C38B2" w14:textId="77777777" w:rsidR="00C721B1" w:rsidRDefault="00AA6A59">
      <w:pPr>
        <w:numPr>
          <w:ilvl w:val="0"/>
          <w:numId w:val="6"/>
        </w:numPr>
        <w:ind w:left="497" w:right="400" w:hanging="226"/>
      </w:pPr>
      <w:r>
        <w:t xml:space="preserve">Pri ukladaní pokuty za nesprávnosti v účtovníctve prihliadne daňový úrad aj na to, či UJ písomne ohlásila obsah a sumu vykonanej opravy chýb minulých účtovných období (§ 38/5 ZoU). </w:t>
      </w:r>
    </w:p>
    <w:p w14:paraId="7267F115" w14:textId="77777777" w:rsidR="00C721B1" w:rsidRDefault="00AA6A59">
      <w:pPr>
        <w:numPr>
          <w:ilvl w:val="0"/>
          <w:numId w:val="6"/>
        </w:numPr>
        <w:spacing w:after="65"/>
        <w:ind w:left="497" w:right="400" w:hanging="226"/>
      </w:pPr>
      <w:r>
        <w:t xml:space="preserve">Opravy chýb minulých účtovných období sa daňovo vysporiadajú podľa pravidiel v zákone o dani z príjmov (§ 17/15,29 ZDP) a pravidiel v daňovom poriadku (§ 16). </w:t>
      </w:r>
    </w:p>
    <w:p w14:paraId="1898AC77" w14:textId="77777777" w:rsidR="00C721B1" w:rsidRDefault="00AA6A59">
      <w:pPr>
        <w:spacing w:after="0" w:line="259" w:lineRule="auto"/>
        <w:ind w:left="0" w:right="0" w:firstLine="0"/>
        <w:jc w:val="left"/>
      </w:pPr>
      <w:r>
        <w:rPr>
          <w:sz w:val="32"/>
        </w:rPr>
        <w:t xml:space="preserve"> </w:t>
      </w:r>
    </w:p>
    <w:p w14:paraId="341D1232" w14:textId="77777777" w:rsidR="00C721B1" w:rsidRDefault="00AA6A59">
      <w:pPr>
        <w:pStyle w:val="Heading1"/>
        <w:ind w:left="970"/>
      </w:pPr>
      <w:r>
        <w:rPr>
          <w:rFonts w:ascii="Times New Roman" w:eastAsia="Times New Roman" w:hAnsi="Times New Roman" w:cs="Times New Roman"/>
          <w:b w:val="0"/>
        </w:rPr>
        <w:t xml:space="preserve"> </w:t>
      </w:r>
      <w:r>
        <w:t>Článok IV – INFORMÁCIE, KTORÉ VYSVETĽUJÚ A DOPĹŇAJÚ SÚVAHU A VÝKAZ ZISKOV A STRÁT</w:t>
      </w:r>
      <w:r>
        <w:rPr>
          <w:u w:val="none"/>
        </w:rPr>
        <w:t xml:space="preserve"> </w:t>
      </w:r>
    </w:p>
    <w:p w14:paraId="5A4FCE25" w14:textId="77777777" w:rsidR="00C721B1" w:rsidRDefault="00AA6A59">
      <w:pPr>
        <w:spacing w:after="213" w:line="259" w:lineRule="auto"/>
        <w:ind w:left="0" w:right="0" w:firstLine="0"/>
        <w:jc w:val="left"/>
      </w:pPr>
      <w:r>
        <w:rPr>
          <w:b/>
          <w:sz w:val="13"/>
        </w:rPr>
        <w:t xml:space="preserve"> </w:t>
      </w:r>
    </w:p>
    <w:p w14:paraId="42A4544E" w14:textId="77777777" w:rsidR="00C721B1" w:rsidRDefault="00AA6A59">
      <w:pPr>
        <w:spacing w:after="4" w:line="265" w:lineRule="auto"/>
        <w:ind w:left="252" w:right="33"/>
        <w:jc w:val="left"/>
      </w:pPr>
      <w:r>
        <w:t xml:space="preserve">a) Dlhodobý nehmotný majetok, ktorým je </w:t>
      </w:r>
      <w:r>
        <w:rPr>
          <w:u w:val="single" w:color="000000"/>
        </w:rPr>
        <w:t>goodwill alebo záporný goodwill</w:t>
      </w:r>
      <w:r>
        <w:t xml:space="preserve"> </w:t>
      </w:r>
      <w:r>
        <w:rPr>
          <w:b/>
        </w:rPr>
        <w:t xml:space="preserve">- </w:t>
      </w:r>
      <w:r>
        <w:t xml:space="preserve">dôvod jeho vzniku, spôsob výpočtu a prehodnotenie opodstatnenosti jeho výšky a odpisu jeho hodnoty: </w:t>
      </w:r>
    </w:p>
    <w:p w14:paraId="35431FA2" w14:textId="77777777" w:rsidR="00C721B1" w:rsidRDefault="00AA6A59">
      <w:pPr>
        <w:spacing w:after="16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p w14:paraId="6B2167E2" w14:textId="77777777" w:rsidR="00C721B1" w:rsidRDefault="00AA6A59">
      <w:pPr>
        <w:spacing w:after="144" w:line="259" w:lineRule="auto"/>
        <w:ind w:left="252" w:right="0"/>
        <w:jc w:val="left"/>
      </w:pPr>
      <w:r>
        <w:rPr>
          <w:b/>
        </w:rPr>
        <w:t xml:space="preserve">Účtovná jednotka neúčtuje o goodwille. </w:t>
      </w:r>
    </w:p>
    <w:p w14:paraId="7B9B47BA" w14:textId="77777777" w:rsidR="00C721B1" w:rsidRDefault="00AA6A59">
      <w:pPr>
        <w:spacing w:after="147" w:line="249" w:lineRule="auto"/>
        <w:ind w:left="252" w:right="0"/>
        <w:jc w:val="left"/>
      </w:pPr>
      <w:r>
        <w:t>2) Informácie o významných</w:t>
      </w:r>
      <w:r>
        <w:rPr>
          <w:u w:val="single" w:color="000000"/>
        </w:rPr>
        <w:t xml:space="preserve"> položkách derivátov, majetku a záväzkoch zabezpečených derivátmi (§ 16 PU):</w:t>
      </w:r>
      <w:r>
        <w:t xml:space="preserve"> </w:t>
      </w:r>
    </w:p>
    <w:p w14:paraId="0F1BA9E0" w14:textId="77777777" w:rsidR="00C721B1" w:rsidRDefault="00AA6A59">
      <w:pPr>
        <w:spacing w:after="100" w:line="259" w:lineRule="auto"/>
        <w:ind w:left="252" w:right="0"/>
        <w:jc w:val="left"/>
      </w:pPr>
      <w:r>
        <w:rPr>
          <w:b/>
        </w:rPr>
        <w:t xml:space="preserve">Účtovná jednotka nemá záväzky zabezpečené derivátmi. </w:t>
      </w:r>
    </w:p>
    <w:p w14:paraId="3350C13B" w14:textId="77777777" w:rsidR="00C721B1" w:rsidRDefault="00AA6A59">
      <w:pPr>
        <w:spacing w:after="99" w:line="265" w:lineRule="auto"/>
        <w:ind w:left="252" w:right="482"/>
        <w:jc w:val="left"/>
      </w:pPr>
      <w:r>
        <w:t xml:space="preserve">Pritom sa uvádza forma tohto zabezpečenia a uvádza sa zmena reálnej hodnoty v priebehu účtovného obdobia (§ 27 ZoU). Pre každý druh derivátov sa uvádza informácia o rozsahu a povahe týchto derivátov vrátane významných </w:t>
      </w:r>
    </w:p>
    <w:p w14:paraId="3C11B985" w14:textId="77777777" w:rsidR="00C721B1" w:rsidRDefault="00AA6A59">
      <w:pPr>
        <w:spacing w:after="4" w:line="265" w:lineRule="auto"/>
        <w:ind w:left="252" w:right="482"/>
        <w:jc w:val="left"/>
      </w:pPr>
      <w:r>
        <w:lastRenderedPageBreak/>
        <w:t xml:space="preserve">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 </w:t>
      </w:r>
    </w:p>
    <w:p w14:paraId="0F06E8EE" w14:textId="77777777" w:rsidR="00C721B1" w:rsidRDefault="00AA6A59">
      <w:pPr>
        <w:spacing w:after="0" w:line="259" w:lineRule="auto"/>
        <w:ind w:left="0" w:right="0" w:firstLine="0"/>
        <w:jc w:val="left"/>
      </w:pPr>
      <w:r>
        <w:rPr>
          <w:sz w:val="10"/>
        </w:rPr>
        <w:t xml:space="preserve"> </w:t>
      </w:r>
    </w:p>
    <w:tbl>
      <w:tblPr>
        <w:tblStyle w:val="TableGrid"/>
        <w:tblW w:w="9626" w:type="dxa"/>
        <w:tblInd w:w="144" w:type="dxa"/>
        <w:tblCellMar>
          <w:top w:w="7" w:type="dxa"/>
          <w:left w:w="5" w:type="dxa"/>
          <w:right w:w="54" w:type="dxa"/>
        </w:tblCellMar>
        <w:tblLook w:val="04A0" w:firstRow="1" w:lastRow="0" w:firstColumn="1" w:lastColumn="0" w:noHBand="0" w:noVBand="1"/>
      </w:tblPr>
      <w:tblGrid>
        <w:gridCol w:w="3655"/>
        <w:gridCol w:w="1136"/>
        <w:gridCol w:w="1135"/>
        <w:gridCol w:w="1844"/>
        <w:gridCol w:w="1856"/>
      </w:tblGrid>
      <w:tr w:rsidR="00C721B1" w14:paraId="67179772" w14:textId="77777777">
        <w:trPr>
          <w:trHeight w:val="516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29C20" w14:textId="77777777" w:rsidR="00C721B1" w:rsidRDefault="00AA6A59">
            <w:pPr>
              <w:spacing w:after="0" w:line="259" w:lineRule="auto"/>
              <w:ind w:left="410" w:right="0" w:firstLine="0"/>
              <w:jc w:val="left"/>
            </w:pPr>
            <w:r>
              <w:rPr>
                <w:b/>
              </w:rPr>
              <w:t xml:space="preserve">Názov položky derivátov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C2ACE" w14:textId="77777777" w:rsidR="00C721B1" w:rsidRDefault="00AA6A59">
            <w:pPr>
              <w:spacing w:after="0" w:line="259" w:lineRule="auto"/>
              <w:ind w:left="211" w:right="0" w:firstLine="0"/>
              <w:jc w:val="left"/>
            </w:pPr>
            <w:r>
              <w:rPr>
                <w:b/>
              </w:rPr>
              <w:t xml:space="preserve">Suma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2D6A3" w14:textId="77777777" w:rsidR="00C721B1" w:rsidRDefault="00AA6A59">
            <w:pPr>
              <w:spacing w:after="0" w:line="259" w:lineRule="auto"/>
              <w:ind w:left="161" w:right="0" w:firstLine="0"/>
              <w:jc w:val="left"/>
            </w:pPr>
            <w:r>
              <w:rPr>
                <w:b/>
              </w:rPr>
              <w:t xml:space="preserve">MD/DAL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0EEBA" w14:textId="77777777" w:rsidR="00C721B1" w:rsidRDefault="00AA6A59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3224C" w14:textId="77777777" w:rsidR="00C721B1" w:rsidRDefault="00AA6A59">
            <w:pPr>
              <w:spacing w:after="0" w:line="259" w:lineRule="auto"/>
              <w:ind w:left="209" w:right="0" w:firstLine="0"/>
              <w:jc w:val="left"/>
            </w:pPr>
            <w:r>
              <w:rPr>
                <w:b/>
              </w:rPr>
              <w:t xml:space="preserve">Vplyv na imanie </w:t>
            </w:r>
          </w:p>
        </w:tc>
      </w:tr>
      <w:tr w:rsidR="00C721B1" w14:paraId="3AF02259" w14:textId="77777777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9E874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75D2A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E08D8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63896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59E8B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C721B1" w14:paraId="7EA14199" w14:textId="77777777">
        <w:trPr>
          <w:trHeight w:val="384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280BB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15BF4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16733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0D4E8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4D020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0B5E92F4" w14:textId="77777777" w:rsidR="00C721B1" w:rsidRDefault="00AA6A59">
      <w:pPr>
        <w:ind w:left="281" w:right="400"/>
      </w:pPr>
      <w:r>
        <w:rPr>
          <w:u w:val="single" w:color="000000"/>
        </w:rPr>
        <w:t>Komentár</w:t>
      </w:r>
      <w:r>
        <w:t xml:space="preserve">: Prvotné ocenenie reálnou hodnotou (§ 25 ZoU) počas účtovného obdobia – bez náplne. </w:t>
      </w:r>
    </w:p>
    <w:p w14:paraId="46386498" w14:textId="77777777" w:rsidR="00C721B1" w:rsidRDefault="00AA6A59">
      <w:pPr>
        <w:spacing w:after="9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7C77FFC5" w14:textId="77777777" w:rsidR="00C721B1" w:rsidRDefault="00AA6A59">
      <w:pPr>
        <w:spacing w:after="18" w:line="259" w:lineRule="auto"/>
        <w:ind w:left="0" w:right="0" w:firstLine="0"/>
        <w:jc w:val="left"/>
      </w:pPr>
      <w:r>
        <w:t xml:space="preserve"> </w:t>
      </w:r>
    </w:p>
    <w:p w14:paraId="229C1FA1" w14:textId="77777777" w:rsidR="00C721B1" w:rsidRDefault="00AA6A59">
      <w:pPr>
        <w:spacing w:after="10" w:line="249" w:lineRule="auto"/>
        <w:ind w:left="252" w:right="0"/>
        <w:jc w:val="left"/>
      </w:pPr>
      <w:r>
        <w:t>3a) Celková suma</w:t>
      </w:r>
      <w:r>
        <w:rPr>
          <w:u w:val="single" w:color="000000"/>
        </w:rPr>
        <w:t xml:space="preserve"> záväzkov so zostatkovou dobou splatnosti dlhšou ako 5 rokov</w:t>
      </w:r>
      <w:r>
        <w:t xml:space="preserve">: </w:t>
      </w:r>
    </w:p>
    <w:p w14:paraId="5A762F17" w14:textId="77777777" w:rsidR="00C721B1" w:rsidRDefault="00AA6A59">
      <w:pPr>
        <w:spacing w:after="0" w:line="259" w:lineRule="auto"/>
        <w:ind w:left="0" w:right="0" w:firstLine="0"/>
        <w:jc w:val="left"/>
      </w:pPr>
      <w:r>
        <w:rPr>
          <w:sz w:val="10"/>
        </w:rPr>
        <w:t xml:space="preserve"> </w:t>
      </w:r>
    </w:p>
    <w:tbl>
      <w:tblPr>
        <w:tblStyle w:val="TableGrid"/>
        <w:tblW w:w="9736" w:type="dxa"/>
        <w:tblInd w:w="262" w:type="dxa"/>
        <w:tblCellMar>
          <w:top w:w="7" w:type="dxa"/>
          <w:left w:w="5" w:type="dxa"/>
          <w:right w:w="1" w:type="dxa"/>
        </w:tblCellMar>
        <w:tblLook w:val="04A0" w:firstRow="1" w:lastRow="0" w:firstColumn="1" w:lastColumn="0" w:noHBand="0" w:noVBand="1"/>
      </w:tblPr>
      <w:tblGrid>
        <w:gridCol w:w="4787"/>
        <w:gridCol w:w="2553"/>
        <w:gridCol w:w="2396"/>
      </w:tblGrid>
      <w:tr w:rsidR="00C721B1" w14:paraId="1F71F829" w14:textId="77777777">
        <w:trPr>
          <w:trHeight w:val="768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969C3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1"/>
              </w:rPr>
              <w:t xml:space="preserve"> </w:t>
            </w:r>
          </w:p>
          <w:p w14:paraId="355B209A" w14:textId="77777777" w:rsidR="00C721B1" w:rsidRDefault="00AA6A59">
            <w:pPr>
              <w:spacing w:after="0" w:line="259" w:lineRule="auto"/>
              <w:ind w:left="1659" w:right="1594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E87B9" w14:textId="77777777" w:rsidR="00C721B1" w:rsidRDefault="00AA6A59">
            <w:pPr>
              <w:spacing w:after="28" w:line="259" w:lineRule="auto"/>
              <w:ind w:left="0" w:right="0" w:firstLine="0"/>
              <w:jc w:val="left"/>
            </w:pPr>
            <w:r>
              <w:rPr>
                <w:sz w:val="21"/>
              </w:rPr>
              <w:t xml:space="preserve"> </w:t>
            </w:r>
          </w:p>
          <w:p w14:paraId="56A96B2B" w14:textId="77777777" w:rsidR="00C721B1" w:rsidRDefault="00AA6A59">
            <w:pPr>
              <w:spacing w:after="0" w:line="259" w:lineRule="auto"/>
              <w:ind w:left="0" w:right="66" w:firstLine="0"/>
              <w:jc w:val="righ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13BD8" w14:textId="77777777" w:rsidR="00C721B1" w:rsidRDefault="00AA6A59">
            <w:pPr>
              <w:spacing w:after="16" w:line="259" w:lineRule="auto"/>
              <w:ind w:left="13" w:right="0" w:firstLine="0"/>
              <w:jc w:val="center"/>
            </w:pPr>
            <w:r>
              <w:rPr>
                <w:b/>
              </w:rPr>
              <w:t xml:space="preserve">Bezprostredne </w:t>
            </w:r>
          </w:p>
          <w:p w14:paraId="44E1A489" w14:textId="77777777" w:rsidR="00C721B1" w:rsidRDefault="00AA6A5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predchádzajúce účtovné obdobie </w:t>
            </w:r>
          </w:p>
        </w:tc>
      </w:tr>
      <w:tr w:rsidR="00C721B1" w14:paraId="290F117A" w14:textId="77777777">
        <w:trPr>
          <w:trHeight w:val="264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9EEF2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0A0A5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F8E9E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421E3323" w14:textId="77777777" w:rsidR="00C721B1" w:rsidRDefault="00AA6A59">
      <w:pPr>
        <w:spacing w:after="64"/>
        <w:ind w:left="281" w:right="400"/>
      </w:pPr>
      <w:r>
        <w:t xml:space="preserve">[Vysvetlivky: Zostatková doba splatnosti záväzku alebo jeho časti – je rozdiel medzi dohodnutou dobou splatnosti záväzkov a závierkovým dňom (§ 12 PU).] </w:t>
      </w:r>
    </w:p>
    <w:p w14:paraId="1B9C99F0" w14:textId="77777777" w:rsidR="00C721B1" w:rsidRDefault="00AA6A59">
      <w:pPr>
        <w:spacing w:after="0" w:line="259" w:lineRule="auto"/>
        <w:ind w:left="0" w:right="0" w:firstLine="0"/>
        <w:jc w:val="left"/>
      </w:pPr>
      <w:r>
        <w:rPr>
          <w:sz w:val="32"/>
        </w:rPr>
        <w:t xml:space="preserve"> </w:t>
      </w:r>
    </w:p>
    <w:p w14:paraId="61CA45F5" w14:textId="77777777" w:rsidR="00C721B1" w:rsidRDefault="00AA6A59">
      <w:pPr>
        <w:spacing w:after="4" w:line="265" w:lineRule="auto"/>
        <w:ind w:left="252" w:right="2873"/>
        <w:jc w:val="left"/>
      </w:pPr>
      <w:r>
        <w:t>3b) Celková suma</w:t>
      </w:r>
      <w:r>
        <w:rPr>
          <w:u w:val="single" w:color="000000"/>
        </w:rPr>
        <w:t xml:space="preserve"> zabezpečených záväzkov</w:t>
      </w:r>
      <w:r>
        <w:t xml:space="preserve"> – opis a spôsob zabezpečenia záväzkov: Účtovná jednotka </w:t>
      </w:r>
      <w:r>
        <w:rPr>
          <w:b/>
        </w:rPr>
        <w:t>nemá zabezpečené záväzky</w:t>
      </w:r>
      <w:r>
        <w:t xml:space="preserve">. </w:t>
      </w:r>
    </w:p>
    <w:tbl>
      <w:tblPr>
        <w:tblStyle w:val="TableGrid"/>
        <w:tblW w:w="9660" w:type="dxa"/>
        <w:tblInd w:w="262" w:type="dxa"/>
        <w:tblCellMar>
          <w:top w:w="7" w:type="dxa"/>
          <w:left w:w="5" w:type="dxa"/>
          <w:right w:w="1" w:type="dxa"/>
        </w:tblCellMar>
        <w:tblLook w:val="04A0" w:firstRow="1" w:lastRow="0" w:firstColumn="1" w:lastColumn="0" w:noHBand="0" w:noVBand="1"/>
      </w:tblPr>
      <w:tblGrid>
        <w:gridCol w:w="4398"/>
        <w:gridCol w:w="2830"/>
        <w:gridCol w:w="2432"/>
      </w:tblGrid>
      <w:tr w:rsidR="00C721B1" w14:paraId="3D16597C" w14:textId="77777777">
        <w:trPr>
          <w:trHeight w:val="262"/>
        </w:trPr>
        <w:tc>
          <w:tcPr>
            <w:tcW w:w="43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AA391" w14:textId="77777777" w:rsidR="00C721B1" w:rsidRDefault="00AA6A59">
            <w:pPr>
              <w:spacing w:after="13" w:line="259" w:lineRule="auto"/>
              <w:ind w:left="0" w:right="0" w:firstLine="0"/>
              <w:jc w:val="left"/>
            </w:pPr>
            <w:r>
              <w:t xml:space="preserve"> </w:t>
            </w:r>
          </w:p>
          <w:p w14:paraId="6F91CA2A" w14:textId="77777777" w:rsidR="00C721B1" w:rsidRDefault="00AA6A59">
            <w:pPr>
              <w:spacing w:after="0" w:line="259" w:lineRule="auto"/>
              <w:ind w:left="185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59AF4" w14:textId="77777777" w:rsidR="00C721B1" w:rsidRDefault="00AA6A59">
            <w:pPr>
              <w:spacing w:after="0" w:line="259" w:lineRule="auto"/>
              <w:ind w:left="197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C721B1" w14:paraId="4A89A55B" w14:textId="77777777">
        <w:trPr>
          <w:trHeight w:val="5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3B188" w14:textId="77777777" w:rsidR="00C721B1" w:rsidRDefault="00C721B1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E6CD1" w14:textId="77777777" w:rsidR="00C721B1" w:rsidRDefault="00AA6A59">
            <w:pPr>
              <w:spacing w:after="0" w:line="259" w:lineRule="auto"/>
              <w:ind w:left="373" w:right="309" w:firstLine="0"/>
              <w:jc w:val="center"/>
            </w:pPr>
            <w:r>
              <w:rPr>
                <w:b/>
              </w:rPr>
              <w:t xml:space="preserve">Spôsob zabezpečenia </w:t>
            </w:r>
          </w:p>
        </w:tc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199E3" w14:textId="77777777" w:rsidR="00C721B1" w:rsidRDefault="00AA6A59">
            <w:pPr>
              <w:spacing w:after="0" w:line="259" w:lineRule="auto"/>
              <w:ind w:left="0" w:right="76" w:firstLine="0"/>
              <w:jc w:val="right"/>
            </w:pPr>
            <w:r>
              <w:rPr>
                <w:b/>
              </w:rPr>
              <w:t xml:space="preserve">Hodnota záväzkov </w:t>
            </w:r>
          </w:p>
        </w:tc>
      </w:tr>
      <w:tr w:rsidR="00C721B1" w14:paraId="77AE1E11" w14:textId="77777777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972B2" w14:textId="77777777" w:rsidR="00C721B1" w:rsidRDefault="00AA6A59">
            <w:pPr>
              <w:spacing w:after="0" w:line="259" w:lineRule="auto"/>
              <w:ind w:left="72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1D9F4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31D76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C721B1" w14:paraId="1BA4B01E" w14:textId="77777777">
        <w:trPr>
          <w:trHeight w:val="386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46916" w14:textId="77777777" w:rsidR="00C721B1" w:rsidRDefault="00AA6A59">
            <w:pPr>
              <w:spacing w:after="0" w:line="259" w:lineRule="auto"/>
              <w:ind w:left="72" w:right="0" w:firstLine="0"/>
              <w:jc w:val="left"/>
            </w:pPr>
            <w: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05506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A8D89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C721B1" w14:paraId="1BBCBEF6" w14:textId="77777777">
        <w:trPr>
          <w:trHeight w:val="391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51F3B" w14:textId="77777777" w:rsidR="00C721B1" w:rsidRDefault="00AA6A59">
            <w:pPr>
              <w:spacing w:after="0" w:line="259" w:lineRule="auto"/>
              <w:ind w:left="72" w:right="0" w:firstLine="0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BD3FB" w14:textId="77777777" w:rsidR="00C721B1" w:rsidRDefault="00AA6A59">
            <w:pPr>
              <w:spacing w:after="0" w:line="259" w:lineRule="auto"/>
              <w:ind w:left="3" w:right="0" w:firstLine="0"/>
              <w:jc w:val="center"/>
            </w:pPr>
            <w:r>
              <w:t xml:space="preserve">x </w:t>
            </w:r>
          </w:p>
        </w:tc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00AD7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32F6A993" w14:textId="77777777" w:rsidR="00C721B1" w:rsidRDefault="00AA6A59">
      <w:pPr>
        <w:spacing w:after="24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p w14:paraId="3BD44DCF" w14:textId="77777777" w:rsidR="00C721B1" w:rsidRDefault="00AA6A59">
      <w:pPr>
        <w:numPr>
          <w:ilvl w:val="0"/>
          <w:numId w:val="7"/>
        </w:numPr>
        <w:spacing w:after="146" w:line="249" w:lineRule="auto"/>
        <w:ind w:right="266" w:hanging="211"/>
        <w:jc w:val="left"/>
      </w:pPr>
      <w:r>
        <w:rPr>
          <w:u w:val="single" w:color="000000"/>
        </w:rPr>
        <w:t>Informácie o vlastných akciách</w:t>
      </w:r>
      <w:r>
        <w:t xml:space="preserve">: </w:t>
      </w:r>
    </w:p>
    <w:p w14:paraId="5AB9DD22" w14:textId="77777777" w:rsidR="00C721B1" w:rsidRDefault="00AA6A59">
      <w:pPr>
        <w:spacing w:after="3" w:line="259" w:lineRule="auto"/>
        <w:ind w:left="252" w:right="0"/>
        <w:jc w:val="left"/>
      </w:pPr>
      <w:r>
        <w:t xml:space="preserve">Účtovná jednotka </w:t>
      </w:r>
      <w:r>
        <w:rPr>
          <w:b/>
        </w:rPr>
        <w:t xml:space="preserve">nenadobudla vlastné akcie počas účtovného obdobia. </w:t>
      </w:r>
    </w:p>
    <w:p w14:paraId="27654083" w14:textId="77777777" w:rsidR="00C721B1" w:rsidRDefault="00AA6A59">
      <w:pPr>
        <w:spacing w:after="211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14:paraId="7268AF4A" w14:textId="77777777" w:rsidR="00C721B1" w:rsidRDefault="00AA6A59">
      <w:pPr>
        <w:numPr>
          <w:ilvl w:val="0"/>
          <w:numId w:val="7"/>
        </w:numPr>
        <w:ind w:right="266" w:hanging="211"/>
        <w:jc w:val="left"/>
      </w:pPr>
      <w:r>
        <w:t xml:space="preserve">Informácie o sume a dôvodoch vzniku jednotlivých položiek </w:t>
      </w:r>
      <w:r>
        <w:rPr>
          <w:b/>
        </w:rPr>
        <w:t>nákladov alebo výnosov</w:t>
      </w:r>
      <w:r>
        <w:t>, ktoré majú</w:t>
      </w:r>
      <w:r>
        <w:rPr>
          <w:u w:val="single" w:color="000000"/>
        </w:rPr>
        <w:t xml:space="preserve"> výnimočný rozsah alebo výskyt</w:t>
      </w:r>
      <w:r>
        <w:t xml:space="preserve"> (napr. výnosy z predaja podniku alebo jeho časti, náklady z dôvodu predaja podniku alebo jeho časti, škody z dôvodu živelných pohrôm): </w:t>
      </w:r>
    </w:p>
    <w:p w14:paraId="35199196" w14:textId="77777777" w:rsidR="00C721B1" w:rsidRDefault="00AA6A59">
      <w:pPr>
        <w:spacing w:after="14" w:line="259" w:lineRule="auto"/>
        <w:ind w:left="0" w:right="0" w:firstLine="0"/>
        <w:jc w:val="left"/>
      </w:pPr>
      <w:r>
        <w:t xml:space="preserve"> </w:t>
      </w:r>
    </w:p>
    <w:p w14:paraId="30F2E9F4" w14:textId="77777777" w:rsidR="00C721B1" w:rsidRDefault="00AA6A59">
      <w:pPr>
        <w:spacing w:after="139" w:line="259" w:lineRule="auto"/>
        <w:ind w:left="252" w:right="0"/>
        <w:jc w:val="left"/>
      </w:pPr>
      <w:r>
        <w:rPr>
          <w:b/>
        </w:rPr>
        <w:t xml:space="preserve">Účtovná jednotka neúčtovala o nákladoch alebo výnosoch, ktoré majú výnimočný rozsah alebo výskyt. </w:t>
      </w:r>
    </w:p>
    <w:p w14:paraId="720613E6" w14:textId="77777777" w:rsidR="00C721B1" w:rsidRDefault="00AA6A59">
      <w:pPr>
        <w:spacing w:after="135" w:line="259" w:lineRule="auto"/>
        <w:ind w:left="2413" w:right="0"/>
        <w:jc w:val="left"/>
      </w:pPr>
      <w:r>
        <w:rPr>
          <w:b/>
        </w:rPr>
        <w:t xml:space="preserve">Článok V – INFORMÁCIE O INÝCH AKTÍVACH A INÝCH PASÍVACH </w:t>
      </w:r>
    </w:p>
    <w:p w14:paraId="6E364BB9" w14:textId="77777777" w:rsidR="00C721B1" w:rsidRDefault="00AA6A59">
      <w:pPr>
        <w:ind w:left="281" w:right="531"/>
      </w:pPr>
      <w:r>
        <w:t xml:space="preserve">1a) </w:t>
      </w:r>
      <w:r>
        <w:rPr>
          <w:b/>
          <w:u w:val="single" w:color="000000"/>
        </w:rPr>
        <w:t>Podmienený majetok</w:t>
      </w:r>
      <w:r>
        <w:rPr>
          <w:b/>
        </w:rPr>
        <w:t xml:space="preserve"> </w:t>
      </w:r>
      <w:r>
        <w:t xml:space="preserve">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</w:p>
    <w:p w14:paraId="3403EB13" w14:textId="77777777" w:rsidR="00C721B1" w:rsidRDefault="00AA6A59">
      <w:pPr>
        <w:spacing w:after="14" w:line="259" w:lineRule="auto"/>
        <w:ind w:left="0" w:right="0" w:firstLine="0"/>
        <w:jc w:val="left"/>
      </w:pPr>
      <w:r>
        <w:t xml:space="preserve"> </w:t>
      </w:r>
    </w:p>
    <w:p w14:paraId="155DFCEA" w14:textId="77777777" w:rsidR="00C721B1" w:rsidRDefault="00AA6A59">
      <w:pPr>
        <w:spacing w:after="3" w:line="259" w:lineRule="auto"/>
        <w:ind w:left="252" w:right="0"/>
        <w:jc w:val="left"/>
      </w:pPr>
      <w:r>
        <w:rPr>
          <w:b/>
        </w:rPr>
        <w:t xml:space="preserve">Účtovná jednotka nemá podmienený majetok. </w:t>
      </w:r>
    </w:p>
    <w:p w14:paraId="51BC5BA6" w14:textId="77777777" w:rsidR="00C721B1" w:rsidRDefault="00AA6A59">
      <w:pPr>
        <w:spacing w:after="15" w:line="259" w:lineRule="auto"/>
        <w:ind w:left="0" w:right="0" w:firstLine="0"/>
        <w:jc w:val="left"/>
      </w:pPr>
      <w:r>
        <w:rPr>
          <w:b/>
        </w:rPr>
        <w:lastRenderedPageBreak/>
        <w:t xml:space="preserve"> </w:t>
      </w:r>
    </w:p>
    <w:p w14:paraId="4214C373" w14:textId="77777777" w:rsidR="00C721B1" w:rsidRDefault="00AA6A59">
      <w:pPr>
        <w:spacing w:after="78"/>
        <w:ind w:left="281" w:right="537"/>
      </w:pPr>
      <w:r>
        <w:t xml:space="preserve">1b) </w:t>
      </w:r>
      <w:r>
        <w:rPr>
          <w:b/>
          <w:u w:val="single" w:color="000000"/>
        </w:rPr>
        <w:t>Podmienené záväzky</w:t>
      </w:r>
      <w:r>
        <w:rPr>
          <w:b/>
        </w:rPr>
        <w:t xml:space="preserve"> </w:t>
      </w:r>
      <w:r>
        <w:t xml:space="preserve">– opis  a hodnota podmienených záväzkov  vyplývajúcich napr. zo súdnych rozhodnutí,      z poskytnutých záruk, zo všeobecne záväzných právnych predpisov, z ručenia podľa jednotlivých druhov ručenia; takými podmienenými záväzkami sú: </w:t>
      </w:r>
    </w:p>
    <w:p w14:paraId="319AEBF1" w14:textId="77777777" w:rsidR="00C721B1" w:rsidRDefault="00AA6A59">
      <w:pPr>
        <w:numPr>
          <w:ilvl w:val="0"/>
          <w:numId w:val="8"/>
        </w:numPr>
        <w:spacing w:after="126"/>
        <w:ind w:right="470" w:hanging="360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</w:t>
      </w:r>
    </w:p>
    <w:p w14:paraId="1F5A5C3D" w14:textId="77777777" w:rsidR="00C721B1" w:rsidRDefault="00AA6A59">
      <w:pPr>
        <w:numPr>
          <w:ilvl w:val="0"/>
          <w:numId w:val="8"/>
        </w:numPr>
        <w:ind w:right="470" w:hanging="360"/>
      </w:pPr>
      <w:r>
        <w:t xml:space="preserve">povinnosť, ktorá vznikla ako dôsledok minulej udalosti, ale  ktorá  sa  nevykazuje  v súvahe, pretože nie  je pravdepodobné, že na splnenie tejto povinnosti bude potrebný úbytok ekonomických úžitkov, alebo výška tejto povinnosti sa nedá spoľahlivo oceniť: </w:t>
      </w:r>
    </w:p>
    <w:p w14:paraId="689141E9" w14:textId="77777777" w:rsidR="00C721B1" w:rsidRDefault="00AA6A59">
      <w:pPr>
        <w:spacing w:after="17" w:line="259" w:lineRule="auto"/>
        <w:ind w:left="0" w:right="0" w:firstLine="0"/>
        <w:jc w:val="left"/>
      </w:pPr>
      <w:r>
        <w:t xml:space="preserve"> </w:t>
      </w:r>
    </w:p>
    <w:p w14:paraId="279A78DD" w14:textId="77777777" w:rsidR="00C721B1" w:rsidRDefault="00AA6A59">
      <w:pPr>
        <w:spacing w:after="3" w:line="259" w:lineRule="auto"/>
        <w:ind w:left="252" w:right="0"/>
        <w:jc w:val="left"/>
      </w:pPr>
      <w:r>
        <w:rPr>
          <w:b/>
        </w:rPr>
        <w:t xml:space="preserve">Účtovná jednotka nemá v bežnom období podmienené záväzky. </w:t>
      </w:r>
    </w:p>
    <w:p w14:paraId="6C1B7B5E" w14:textId="77777777" w:rsidR="00C721B1" w:rsidRDefault="00AA6A59">
      <w:pPr>
        <w:spacing w:after="13" w:line="259" w:lineRule="auto"/>
        <w:ind w:left="0" w:right="0" w:firstLine="0"/>
        <w:jc w:val="left"/>
      </w:pPr>
      <w:r>
        <w:rPr>
          <w:b/>
          <w:sz w:val="21"/>
        </w:rPr>
        <w:t xml:space="preserve"> </w:t>
      </w:r>
    </w:p>
    <w:p w14:paraId="7558B11E" w14:textId="77777777" w:rsidR="00C721B1" w:rsidRDefault="00AA6A59">
      <w:pPr>
        <w:numPr>
          <w:ilvl w:val="0"/>
          <w:numId w:val="9"/>
        </w:numPr>
        <w:ind w:right="1040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</w:p>
    <w:p w14:paraId="668FC25C" w14:textId="77777777" w:rsidR="00C721B1" w:rsidRDefault="00AA6A59">
      <w:pPr>
        <w:spacing w:after="24" w:line="259" w:lineRule="auto"/>
        <w:ind w:left="0" w:right="0" w:firstLine="0"/>
        <w:jc w:val="left"/>
      </w:pPr>
      <w:r>
        <w:rPr>
          <w:sz w:val="21"/>
        </w:rPr>
        <w:t xml:space="preserve"> </w:t>
      </w:r>
    </w:p>
    <w:p w14:paraId="34202401" w14:textId="77777777" w:rsidR="00C721B1" w:rsidRDefault="00AA6A59">
      <w:pPr>
        <w:spacing w:after="3" w:line="259" w:lineRule="auto"/>
        <w:ind w:left="252" w:right="0"/>
        <w:jc w:val="left"/>
      </w:pPr>
      <w:r>
        <w:rPr>
          <w:b/>
        </w:rPr>
        <w:t xml:space="preserve">Účtovná jednotka nemá v bežnom období ostatné finančné povinnosti. </w:t>
      </w:r>
    </w:p>
    <w:p w14:paraId="5012195F" w14:textId="77777777" w:rsidR="00C721B1" w:rsidRDefault="00AA6A59">
      <w:pPr>
        <w:spacing w:after="15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16437A3" w14:textId="77777777" w:rsidR="00C721B1" w:rsidRDefault="00AA6A59">
      <w:pPr>
        <w:numPr>
          <w:ilvl w:val="0"/>
          <w:numId w:val="9"/>
        </w:numPr>
        <w:spacing w:after="130"/>
        <w:ind w:right="1040"/>
      </w:pPr>
      <w:r>
        <w:rPr>
          <w:b/>
          <w:u w:val="single" w:color="000000"/>
        </w:rPr>
        <w:t>Podsúvahové účty</w:t>
      </w:r>
      <w:r>
        <w:rPr>
          <w:b/>
        </w:rPr>
        <w:t xml:space="preserve"> </w:t>
      </w:r>
      <w:r>
        <w:t xml:space="preserve">– uvádzajú sa informácie o významných položkách sledovaných na podsúvahových účtoch (§ 85 PU): </w:t>
      </w:r>
    </w:p>
    <w:p w14:paraId="5CB75828" w14:textId="77777777" w:rsidR="00C721B1" w:rsidRDefault="00AA6A59">
      <w:pPr>
        <w:spacing w:after="3" w:line="259" w:lineRule="auto"/>
        <w:ind w:left="252" w:right="0"/>
        <w:jc w:val="left"/>
      </w:pPr>
      <w:r>
        <w:rPr>
          <w:b/>
        </w:rPr>
        <w:t xml:space="preserve">Účtovná jednotka neúčtovala v bežnom období na podsúvahových účtoch. </w:t>
      </w:r>
    </w:p>
    <w:p w14:paraId="00BDDE9C" w14:textId="77777777" w:rsidR="00C721B1" w:rsidRDefault="00AA6A59">
      <w:pPr>
        <w:spacing w:after="0" w:line="259" w:lineRule="auto"/>
        <w:ind w:left="0" w:right="0" w:firstLine="0"/>
        <w:jc w:val="left"/>
      </w:pPr>
      <w:r>
        <w:rPr>
          <w:b/>
          <w:sz w:val="10"/>
        </w:rPr>
        <w:t xml:space="preserve"> </w:t>
      </w:r>
    </w:p>
    <w:tbl>
      <w:tblPr>
        <w:tblStyle w:val="TableGrid"/>
        <w:tblW w:w="9628" w:type="dxa"/>
        <w:tblInd w:w="262" w:type="dxa"/>
        <w:tblCellMar>
          <w:top w:w="8" w:type="dxa"/>
          <w:left w:w="5" w:type="dxa"/>
          <w:right w:w="83" w:type="dxa"/>
        </w:tblCellMar>
        <w:tblLook w:val="04A0" w:firstRow="1" w:lastRow="0" w:firstColumn="1" w:lastColumn="0" w:noHBand="0" w:noVBand="1"/>
      </w:tblPr>
      <w:tblGrid>
        <w:gridCol w:w="6313"/>
        <w:gridCol w:w="1702"/>
        <w:gridCol w:w="1613"/>
      </w:tblGrid>
      <w:tr w:rsidR="00C721B1" w14:paraId="50BCE8A1" w14:textId="77777777">
        <w:trPr>
          <w:trHeight w:val="1277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1C59D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32"/>
              </w:rPr>
              <w:t xml:space="preserve"> </w:t>
            </w:r>
          </w:p>
          <w:p w14:paraId="37D6E1B1" w14:textId="77777777" w:rsidR="00C721B1" w:rsidRDefault="00AA6A59">
            <w:pPr>
              <w:spacing w:after="0" w:line="259" w:lineRule="auto"/>
              <w:ind w:left="325" w:right="0" w:firstLine="0"/>
              <w:jc w:val="center"/>
            </w:pPr>
            <w:r>
              <w:rPr>
                <w:b/>
              </w:rPr>
              <w:t xml:space="preserve">Názov podsúvahovej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D177C" w14:textId="77777777" w:rsidR="00C721B1" w:rsidRDefault="00AA6A59">
            <w:pPr>
              <w:spacing w:after="15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  <w:p w14:paraId="2A9AB97A" w14:textId="77777777" w:rsidR="00C721B1" w:rsidRDefault="00AA6A5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A5776" w14:textId="77777777" w:rsidR="00C721B1" w:rsidRDefault="00AA6A59">
            <w:pPr>
              <w:spacing w:after="0" w:line="238" w:lineRule="auto"/>
              <w:ind w:left="37" w:right="0" w:firstLine="0"/>
              <w:jc w:val="center"/>
            </w:pPr>
            <w:r>
              <w:rPr>
                <w:b/>
              </w:rPr>
              <w:t xml:space="preserve">Bezprostred ne </w:t>
            </w:r>
          </w:p>
          <w:p w14:paraId="498A110C" w14:textId="77777777" w:rsidR="00C721B1" w:rsidRDefault="00AA6A59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predchádzaj úce účtovné obdobie </w:t>
            </w:r>
          </w:p>
        </w:tc>
      </w:tr>
      <w:tr w:rsidR="00C721B1" w14:paraId="3309BBBD" w14:textId="77777777">
        <w:trPr>
          <w:trHeight w:val="27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53835" w14:textId="77777777"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A53A5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7CDAA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 w14:paraId="20E89C96" w14:textId="77777777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4185B" w14:textId="77777777"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7149A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E44F7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 w14:paraId="0A609024" w14:textId="77777777">
        <w:trPr>
          <w:trHeight w:val="259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BECB4" w14:textId="77777777"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47070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A3142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 w14:paraId="223B759A" w14:textId="77777777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65C6B" w14:textId="77777777"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43634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07815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 w14:paraId="43EFFCE1" w14:textId="77777777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B62B8" w14:textId="77777777"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71B83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7554B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C721B1" w14:paraId="6A048A46" w14:textId="77777777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52D63" w14:textId="77777777" w:rsidR="00C721B1" w:rsidRDefault="00AA6A59">
            <w:pPr>
              <w:spacing w:after="0" w:line="259" w:lineRule="auto"/>
              <w:ind w:left="108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B0D26" w14:textId="77777777" w:rsidR="00C721B1" w:rsidRDefault="00AA6A59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45101" w14:textId="77777777" w:rsidR="00C721B1" w:rsidRDefault="00AA6A59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78750C26" w14:textId="10ACB9E4" w:rsidR="00C721B1" w:rsidRDefault="00AA6A59" w:rsidP="00A96DAA">
      <w:pPr>
        <w:spacing w:after="0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  <w:r>
        <w:rPr>
          <w:b/>
          <w:sz w:val="19"/>
        </w:rPr>
        <w:t xml:space="preserve"> </w:t>
      </w:r>
    </w:p>
    <w:p w14:paraId="3D5FF62E" w14:textId="77777777" w:rsidR="00C721B1" w:rsidRDefault="00AA6A59">
      <w:pPr>
        <w:spacing w:after="16" w:line="259" w:lineRule="auto"/>
        <w:ind w:left="197" w:right="11"/>
        <w:jc w:val="center"/>
      </w:pPr>
      <w:r>
        <w:rPr>
          <w:b/>
        </w:rPr>
        <w:t xml:space="preserve">Článok VI – UDALOSTI, KTORÉ NASTALI PO </w:t>
      </w:r>
    </w:p>
    <w:p w14:paraId="25741D9A" w14:textId="77777777" w:rsidR="00C721B1" w:rsidRDefault="00AA6A59">
      <w:pPr>
        <w:spacing w:after="16" w:line="259" w:lineRule="auto"/>
        <w:ind w:left="197" w:right="5"/>
        <w:jc w:val="center"/>
      </w:pPr>
      <w:r>
        <w:rPr>
          <w:b/>
        </w:rPr>
        <w:t xml:space="preserve">ZÁVIERKOVOM DNI </w:t>
      </w:r>
    </w:p>
    <w:p w14:paraId="72A05D15" w14:textId="77777777" w:rsidR="00C721B1" w:rsidRDefault="00AA6A59">
      <w:pPr>
        <w:spacing w:after="16" w:line="259" w:lineRule="auto"/>
        <w:ind w:left="197" w:right="0"/>
        <w:jc w:val="center"/>
      </w:pPr>
      <w:r>
        <w:rPr>
          <w:b/>
        </w:rPr>
        <w:t xml:space="preserve">(Následné udalosti) </w:t>
      </w:r>
    </w:p>
    <w:p w14:paraId="0D1FDB0E" w14:textId="77777777" w:rsidR="00C721B1" w:rsidRDefault="00AA6A59">
      <w:pPr>
        <w:spacing w:after="17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88AFFD9" w14:textId="3C9EDBFE" w:rsidR="00C721B1" w:rsidRDefault="00AA6A59" w:rsidP="00A96DAA">
      <w:pPr>
        <w:spacing w:after="3" w:line="259" w:lineRule="auto"/>
        <w:ind w:left="252" w:right="0"/>
        <w:jc w:val="left"/>
      </w:pPr>
      <w:r>
        <w:rPr>
          <w:b/>
        </w:rPr>
        <w:t>Po dni, ku ktorému sa zostavuje účtovná závierka nenastali žiadne skutočnosti týkajúce sa účtovného obdobia 20</w:t>
      </w:r>
      <w:r w:rsidR="00A96DAA">
        <w:rPr>
          <w:b/>
        </w:rPr>
        <w:t>23</w:t>
      </w:r>
      <w:r>
        <w:rPr>
          <w:b/>
        </w:rPr>
        <w:t xml:space="preserve">, za ktoré sa zostavuje táto účtovná závierka. </w:t>
      </w:r>
    </w:p>
    <w:p w14:paraId="3E425444" w14:textId="4F732DB1" w:rsidR="00C721B1" w:rsidRDefault="00AA6A59" w:rsidP="00A96DAA">
      <w:pPr>
        <w:spacing w:after="0" w:line="259" w:lineRule="auto"/>
        <w:ind w:left="0" w:right="0" w:firstLine="0"/>
        <w:jc w:val="left"/>
      </w:pPr>
      <w:r>
        <w:rPr>
          <w:b/>
          <w:sz w:val="20"/>
        </w:rPr>
        <w:t xml:space="preserve">  </w:t>
      </w:r>
      <w:r>
        <w:rPr>
          <w:b/>
          <w:sz w:val="16"/>
        </w:rPr>
        <w:t xml:space="preserve"> </w:t>
      </w:r>
    </w:p>
    <w:p w14:paraId="11A7852E" w14:textId="77777777" w:rsidR="00C721B1" w:rsidRDefault="00AA6A59">
      <w:pPr>
        <w:spacing w:after="16" w:line="259" w:lineRule="auto"/>
        <w:ind w:left="197" w:right="8"/>
        <w:jc w:val="center"/>
      </w:pPr>
      <w:r>
        <w:rPr>
          <w:b/>
        </w:rPr>
        <w:t xml:space="preserve">Článok VII – OSTATNÉ INFORMÁCIE </w:t>
      </w:r>
    </w:p>
    <w:p w14:paraId="62ACEC55" w14:textId="77777777" w:rsidR="00C721B1" w:rsidRDefault="00AA6A59">
      <w:pPr>
        <w:spacing w:after="16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EF362AE" w14:textId="77777777" w:rsidR="00C721B1" w:rsidRDefault="00AA6A59">
      <w:pPr>
        <w:spacing w:after="3" w:line="259" w:lineRule="auto"/>
        <w:ind w:left="252" w:right="0"/>
        <w:jc w:val="left"/>
      </w:pPr>
      <w:r>
        <w:rPr>
          <w:b/>
        </w:rPr>
        <w:t xml:space="preserve">Bez obsahovej náplne. </w:t>
      </w:r>
    </w:p>
    <w:p w14:paraId="7A1D72F7" w14:textId="77777777" w:rsidR="00C721B1" w:rsidRDefault="00AA6A59">
      <w:pPr>
        <w:numPr>
          <w:ilvl w:val="0"/>
          <w:numId w:val="10"/>
        </w:numPr>
        <w:spacing w:after="125"/>
        <w:ind w:right="400" w:hanging="211"/>
      </w:pPr>
      <w:r>
        <w:t xml:space="preserve">Informácie o výlučnom práve poskytovať služby vo verejnom záujme: </w:t>
      </w:r>
    </w:p>
    <w:p w14:paraId="56D0720E" w14:textId="77777777" w:rsidR="00C721B1" w:rsidRDefault="00AA6A59">
      <w:pPr>
        <w:numPr>
          <w:ilvl w:val="0"/>
          <w:numId w:val="10"/>
        </w:numPr>
        <w:spacing w:after="125"/>
        <w:ind w:right="400" w:hanging="211"/>
      </w:pPr>
      <w:r>
        <w:t xml:space="preserve">Informácie o osobitnej kategórii priemyselnej výroby (§ 23d/6 ZoU): </w:t>
      </w:r>
    </w:p>
    <w:p w14:paraId="15B45489" w14:textId="77777777" w:rsidR="00C721B1" w:rsidRDefault="00AA6A59">
      <w:pPr>
        <w:numPr>
          <w:ilvl w:val="0"/>
          <w:numId w:val="10"/>
        </w:numPr>
        <w:ind w:right="400" w:hanging="211"/>
      </w:pPr>
      <w:r>
        <w:t xml:space="preserve">Informácie o finančných vzťahoch s orgánmi verejnej moci (§ 23d/6 ZoU): </w:t>
      </w:r>
    </w:p>
    <w:sectPr w:rsidR="00C721B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11" w:h="16841"/>
      <w:pgMar w:top="1322" w:right="454" w:bottom="1105" w:left="1160" w:header="475" w:footer="83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0079F7" w14:textId="77777777" w:rsidR="00BC6397" w:rsidRDefault="00BC6397">
      <w:pPr>
        <w:spacing w:after="0" w:line="240" w:lineRule="auto"/>
      </w:pPr>
      <w:r>
        <w:separator/>
      </w:r>
    </w:p>
  </w:endnote>
  <w:endnote w:type="continuationSeparator" w:id="0">
    <w:p w14:paraId="1EEDF453" w14:textId="77777777" w:rsidR="00BC6397" w:rsidRDefault="00BC63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A76189" w14:textId="77777777" w:rsidR="00C721B1" w:rsidRDefault="00AA6A59">
    <w:pPr>
      <w:tabs>
        <w:tab w:val="center" w:pos="9698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69E21A" w14:textId="77777777" w:rsidR="00C721B1" w:rsidRDefault="00AA6A59">
    <w:pPr>
      <w:tabs>
        <w:tab w:val="center" w:pos="9698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FD662F" w:rsidRPr="00FD662F">
      <w:rPr>
        <w:rFonts w:ascii="Times New Roman" w:eastAsia="Times New Roman" w:hAnsi="Times New Roman" w:cs="Times New Roman"/>
        <w:noProof/>
        <w:sz w:val="24"/>
      </w:rPr>
      <w:t>8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BC954" w14:textId="77777777" w:rsidR="00C721B1" w:rsidRDefault="00AA6A59">
    <w:pPr>
      <w:tabs>
        <w:tab w:val="center" w:pos="9698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112834" w14:textId="77777777" w:rsidR="00BC6397" w:rsidRDefault="00BC6397">
      <w:pPr>
        <w:spacing w:after="0" w:line="240" w:lineRule="auto"/>
      </w:pPr>
      <w:r>
        <w:separator/>
      </w:r>
    </w:p>
  </w:footnote>
  <w:footnote w:type="continuationSeparator" w:id="0">
    <w:p w14:paraId="4FB94DDC" w14:textId="77777777" w:rsidR="00BC6397" w:rsidRDefault="00BC63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9B143" w14:textId="77777777" w:rsidR="00C721B1" w:rsidRDefault="00AA6A59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  <w:p w14:paraId="2492353A" w14:textId="77777777" w:rsidR="00C721B1" w:rsidRDefault="00AA6A59">
    <w:pPr>
      <w:tabs>
        <w:tab w:val="center" w:pos="2249"/>
        <w:tab w:val="center" w:pos="5426"/>
        <w:tab w:val="center" w:pos="7396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</w:rPr>
      <w:tab/>
    </w:r>
    <w:r>
      <w:t xml:space="preserve">Poznámky Úč MÚJ 3 – 01 </w:t>
    </w:r>
    <w:r>
      <w:tab/>
      <w:t xml:space="preserve">IČO: </w:t>
    </w:r>
    <w:r>
      <w:rPr>
        <w:color w:val="6F6F6F"/>
      </w:rPr>
      <w:t>47571365</w:t>
    </w:r>
    <w:r>
      <w:t xml:space="preserve"> </w:t>
    </w:r>
    <w:r>
      <w:tab/>
      <w:t xml:space="preserve">DIČ: </w:t>
    </w:r>
    <w:r>
      <w:rPr>
        <w:color w:val="6F6F6F"/>
      </w:rPr>
      <w:t>2024010307</w:t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187616" w14:textId="77777777" w:rsidR="00C721B1" w:rsidRDefault="00AA6A59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  <w:p w14:paraId="26770C73" w14:textId="77777777" w:rsidR="00C721B1" w:rsidRDefault="00AA6A59">
    <w:pPr>
      <w:tabs>
        <w:tab w:val="center" w:pos="2249"/>
        <w:tab w:val="center" w:pos="5426"/>
        <w:tab w:val="center" w:pos="7396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</w:rPr>
      <w:tab/>
    </w:r>
    <w:r>
      <w:t xml:space="preserve">Poznámky Úč MÚJ 3 – 01 </w:t>
    </w:r>
    <w:r>
      <w:tab/>
      <w:t xml:space="preserve">IČO: </w:t>
    </w:r>
    <w:r>
      <w:rPr>
        <w:color w:val="6F6F6F"/>
      </w:rPr>
      <w:t>47571365</w:t>
    </w:r>
    <w:r>
      <w:t xml:space="preserve"> </w:t>
    </w:r>
    <w:r>
      <w:tab/>
      <w:t xml:space="preserve">DIČ: </w:t>
    </w:r>
    <w:r>
      <w:rPr>
        <w:color w:val="6F6F6F"/>
      </w:rPr>
      <w:t>2024010307</w: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133B4" w14:textId="77777777" w:rsidR="00C721B1" w:rsidRDefault="00AA6A59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  <w:p w14:paraId="7EB9373C" w14:textId="77777777" w:rsidR="00C721B1" w:rsidRDefault="00AA6A59">
    <w:pPr>
      <w:tabs>
        <w:tab w:val="center" w:pos="2249"/>
        <w:tab w:val="center" w:pos="5426"/>
        <w:tab w:val="center" w:pos="7396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</w:rPr>
      <w:tab/>
    </w:r>
    <w:r>
      <w:t xml:space="preserve">Poznámky Úč MÚJ 3 – 01 </w:t>
    </w:r>
    <w:r>
      <w:tab/>
      <w:t xml:space="preserve">IČO: </w:t>
    </w:r>
    <w:r>
      <w:rPr>
        <w:color w:val="6F6F6F"/>
      </w:rPr>
      <w:t>47571365</w:t>
    </w:r>
    <w:r>
      <w:t xml:space="preserve"> </w:t>
    </w:r>
    <w:r>
      <w:tab/>
      <w:t xml:space="preserve">DIČ: </w:t>
    </w:r>
    <w:r>
      <w:rPr>
        <w:color w:val="6F6F6F"/>
      </w:rPr>
      <w:t>2024010307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36B9E"/>
    <w:multiLevelType w:val="hybridMultilevel"/>
    <w:tmpl w:val="DB246C94"/>
    <w:lvl w:ilvl="0" w:tplc="C22EE9BC">
      <w:start w:val="4"/>
      <w:numFmt w:val="decimal"/>
      <w:lvlText w:val="%1)"/>
      <w:lvlJc w:val="left"/>
      <w:pPr>
        <w:ind w:left="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2ADE5A">
      <w:start w:val="1"/>
      <w:numFmt w:val="lowerLetter"/>
      <w:lvlText w:val="%2"/>
      <w:lvlJc w:val="left"/>
      <w:pPr>
        <w:ind w:left="13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68A733C">
      <w:start w:val="1"/>
      <w:numFmt w:val="lowerRoman"/>
      <w:lvlText w:val="%3"/>
      <w:lvlJc w:val="left"/>
      <w:pPr>
        <w:ind w:left="20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C050D2">
      <w:start w:val="1"/>
      <w:numFmt w:val="decimal"/>
      <w:lvlText w:val="%4"/>
      <w:lvlJc w:val="left"/>
      <w:pPr>
        <w:ind w:left="27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221100">
      <w:start w:val="1"/>
      <w:numFmt w:val="lowerLetter"/>
      <w:lvlText w:val="%5"/>
      <w:lvlJc w:val="left"/>
      <w:pPr>
        <w:ind w:left="34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02E33E">
      <w:start w:val="1"/>
      <w:numFmt w:val="lowerRoman"/>
      <w:lvlText w:val="%6"/>
      <w:lvlJc w:val="left"/>
      <w:pPr>
        <w:ind w:left="42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7A06CDA">
      <w:start w:val="1"/>
      <w:numFmt w:val="decimal"/>
      <w:lvlText w:val="%7"/>
      <w:lvlJc w:val="left"/>
      <w:pPr>
        <w:ind w:left="49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A6B574">
      <w:start w:val="1"/>
      <w:numFmt w:val="lowerLetter"/>
      <w:lvlText w:val="%8"/>
      <w:lvlJc w:val="left"/>
      <w:pPr>
        <w:ind w:left="56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574D592">
      <w:start w:val="1"/>
      <w:numFmt w:val="lowerRoman"/>
      <w:lvlText w:val="%9"/>
      <w:lvlJc w:val="left"/>
      <w:pPr>
        <w:ind w:left="63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496FE5"/>
    <w:multiLevelType w:val="hybridMultilevel"/>
    <w:tmpl w:val="00260BC2"/>
    <w:lvl w:ilvl="0" w:tplc="7E3AD6AA">
      <w:start w:val="1"/>
      <w:numFmt w:val="decimal"/>
      <w:lvlText w:val="%1)"/>
      <w:lvlJc w:val="left"/>
      <w:pPr>
        <w:ind w:left="2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5AEAB5A">
      <w:start w:val="1"/>
      <w:numFmt w:val="bullet"/>
      <w:lvlText w:val=""/>
      <w:lvlJc w:val="left"/>
      <w:pPr>
        <w:ind w:left="82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4FE1BAA">
      <w:start w:val="1"/>
      <w:numFmt w:val="bullet"/>
      <w:lvlText w:val="▪"/>
      <w:lvlJc w:val="left"/>
      <w:pPr>
        <w:ind w:left="169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A0C2836">
      <w:start w:val="1"/>
      <w:numFmt w:val="bullet"/>
      <w:lvlText w:val="•"/>
      <w:lvlJc w:val="left"/>
      <w:pPr>
        <w:ind w:left="241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E04B37C">
      <w:start w:val="1"/>
      <w:numFmt w:val="bullet"/>
      <w:lvlText w:val="o"/>
      <w:lvlJc w:val="left"/>
      <w:pPr>
        <w:ind w:left="31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74017A">
      <w:start w:val="1"/>
      <w:numFmt w:val="bullet"/>
      <w:lvlText w:val="▪"/>
      <w:lvlJc w:val="left"/>
      <w:pPr>
        <w:ind w:left="385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A6577E">
      <w:start w:val="1"/>
      <w:numFmt w:val="bullet"/>
      <w:lvlText w:val="•"/>
      <w:lvlJc w:val="left"/>
      <w:pPr>
        <w:ind w:left="457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48CBC86">
      <w:start w:val="1"/>
      <w:numFmt w:val="bullet"/>
      <w:lvlText w:val="o"/>
      <w:lvlJc w:val="left"/>
      <w:pPr>
        <w:ind w:left="529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12009C">
      <w:start w:val="1"/>
      <w:numFmt w:val="bullet"/>
      <w:lvlText w:val="▪"/>
      <w:lvlJc w:val="left"/>
      <w:pPr>
        <w:ind w:left="601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25608B7"/>
    <w:multiLevelType w:val="hybridMultilevel"/>
    <w:tmpl w:val="EAC4205C"/>
    <w:lvl w:ilvl="0" w:tplc="EB5E1660">
      <w:start w:val="1"/>
      <w:numFmt w:val="decimal"/>
      <w:lvlText w:val="%1)"/>
      <w:lvlJc w:val="left"/>
      <w:pPr>
        <w:ind w:left="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C690C4">
      <w:start w:val="1"/>
      <w:numFmt w:val="lowerLetter"/>
      <w:lvlText w:val="%2"/>
      <w:lvlJc w:val="left"/>
      <w:pPr>
        <w:ind w:left="13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60274C4">
      <w:start w:val="1"/>
      <w:numFmt w:val="lowerRoman"/>
      <w:lvlText w:val="%3"/>
      <w:lvlJc w:val="left"/>
      <w:pPr>
        <w:ind w:left="20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B5CC212">
      <w:start w:val="1"/>
      <w:numFmt w:val="decimal"/>
      <w:lvlText w:val="%4"/>
      <w:lvlJc w:val="left"/>
      <w:pPr>
        <w:ind w:left="27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5F6C0EC">
      <w:start w:val="1"/>
      <w:numFmt w:val="lowerLetter"/>
      <w:lvlText w:val="%5"/>
      <w:lvlJc w:val="left"/>
      <w:pPr>
        <w:ind w:left="34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512CE18">
      <w:start w:val="1"/>
      <w:numFmt w:val="lowerRoman"/>
      <w:lvlText w:val="%6"/>
      <w:lvlJc w:val="left"/>
      <w:pPr>
        <w:ind w:left="42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264D1C0">
      <w:start w:val="1"/>
      <w:numFmt w:val="decimal"/>
      <w:lvlText w:val="%7"/>
      <w:lvlJc w:val="left"/>
      <w:pPr>
        <w:ind w:left="49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2C6C6C6">
      <w:start w:val="1"/>
      <w:numFmt w:val="lowerLetter"/>
      <w:lvlText w:val="%8"/>
      <w:lvlJc w:val="left"/>
      <w:pPr>
        <w:ind w:left="56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324BAA">
      <w:start w:val="1"/>
      <w:numFmt w:val="lowerRoman"/>
      <w:lvlText w:val="%9"/>
      <w:lvlJc w:val="left"/>
      <w:pPr>
        <w:ind w:left="63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4760A3D"/>
    <w:multiLevelType w:val="hybridMultilevel"/>
    <w:tmpl w:val="FC722746"/>
    <w:lvl w:ilvl="0" w:tplc="1FD82AA6">
      <w:start w:val="1"/>
      <w:numFmt w:val="bullet"/>
      <w:lvlText w:val=""/>
      <w:lvlJc w:val="left"/>
      <w:pPr>
        <w:ind w:left="49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F38A34E">
      <w:start w:val="1"/>
      <w:numFmt w:val="bullet"/>
      <w:lvlText w:val="o"/>
      <w:lvlJc w:val="left"/>
      <w:pPr>
        <w:ind w:left="13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286BD8">
      <w:start w:val="1"/>
      <w:numFmt w:val="bullet"/>
      <w:lvlText w:val="▪"/>
      <w:lvlJc w:val="left"/>
      <w:pPr>
        <w:ind w:left="205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82E1E6">
      <w:start w:val="1"/>
      <w:numFmt w:val="bullet"/>
      <w:lvlText w:val="•"/>
      <w:lvlJc w:val="left"/>
      <w:pPr>
        <w:ind w:left="277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3CE17E2">
      <w:start w:val="1"/>
      <w:numFmt w:val="bullet"/>
      <w:lvlText w:val="o"/>
      <w:lvlJc w:val="left"/>
      <w:pPr>
        <w:ind w:left="349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23C2056">
      <w:start w:val="1"/>
      <w:numFmt w:val="bullet"/>
      <w:lvlText w:val="▪"/>
      <w:lvlJc w:val="left"/>
      <w:pPr>
        <w:ind w:left="421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4E1C00">
      <w:start w:val="1"/>
      <w:numFmt w:val="bullet"/>
      <w:lvlText w:val="•"/>
      <w:lvlJc w:val="left"/>
      <w:pPr>
        <w:ind w:left="49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AB88688">
      <w:start w:val="1"/>
      <w:numFmt w:val="bullet"/>
      <w:lvlText w:val="o"/>
      <w:lvlJc w:val="left"/>
      <w:pPr>
        <w:ind w:left="565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21CFCB0">
      <w:start w:val="1"/>
      <w:numFmt w:val="bullet"/>
      <w:lvlText w:val="▪"/>
      <w:lvlJc w:val="left"/>
      <w:pPr>
        <w:ind w:left="637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85576A1"/>
    <w:multiLevelType w:val="hybridMultilevel"/>
    <w:tmpl w:val="942CFF00"/>
    <w:lvl w:ilvl="0" w:tplc="686683A6">
      <w:start w:val="1"/>
      <w:numFmt w:val="decimal"/>
      <w:lvlText w:val="%1)"/>
      <w:lvlJc w:val="left"/>
      <w:pPr>
        <w:ind w:left="4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7489B50">
      <w:start w:val="1"/>
      <w:numFmt w:val="lowerLetter"/>
      <w:lvlText w:val="%2"/>
      <w:lvlJc w:val="left"/>
      <w:pPr>
        <w:ind w:left="13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E80A94">
      <w:start w:val="1"/>
      <w:numFmt w:val="lowerRoman"/>
      <w:lvlText w:val="%3"/>
      <w:lvlJc w:val="left"/>
      <w:pPr>
        <w:ind w:left="20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06B6C8">
      <w:start w:val="1"/>
      <w:numFmt w:val="decimal"/>
      <w:lvlText w:val="%4"/>
      <w:lvlJc w:val="left"/>
      <w:pPr>
        <w:ind w:left="27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4AE8FE">
      <w:start w:val="1"/>
      <w:numFmt w:val="lowerLetter"/>
      <w:lvlText w:val="%5"/>
      <w:lvlJc w:val="left"/>
      <w:pPr>
        <w:ind w:left="34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21A9C06">
      <w:start w:val="1"/>
      <w:numFmt w:val="lowerRoman"/>
      <w:lvlText w:val="%6"/>
      <w:lvlJc w:val="left"/>
      <w:pPr>
        <w:ind w:left="42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6DAB876">
      <w:start w:val="1"/>
      <w:numFmt w:val="decimal"/>
      <w:lvlText w:val="%7"/>
      <w:lvlJc w:val="left"/>
      <w:pPr>
        <w:ind w:left="49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DC6D08">
      <w:start w:val="1"/>
      <w:numFmt w:val="lowerLetter"/>
      <w:lvlText w:val="%8"/>
      <w:lvlJc w:val="left"/>
      <w:pPr>
        <w:ind w:left="56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B725ECC">
      <w:start w:val="1"/>
      <w:numFmt w:val="lowerRoman"/>
      <w:lvlText w:val="%9"/>
      <w:lvlJc w:val="left"/>
      <w:pPr>
        <w:ind w:left="63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1E91308"/>
    <w:multiLevelType w:val="hybridMultilevel"/>
    <w:tmpl w:val="A3209626"/>
    <w:lvl w:ilvl="0" w:tplc="A316120C">
      <w:start w:val="2"/>
      <w:numFmt w:val="lowerLetter"/>
      <w:lvlText w:val="%1)"/>
      <w:lvlJc w:val="left"/>
      <w:pPr>
        <w:ind w:left="4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D164F96">
      <w:start w:val="1"/>
      <w:numFmt w:val="lowerLetter"/>
      <w:lvlText w:val="%2"/>
      <w:lvlJc w:val="left"/>
      <w:pPr>
        <w:ind w:left="13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2AA526">
      <w:start w:val="1"/>
      <w:numFmt w:val="lowerRoman"/>
      <w:lvlText w:val="%3"/>
      <w:lvlJc w:val="left"/>
      <w:pPr>
        <w:ind w:left="20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E46C060">
      <w:start w:val="1"/>
      <w:numFmt w:val="decimal"/>
      <w:lvlText w:val="%4"/>
      <w:lvlJc w:val="left"/>
      <w:pPr>
        <w:ind w:left="27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427CA">
      <w:start w:val="1"/>
      <w:numFmt w:val="lowerLetter"/>
      <w:lvlText w:val="%5"/>
      <w:lvlJc w:val="left"/>
      <w:pPr>
        <w:ind w:left="34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39E3CF2">
      <w:start w:val="1"/>
      <w:numFmt w:val="lowerRoman"/>
      <w:lvlText w:val="%6"/>
      <w:lvlJc w:val="left"/>
      <w:pPr>
        <w:ind w:left="42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4D0D2E0">
      <w:start w:val="1"/>
      <w:numFmt w:val="decimal"/>
      <w:lvlText w:val="%7"/>
      <w:lvlJc w:val="left"/>
      <w:pPr>
        <w:ind w:left="49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C474B4">
      <w:start w:val="1"/>
      <w:numFmt w:val="lowerLetter"/>
      <w:lvlText w:val="%8"/>
      <w:lvlJc w:val="left"/>
      <w:pPr>
        <w:ind w:left="56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904994">
      <w:start w:val="1"/>
      <w:numFmt w:val="lowerRoman"/>
      <w:lvlText w:val="%9"/>
      <w:lvlJc w:val="left"/>
      <w:pPr>
        <w:ind w:left="63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247471B"/>
    <w:multiLevelType w:val="hybridMultilevel"/>
    <w:tmpl w:val="23B65C2E"/>
    <w:lvl w:ilvl="0" w:tplc="BBA6414E">
      <w:start w:val="6"/>
      <w:numFmt w:val="lowerLetter"/>
      <w:lvlText w:val="%1)"/>
      <w:lvlJc w:val="left"/>
      <w:pPr>
        <w:ind w:left="4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BBE1BF2">
      <w:start w:val="1"/>
      <w:numFmt w:val="lowerLetter"/>
      <w:lvlText w:val="%2"/>
      <w:lvlJc w:val="left"/>
      <w:pPr>
        <w:ind w:left="13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B968B5E">
      <w:start w:val="1"/>
      <w:numFmt w:val="lowerRoman"/>
      <w:lvlText w:val="%3"/>
      <w:lvlJc w:val="left"/>
      <w:pPr>
        <w:ind w:left="20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25A51F8">
      <w:start w:val="1"/>
      <w:numFmt w:val="decimal"/>
      <w:lvlText w:val="%4"/>
      <w:lvlJc w:val="left"/>
      <w:pPr>
        <w:ind w:left="27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8266DEA">
      <w:start w:val="1"/>
      <w:numFmt w:val="lowerLetter"/>
      <w:lvlText w:val="%5"/>
      <w:lvlJc w:val="left"/>
      <w:pPr>
        <w:ind w:left="34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203098">
      <w:start w:val="1"/>
      <w:numFmt w:val="lowerRoman"/>
      <w:lvlText w:val="%6"/>
      <w:lvlJc w:val="left"/>
      <w:pPr>
        <w:ind w:left="42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4A335E">
      <w:start w:val="1"/>
      <w:numFmt w:val="decimal"/>
      <w:lvlText w:val="%7"/>
      <w:lvlJc w:val="left"/>
      <w:pPr>
        <w:ind w:left="49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7EE5BBC">
      <w:start w:val="1"/>
      <w:numFmt w:val="lowerLetter"/>
      <w:lvlText w:val="%8"/>
      <w:lvlJc w:val="left"/>
      <w:pPr>
        <w:ind w:left="56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B63112">
      <w:start w:val="1"/>
      <w:numFmt w:val="lowerRoman"/>
      <w:lvlText w:val="%9"/>
      <w:lvlJc w:val="left"/>
      <w:pPr>
        <w:ind w:left="63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99417AB"/>
    <w:multiLevelType w:val="hybridMultilevel"/>
    <w:tmpl w:val="79D41AC4"/>
    <w:lvl w:ilvl="0" w:tplc="490A6E90">
      <w:start w:val="1"/>
      <w:numFmt w:val="bullet"/>
      <w:lvlText w:val="-"/>
      <w:lvlJc w:val="left"/>
      <w:pPr>
        <w:ind w:left="6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F013F0">
      <w:start w:val="1"/>
      <w:numFmt w:val="bullet"/>
      <w:lvlText w:val="o"/>
      <w:lvlJc w:val="left"/>
      <w:pPr>
        <w:ind w:left="1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8690D0">
      <w:start w:val="1"/>
      <w:numFmt w:val="bullet"/>
      <w:lvlText w:val="▪"/>
      <w:lvlJc w:val="left"/>
      <w:pPr>
        <w:ind w:left="2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ABE020C">
      <w:start w:val="1"/>
      <w:numFmt w:val="bullet"/>
      <w:lvlText w:val="•"/>
      <w:lvlJc w:val="left"/>
      <w:pPr>
        <w:ind w:left="2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3248E64">
      <w:start w:val="1"/>
      <w:numFmt w:val="bullet"/>
      <w:lvlText w:val="o"/>
      <w:lvlJc w:val="left"/>
      <w:pPr>
        <w:ind w:left="3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3A56AE">
      <w:start w:val="1"/>
      <w:numFmt w:val="bullet"/>
      <w:lvlText w:val="▪"/>
      <w:lvlJc w:val="left"/>
      <w:pPr>
        <w:ind w:left="4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2072BC">
      <w:start w:val="1"/>
      <w:numFmt w:val="bullet"/>
      <w:lvlText w:val="•"/>
      <w:lvlJc w:val="left"/>
      <w:pPr>
        <w:ind w:left="4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EFA808C">
      <w:start w:val="1"/>
      <w:numFmt w:val="bullet"/>
      <w:lvlText w:val="o"/>
      <w:lvlJc w:val="left"/>
      <w:pPr>
        <w:ind w:left="56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F61D14">
      <w:start w:val="1"/>
      <w:numFmt w:val="bullet"/>
      <w:lvlText w:val="▪"/>
      <w:lvlJc w:val="left"/>
      <w:pPr>
        <w:ind w:left="64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AF34400"/>
    <w:multiLevelType w:val="hybridMultilevel"/>
    <w:tmpl w:val="FDDEF768"/>
    <w:lvl w:ilvl="0" w:tplc="FD100C94">
      <w:start w:val="1"/>
      <w:numFmt w:val="bullet"/>
      <w:lvlText w:val=""/>
      <w:lvlJc w:val="left"/>
      <w:pPr>
        <w:ind w:left="49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DCFE32">
      <w:start w:val="1"/>
      <w:numFmt w:val="bullet"/>
      <w:lvlText w:val="o"/>
      <w:lvlJc w:val="left"/>
      <w:pPr>
        <w:ind w:left="13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2E1A1E">
      <w:start w:val="1"/>
      <w:numFmt w:val="bullet"/>
      <w:lvlText w:val="▪"/>
      <w:lvlJc w:val="left"/>
      <w:pPr>
        <w:ind w:left="205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9AF6F0">
      <w:start w:val="1"/>
      <w:numFmt w:val="bullet"/>
      <w:lvlText w:val="•"/>
      <w:lvlJc w:val="left"/>
      <w:pPr>
        <w:ind w:left="277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C6CEF3E">
      <w:start w:val="1"/>
      <w:numFmt w:val="bullet"/>
      <w:lvlText w:val="o"/>
      <w:lvlJc w:val="left"/>
      <w:pPr>
        <w:ind w:left="349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EB06D40">
      <w:start w:val="1"/>
      <w:numFmt w:val="bullet"/>
      <w:lvlText w:val="▪"/>
      <w:lvlJc w:val="left"/>
      <w:pPr>
        <w:ind w:left="421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5ECC106">
      <w:start w:val="1"/>
      <w:numFmt w:val="bullet"/>
      <w:lvlText w:val="•"/>
      <w:lvlJc w:val="left"/>
      <w:pPr>
        <w:ind w:left="49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948A0BE">
      <w:start w:val="1"/>
      <w:numFmt w:val="bullet"/>
      <w:lvlText w:val="o"/>
      <w:lvlJc w:val="left"/>
      <w:pPr>
        <w:ind w:left="565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B066AD6">
      <w:start w:val="1"/>
      <w:numFmt w:val="bullet"/>
      <w:lvlText w:val="▪"/>
      <w:lvlJc w:val="left"/>
      <w:pPr>
        <w:ind w:left="637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D587C91"/>
    <w:multiLevelType w:val="hybridMultilevel"/>
    <w:tmpl w:val="1EACF5D2"/>
    <w:lvl w:ilvl="0" w:tplc="1F541E86">
      <w:start w:val="2"/>
      <w:numFmt w:val="decimal"/>
      <w:lvlText w:val="%1)"/>
      <w:lvlJc w:val="left"/>
      <w:pPr>
        <w:ind w:left="2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B08E728">
      <w:start w:val="1"/>
      <w:numFmt w:val="lowerLetter"/>
      <w:lvlText w:val="%2"/>
      <w:lvlJc w:val="left"/>
      <w:pPr>
        <w:ind w:left="13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0A2FB08">
      <w:start w:val="1"/>
      <w:numFmt w:val="lowerRoman"/>
      <w:lvlText w:val="%3"/>
      <w:lvlJc w:val="left"/>
      <w:pPr>
        <w:ind w:left="20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09C22C8">
      <w:start w:val="1"/>
      <w:numFmt w:val="decimal"/>
      <w:lvlText w:val="%4"/>
      <w:lvlJc w:val="left"/>
      <w:pPr>
        <w:ind w:left="27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B45708">
      <w:start w:val="1"/>
      <w:numFmt w:val="lowerLetter"/>
      <w:lvlText w:val="%5"/>
      <w:lvlJc w:val="left"/>
      <w:pPr>
        <w:ind w:left="34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37074D4">
      <w:start w:val="1"/>
      <w:numFmt w:val="lowerRoman"/>
      <w:lvlText w:val="%6"/>
      <w:lvlJc w:val="left"/>
      <w:pPr>
        <w:ind w:left="42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D26E79A">
      <w:start w:val="1"/>
      <w:numFmt w:val="decimal"/>
      <w:lvlText w:val="%7"/>
      <w:lvlJc w:val="left"/>
      <w:pPr>
        <w:ind w:left="49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03275CA">
      <w:start w:val="1"/>
      <w:numFmt w:val="lowerLetter"/>
      <w:lvlText w:val="%8"/>
      <w:lvlJc w:val="left"/>
      <w:pPr>
        <w:ind w:left="56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5EC5228">
      <w:start w:val="1"/>
      <w:numFmt w:val="lowerRoman"/>
      <w:lvlText w:val="%9"/>
      <w:lvlJc w:val="left"/>
      <w:pPr>
        <w:ind w:left="63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06880941">
    <w:abstractNumId w:val="2"/>
  </w:num>
  <w:num w:numId="2" w16cid:durableId="1961766295">
    <w:abstractNumId w:val="1"/>
  </w:num>
  <w:num w:numId="3" w16cid:durableId="1182628700">
    <w:abstractNumId w:val="5"/>
  </w:num>
  <w:num w:numId="4" w16cid:durableId="1848128644">
    <w:abstractNumId w:val="3"/>
  </w:num>
  <w:num w:numId="5" w16cid:durableId="881332963">
    <w:abstractNumId w:val="6"/>
  </w:num>
  <w:num w:numId="6" w16cid:durableId="350569494">
    <w:abstractNumId w:val="8"/>
  </w:num>
  <w:num w:numId="7" w16cid:durableId="235673243">
    <w:abstractNumId w:val="0"/>
  </w:num>
  <w:num w:numId="8" w16cid:durableId="1574775559">
    <w:abstractNumId w:val="7"/>
  </w:num>
  <w:num w:numId="9" w16cid:durableId="1048724601">
    <w:abstractNumId w:val="9"/>
  </w:num>
  <w:num w:numId="10" w16cid:durableId="91481850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21B1"/>
    <w:rsid w:val="003C79C6"/>
    <w:rsid w:val="004164FE"/>
    <w:rsid w:val="004D5DAC"/>
    <w:rsid w:val="005A149A"/>
    <w:rsid w:val="00A96DAA"/>
    <w:rsid w:val="00AA46A5"/>
    <w:rsid w:val="00AA6A59"/>
    <w:rsid w:val="00B71827"/>
    <w:rsid w:val="00B93D24"/>
    <w:rsid w:val="00BC6397"/>
    <w:rsid w:val="00C721B1"/>
    <w:rsid w:val="00C964EF"/>
    <w:rsid w:val="00DF4C38"/>
    <w:rsid w:val="00E16F57"/>
    <w:rsid w:val="00F65389"/>
    <w:rsid w:val="00FD6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36EB2D"/>
  <w15:docId w15:val="{7E25F8CA-84B9-42B4-99A9-CD3B9FEA9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67" w:lineRule="auto"/>
      <w:ind w:left="267" w:right="529" w:hanging="10"/>
      <w:jc w:val="both"/>
    </w:pPr>
    <w:rPr>
      <w:rFonts w:ascii="Arial" w:eastAsia="Arial" w:hAnsi="Arial" w:cs="Arial"/>
      <w:color w:val="000000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4" w:line="267" w:lineRule="auto"/>
      <w:ind w:left="34" w:hanging="10"/>
      <w:outlineLvl w:val="0"/>
    </w:pPr>
    <w:rPr>
      <w:rFonts w:ascii="Arial" w:eastAsia="Arial" w:hAnsi="Arial" w:cs="Arial"/>
      <w:b/>
      <w:color w:val="000000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4164FE"/>
    <w:pPr>
      <w:ind w:left="720"/>
      <w:contextualSpacing/>
    </w:pPr>
  </w:style>
  <w:style w:type="table" w:styleId="TableGrid0">
    <w:name w:val="Table Grid"/>
    <w:basedOn w:val="TableNormal"/>
    <w:uiPriority w:val="39"/>
    <w:rsid w:val="004164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7</Pages>
  <Words>2318</Words>
  <Characters>13217</Characters>
  <Application>Microsoft Office Word</Application>
  <DocSecurity>0</DocSecurity>
  <Lines>110</Lines>
  <Paragraphs>31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Romco</dc:creator>
  <cp:keywords/>
  <cp:lastModifiedBy>office 7kraska</cp:lastModifiedBy>
  <cp:revision>11</cp:revision>
  <dcterms:created xsi:type="dcterms:W3CDTF">2022-03-07T09:34:00Z</dcterms:created>
  <dcterms:modified xsi:type="dcterms:W3CDTF">2024-04-09T14:06:00Z</dcterms:modified>
</cp:coreProperties>
</file>