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E168E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6B8220CF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7A319C8F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5C50016C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4538699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135F4073" w14:textId="2AEE9025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  <w:r>
        <w:rPr>
          <w:rFonts w:ascii="Verdana" w:hAnsi="Verdana"/>
          <w:b/>
          <w:color w:val="C00000"/>
          <w:sz w:val="48"/>
          <w:szCs w:val="48"/>
        </w:rPr>
        <w:t>KONSOLIDOVANÉ POZNÁMKY OBCE MORAVANY NAD VÁHOM ZA ROK 202</w:t>
      </w:r>
      <w:r w:rsidR="00555122">
        <w:rPr>
          <w:rFonts w:ascii="Verdana" w:hAnsi="Verdana"/>
          <w:b/>
          <w:color w:val="C00000"/>
          <w:sz w:val="48"/>
          <w:szCs w:val="48"/>
        </w:rPr>
        <w:t>3</w:t>
      </w:r>
    </w:p>
    <w:p w14:paraId="48383D5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309609F9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709675C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ECED5FE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2FF43323" w14:textId="77777777" w:rsidR="00722BF9" w:rsidRDefault="00722BF9" w:rsidP="00722BF9">
      <w:pPr>
        <w:rPr>
          <w:rFonts w:ascii="Verdana" w:hAnsi="Verdana"/>
          <w:b/>
          <w:color w:val="C00000"/>
          <w:sz w:val="48"/>
          <w:szCs w:val="48"/>
        </w:rPr>
      </w:pPr>
    </w:p>
    <w:p w14:paraId="465A929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1BB692A2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46241A48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7211164B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149128CB" w14:textId="77777777" w:rsidR="00722BF9" w:rsidRDefault="00722BF9" w:rsidP="00722BF9">
      <w:pPr>
        <w:rPr>
          <w:rFonts w:ascii="Verdana" w:hAnsi="Verdana"/>
          <w:b/>
          <w:color w:val="C00000"/>
          <w:sz w:val="40"/>
          <w:szCs w:val="40"/>
        </w:rPr>
      </w:pPr>
    </w:p>
    <w:p w14:paraId="1FD6BCCE" w14:textId="77777777" w:rsidR="00722BF9" w:rsidRDefault="00722BF9" w:rsidP="00722BF9">
      <w:pPr>
        <w:rPr>
          <w:rFonts w:ascii="Verdana" w:hAnsi="Verdana"/>
          <w:b/>
          <w:color w:val="C00000"/>
          <w:sz w:val="40"/>
          <w:szCs w:val="40"/>
        </w:rPr>
      </w:pPr>
      <w:r>
        <w:rPr>
          <w:rFonts w:ascii="Verdana" w:hAnsi="Verdana"/>
          <w:b/>
          <w:color w:val="C00000"/>
          <w:sz w:val="40"/>
          <w:szCs w:val="40"/>
        </w:rPr>
        <w:lastRenderedPageBreak/>
        <w:t>OBSAH:</w:t>
      </w:r>
    </w:p>
    <w:p w14:paraId="0C15E223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Úvod</w:t>
      </w:r>
    </w:p>
    <w:p w14:paraId="3E910E24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Vymedzenie konsolidovaného celku</w:t>
      </w:r>
    </w:p>
    <w:p w14:paraId="5DD8421C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Použité metódy konsolidácie</w:t>
      </w:r>
    </w:p>
    <w:p w14:paraId="4C6D0D81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Postup pri prvej konsolidácii</w:t>
      </w:r>
    </w:p>
    <w:p w14:paraId="0EABE5D5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Výsledky konsolidovanej účtovnej závierky účtovnej jednotky verejnej správy</w:t>
      </w:r>
    </w:p>
    <w:p w14:paraId="739CD94B" w14:textId="77777777"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Konsolidované aktíva</w:t>
      </w:r>
    </w:p>
    <w:p w14:paraId="634905EF" w14:textId="77777777"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Konsolidované pasíva</w:t>
      </w:r>
    </w:p>
    <w:p w14:paraId="03758D0D" w14:textId="77777777"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Konsolidovaný výkaz ziskov a strát</w:t>
      </w:r>
    </w:p>
    <w:p w14:paraId="4FB0DC6D" w14:textId="77777777"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Zistené nezrovnalosti</w:t>
      </w:r>
    </w:p>
    <w:p w14:paraId="4F051DFC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125C24F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402D81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C28EBA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8E65FD5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8F73E40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401C0F3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0F809576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2F29999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FFB523B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78E7E7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097988B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2C3CE21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CC7CCA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80449C9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78F99A8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B06A2C4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089EFFCA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6C79FE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434E519C" w14:textId="77777777" w:rsidR="00722BF9" w:rsidRPr="005753A7" w:rsidRDefault="00722BF9" w:rsidP="005753A7">
      <w:pPr>
        <w:rPr>
          <w:rFonts w:ascii="Verdana" w:hAnsi="Verdana"/>
          <w:color w:val="000066"/>
          <w:sz w:val="20"/>
          <w:szCs w:val="20"/>
        </w:rPr>
      </w:pPr>
    </w:p>
    <w:p w14:paraId="2E9DAEB5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lastRenderedPageBreak/>
        <w:t>Ú V O D</w:t>
      </w:r>
    </w:p>
    <w:p w14:paraId="724411D8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20"/>
          <w:szCs w:val="20"/>
        </w:rPr>
      </w:pPr>
    </w:p>
    <w:p w14:paraId="386D7F3C" w14:textId="77777777" w:rsidR="00722BF9" w:rsidRDefault="00722BF9" w:rsidP="00722BF9">
      <w:pPr>
        <w:pStyle w:val="Odsekzoznamu"/>
        <w:rPr>
          <w:rFonts w:ascii="Verdana" w:hAnsi="Verdana"/>
          <w:color w:val="000066"/>
          <w:sz w:val="20"/>
          <w:szCs w:val="20"/>
        </w:rPr>
      </w:pPr>
    </w:p>
    <w:p w14:paraId="5BB6ECB3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Obec Moravany nad Váhom, ako súčasť verejnej správy zostavuje KÚZ v I. stupni. V II. stupni zostavuje konsolidáciu ústrednej správy Ministerstvo financií SR. Obec zostavuje KÚZ do 6 mesiacov od skočenia účtovného obdobia ako materská účtovná jednotka (konsolidujúca jednotka) a je zodpovedná za pripravenosť , koordináciu a súčinnosť svojich dcérskych účtovných jednotiek. V súlade s postupmi konsolidácie preto obec ako koordinátor začala voči dcérskym účtovným jednotkám úkony spojené s prípravou na odsúhlasenie počiatočných stavov konsolidovaných údajov a na prípravu individuálnych účtovných závierok dcérskych účtovných jednotiek už začiatkom roku 2020, s cieľom dosiahnuť správnosť KÚZ. Písomne bolo zaslané oznámenie dcérskym účtovným jednotkám (DÚJ) o tom, že sú súčasťou konsolidovaného celku s povinnosťou poskytnúť materskej ÚJ zákonom stanovenú súčinnosť (§ 22 ods. 13 Zákona o účtovníctve). Výsledky konsolidácie sú spracované formou predpísaných výkazov, tabuliek a komentárov.</w:t>
      </w:r>
    </w:p>
    <w:p w14:paraId="13A368F2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Konsolidovanú účtovnú závierku overuje audítor v termíne do 31.12. nasledujúceho roka.</w:t>
      </w:r>
    </w:p>
    <w:p w14:paraId="7EFDBE30" w14:textId="3D09F6C3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KÚZ obce Moravany nad Váhom overil audítor dňa   </w:t>
      </w:r>
      <w:r w:rsidRPr="00382ABA">
        <w:rPr>
          <w:rFonts w:ascii="Verdana" w:hAnsi="Verdana"/>
          <w:color w:val="000066"/>
          <w:sz w:val="20"/>
          <w:szCs w:val="20"/>
        </w:rPr>
        <w:t>......    202</w:t>
      </w:r>
      <w:r w:rsidR="00555122">
        <w:rPr>
          <w:rFonts w:ascii="Verdana" w:hAnsi="Verdana"/>
          <w:color w:val="000066"/>
          <w:sz w:val="20"/>
          <w:szCs w:val="20"/>
        </w:rPr>
        <w:t>3</w:t>
      </w:r>
      <w:r>
        <w:rPr>
          <w:rFonts w:ascii="Verdana" w:hAnsi="Verdana"/>
          <w:color w:val="000066"/>
          <w:sz w:val="20"/>
          <w:szCs w:val="20"/>
        </w:rPr>
        <w:t xml:space="preserve"> v súlade s § 21 ods., o čom podal písomné stanovisko.</w:t>
      </w:r>
    </w:p>
    <w:p w14:paraId="67763311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O konsolidovanej účtovnej závierke sa zostavujú Konsolidované poznámky, ktoré podrobnejším spôsobom vysvetľujú údaje o konsolidovanej účtovnej  závierke.</w:t>
      </w:r>
    </w:p>
    <w:p w14:paraId="3C92084A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</w:p>
    <w:p w14:paraId="4954D50D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Vymedzenie konsolidovaného celku</w:t>
      </w:r>
    </w:p>
    <w:p w14:paraId="567E2937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Do konsolidovaného celku patria predovšetkým rozpočtové a príspevkové organizácie  - právnické osoby založené mestom, ktoré môžu mať charakter dcérskych, spoločných, resp. pridružených ÚJ. Nadácie a neziskové organizácie do konsolidovaného celku nepatria, nakoľko u nich neexistuje vzťah „kontroly“, resp. „ovládania“. Obec Moravany nad Váhom eviduje dcérske účtovné jednotky- rozpočtové organizácie nasledovne: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7"/>
        <w:gridCol w:w="2817"/>
        <w:gridCol w:w="1441"/>
        <w:gridCol w:w="1383"/>
        <w:gridCol w:w="1754"/>
      </w:tblGrid>
      <w:tr w:rsidR="00722BF9" w14:paraId="0BDADBB7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00067C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Organizácia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05A547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Patrí do konsolidovaného</w:t>
            </w:r>
          </w:p>
          <w:p w14:paraId="28A273A7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celku obce (áno/nie)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3BA5DB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 xml:space="preserve">Metóda </w:t>
            </w:r>
          </w:p>
          <w:p w14:paraId="3A56BABF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konsolidácie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46F25A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Podiel na ZI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CC2CAE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Podiel na hlasovacích právach</w:t>
            </w:r>
          </w:p>
        </w:tc>
      </w:tr>
      <w:tr w:rsidR="00722BF9" w14:paraId="0CE49EE5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2BC06A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Základná škola s MŠ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81808B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2D2CC2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0DA2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6BCC4" w14:textId="77777777" w:rsidR="00722BF9" w:rsidRDefault="00722BF9" w:rsidP="00667305">
            <w:pPr>
              <w:rPr>
                <w:rFonts w:ascii="Verdana" w:hAnsi="Verdana"/>
                <w:color w:val="000066"/>
                <w:sz w:val="36"/>
                <w:szCs w:val="36"/>
              </w:rPr>
            </w:pPr>
          </w:p>
        </w:tc>
      </w:tr>
      <w:tr w:rsidR="00722BF9" w14:paraId="5BEAEB9B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B07C0D" w14:textId="77777777"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Zariadenie pre seniorov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93D5CA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7D82C5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E97FC" w14:textId="77777777"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5EE8" w14:textId="77777777" w:rsidR="00722BF9" w:rsidRDefault="00722BF9" w:rsidP="00667305">
            <w:pPr>
              <w:rPr>
                <w:rFonts w:ascii="Verdana" w:hAnsi="Verdana"/>
                <w:color w:val="000066"/>
                <w:sz w:val="36"/>
                <w:szCs w:val="36"/>
              </w:rPr>
            </w:pPr>
          </w:p>
        </w:tc>
      </w:tr>
    </w:tbl>
    <w:p w14:paraId="5E5D86C7" w14:textId="77777777" w:rsidR="00722BF9" w:rsidRDefault="00722BF9" w:rsidP="00722BF9">
      <w:pPr>
        <w:rPr>
          <w:rFonts w:ascii="Verdana" w:hAnsi="Verdana"/>
          <w:sz w:val="20"/>
          <w:szCs w:val="20"/>
        </w:rPr>
      </w:pPr>
    </w:p>
    <w:p w14:paraId="45086898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Cieľom KÚZ je poskytnúť informácie o konsolidovanom celku ako jednej ekonomickej  jednotke, teda uplatniť princíp „fiktívnej ekonomickej jednotky“ prostredníctvom zistenia a následného vynechania vzájomných vzťahov medzi organizáciami konsolidovaného celku.</w:t>
      </w:r>
    </w:p>
    <w:p w14:paraId="6EA16310" w14:textId="77777777" w:rsidR="00722BF9" w:rsidRDefault="00722BF9" w:rsidP="00722BF9"/>
    <w:p w14:paraId="40624078" w14:textId="77777777" w:rsidR="00722BF9" w:rsidRDefault="00722BF9" w:rsidP="00722BF9">
      <w:pPr>
        <w:numPr>
          <w:ilvl w:val="0"/>
          <w:numId w:val="2"/>
        </w:num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Použité metódy konsolidácie</w:t>
      </w:r>
    </w:p>
    <w:p w14:paraId="1450058D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Obec Moravany nad Váhom má vo svojich konsolidovaných účtovných jednotkách rozhodujúci vplyv. Základná škola s MŠ a Zariadenie pre seniorov sú rozpočtovými organizáciami obce a v rámci konsolidácie sú považované za dcérske ÚJ, neurčuje sa u nich podiel na hlasovacích právach, ani podiel na základnom imaní a vlastnom imaní. </w:t>
      </w:r>
    </w:p>
    <w:p w14:paraId="5CF1B069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rámci úplnej konsolidácie vykonala obec Moravany nad Váhom nasledujúce kroky:</w:t>
      </w:r>
    </w:p>
    <w:p w14:paraId="3F09A335" w14:textId="77777777"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Vytvorenie súčtovej súvahy a súčtového výkazu ziskov a strát – agregácia údajov</w:t>
      </w:r>
    </w:p>
    <w:p w14:paraId="6FC6F3C7" w14:textId="77777777"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Eliminácia vzájomných transakcií (pohľadávok, záväzkov, nákladov, výnosov, kapitálu, medzivýsledku) – po identifikovaní vzájomných transakcií medzi ÚJ konsolidovaného celku sa tieto transakcie eliminujú, teda vylúčia z agregovaných údajov.</w:t>
      </w:r>
    </w:p>
    <w:p w14:paraId="3E831D18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46FFE8AD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>
        <w:rPr>
          <w:rFonts w:ascii="Verdana" w:hAnsi="Verdana"/>
          <w:b/>
        </w:rPr>
        <w:t>Postup pri konsolidácii</w:t>
      </w:r>
    </w:p>
    <w:p w14:paraId="628E0F36" w14:textId="77777777" w:rsidR="00722BF9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7EEA66B3" w14:textId="59F27C9B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Podkladom  k spracovaniu konsolidovaných údajov bol vyplnený konsolidačný balík (KB) konsolidovaných jednotiek obce za rok 202</w:t>
      </w:r>
      <w:r w:rsidR="00D42332">
        <w:rPr>
          <w:rFonts w:ascii="Verdana" w:hAnsi="Verdana"/>
          <w:sz w:val="20"/>
          <w:szCs w:val="20"/>
        </w:rPr>
        <w:t>3</w:t>
      </w:r>
      <w:r>
        <w:rPr>
          <w:rFonts w:ascii="Verdana" w:hAnsi="Verdana"/>
          <w:sz w:val="20"/>
          <w:szCs w:val="20"/>
        </w:rPr>
        <w:t xml:space="preserve"> (povinnosť vyplňovania konsolidačného balíka vyplýva z legislatívy  od roku 2011, na základe ktorého bude Ministerstvo financií (MF) zostavovať ÚZ za štát, údaje sa vyplňujú s presnosťou na 2 desatinné miesta, obsah KB stanovilo MF). Od roku 2010 je obec súčasťou vyššieho konsolidovaného celku – štátu a pre MF zostavuje konsolidačný balík za obec, v ktorom budú sledované všetky vzťahy za oblasť verejnej správy - t. j. aj medzi obcami, mestami a ich rozpočtovými a príspevkovými organizáciami.</w:t>
      </w:r>
    </w:p>
    <w:p w14:paraId="0172EA4D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Prvá konsolidácia sa uskutočňuje s údajmi v momente obstarania dlhodobého finančného majetku v dcérskej účtovnej  jednotke, v prípade kúpy podielov sa hodnota majetku a záväzkov dcérskej účtovnej jednotky oceňuje reálnou hodnotou. Konsolidácia účtovnej závierky sa skladala zo 4 krokov:</w:t>
      </w:r>
    </w:p>
    <w:p w14:paraId="30933675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kapitálu (nevzťahuje sa na RO, PO). Obec Moravany nad Váhom nevykonávala konsolidáciou medzivýsledku.</w:t>
      </w:r>
    </w:p>
    <w:p w14:paraId="1A9CFFF9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pohľadávok a záväzkov</w:t>
      </w:r>
    </w:p>
    <w:p w14:paraId="1414ADCB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tomto kroku sa vylučovali záväzky, pohľadávky a transfery materskej účtovnej jednotky  voči DÚJ, ktoré sú vo vzťahu k pohľadávkam, záväzkom a transferom ÚJ voči materskej ÚJ – podľa konečných stavov v súvahe. Tieto údaje sú eliminované v plnej výške, pričom vznikajú rozdiely:</w:t>
      </w:r>
    </w:p>
    <w:p w14:paraId="785BF4A9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7AC5EA85" w14:textId="77777777"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Pravé (vytvorené napr. rezervami, opravnými položkami vo vzájomných vzťahoch).  </w:t>
      </w:r>
    </w:p>
    <w:p w14:paraId="15C2E0F0" w14:textId="77777777"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Pravé rozdiely môžu ovplyvniť  výsledok  hospodárenia bežného účtovného obdobia (nižšie pohľadávky ako  záväzky ovplyvnia zvýšenie výsledku hospodárenia, vyššie pohľadávky ako záväzky ovplyvnia zníženie výsledku hospodárenia).</w:t>
      </w:r>
    </w:p>
    <w:p w14:paraId="703C0AF6" w14:textId="77777777"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>Nepravé (vytvorené napr. chybným zaúčtovaním, časovým posunom v zaúčtovaní a pod.).</w:t>
      </w:r>
    </w:p>
    <w:p w14:paraId="4A7D6CE9" w14:textId="77777777"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Nepravé rozdiely boli  vysporiadané v procese odsúhlasovania zostatkov záväzkov a pohľadávok, resp. v rámci konsolidačných operácií obce a konsolidovaných ÚJ.</w:t>
      </w:r>
    </w:p>
    <w:p w14:paraId="48C81610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</w:t>
      </w:r>
    </w:p>
    <w:p w14:paraId="3F034179" w14:textId="77777777" w:rsidR="00722BF9" w:rsidRDefault="00722BF9" w:rsidP="00722BF9">
      <w:pPr>
        <w:ind w:left="69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 vzniká medzi 2 účtovnými jednotkami pri predaji majetku medzi     nimi dvomi, pričom ocenenie majetku kupujúceho je vyššie, než bolo ocenenie majetku, ak by k tejto transakcii nedošlo. Obec Moravany nad Váhom nemala žiaden prípad pre konsolidáciou medzivýsledku.</w:t>
      </w:r>
    </w:p>
    <w:p w14:paraId="7AF39ABE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 výnosov</w:t>
      </w:r>
    </w:p>
    <w:p w14:paraId="6E84586B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 výnosov eliminuje z agregovaných údajov vo výkaze ziskov a strát vzájomné transakcie v konsolidačnom celku identifikované účtovnou jednotkou (identifikátorom je IČO organizácie).</w:t>
      </w:r>
    </w:p>
    <w:p w14:paraId="6640E233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6232BCEE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Výsledky konsolidovanej účtovnej závierky účtovnej jednotky verejnej správy</w:t>
      </w:r>
    </w:p>
    <w:p w14:paraId="4F86E0B5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14:paraId="04676F53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14:paraId="0F268864" w14:textId="77777777"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Konsolidované aktíva</w:t>
      </w:r>
    </w:p>
    <w:p w14:paraId="544B1182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14:paraId="5EEB965F" w14:textId="072FF00C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Po konsolidácii aktív boli za rok 202</w:t>
      </w:r>
      <w:r w:rsidR="00555122">
        <w:rPr>
          <w:rFonts w:ascii="Verdana" w:hAnsi="Verdana"/>
          <w:color w:val="000066"/>
          <w:sz w:val="20"/>
          <w:szCs w:val="20"/>
        </w:rPr>
        <w:t>3</w:t>
      </w:r>
    </w:p>
    <w:p w14:paraId="0EF494CE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dosiahnuté nasledovné výsledky:</w:t>
      </w:r>
    </w:p>
    <w:p w14:paraId="57FD5197" w14:textId="07B2E544" w:rsidR="00722BF9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Pri zúčtovaní odvodov príjmov RO do rozpočtu zriaďovateľa vykazovala obec pohľadávku vo výške  </w:t>
      </w:r>
      <w:r w:rsidR="003C7B43">
        <w:rPr>
          <w:rFonts w:ascii="Verdana" w:hAnsi="Verdana"/>
          <w:color w:val="000066"/>
          <w:sz w:val="20"/>
          <w:szCs w:val="20"/>
        </w:rPr>
        <w:t>540,69</w:t>
      </w:r>
      <w:r w:rsidR="00AC6831">
        <w:rPr>
          <w:rFonts w:ascii="Verdana" w:hAnsi="Verdana"/>
          <w:color w:val="000066"/>
          <w:sz w:val="20"/>
          <w:szCs w:val="20"/>
        </w:rPr>
        <w:t xml:space="preserve"> </w:t>
      </w:r>
      <w:r>
        <w:rPr>
          <w:rFonts w:ascii="Verdana" w:hAnsi="Verdana"/>
          <w:color w:val="000066"/>
          <w:sz w:val="20"/>
          <w:szCs w:val="20"/>
        </w:rPr>
        <w:t>€.</w:t>
      </w:r>
    </w:p>
    <w:p w14:paraId="2C2FF4E2" w14:textId="20B4B204" w:rsidR="00722BF9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Zúčtovanie kapitálových  transferov z rozpočtu obce/VUC obec vykazuje aktíva v hodnote </w:t>
      </w:r>
      <w:r w:rsidR="003C7B43">
        <w:rPr>
          <w:rFonts w:ascii="Verdana" w:hAnsi="Verdana"/>
          <w:color w:val="000066"/>
          <w:sz w:val="20"/>
          <w:szCs w:val="20"/>
        </w:rPr>
        <w:t>53 980,45</w:t>
      </w:r>
      <w:r w:rsidR="00AC6831">
        <w:rPr>
          <w:rFonts w:ascii="Verdana" w:hAnsi="Verdana"/>
          <w:color w:val="000066"/>
          <w:sz w:val="20"/>
          <w:szCs w:val="20"/>
        </w:rPr>
        <w:t xml:space="preserve"> </w:t>
      </w:r>
      <w:r>
        <w:rPr>
          <w:rFonts w:ascii="Verdana" w:hAnsi="Verdana"/>
          <w:color w:val="000066"/>
          <w:sz w:val="20"/>
          <w:szCs w:val="20"/>
        </w:rPr>
        <w:t>€.</w:t>
      </w:r>
    </w:p>
    <w:p w14:paraId="46D25293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0DB6AE64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344CF5C4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077D25F7" w14:textId="77777777"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Konsolidované pasíva</w:t>
      </w:r>
    </w:p>
    <w:p w14:paraId="67262C53" w14:textId="77777777" w:rsidR="00DA023D" w:rsidRDefault="00DA023D" w:rsidP="00722BF9">
      <w:pPr>
        <w:pStyle w:val="Odsekzoznamu"/>
        <w:ind w:left="1410"/>
        <w:rPr>
          <w:rFonts w:ascii="Verdana" w:hAnsi="Verdana"/>
          <w:color w:val="000066"/>
          <w:sz w:val="20"/>
          <w:szCs w:val="20"/>
        </w:rPr>
      </w:pPr>
    </w:p>
    <w:p w14:paraId="3E7F63D0" w14:textId="2C83946B" w:rsidR="00722BF9" w:rsidRDefault="00722BF9" w:rsidP="00722BF9">
      <w:pPr>
        <w:pStyle w:val="Odsekzoznamu"/>
        <w:ind w:left="141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Na strane pasív boli za rok 202</w:t>
      </w:r>
      <w:r w:rsidR="00555122">
        <w:rPr>
          <w:rFonts w:ascii="Verdana" w:hAnsi="Verdana"/>
          <w:color w:val="000066"/>
          <w:sz w:val="20"/>
          <w:szCs w:val="20"/>
        </w:rPr>
        <w:t>3</w:t>
      </w:r>
      <w:r>
        <w:rPr>
          <w:rFonts w:ascii="Verdana" w:hAnsi="Verdana"/>
          <w:color w:val="000066"/>
          <w:sz w:val="20"/>
          <w:szCs w:val="20"/>
        </w:rPr>
        <w:t xml:space="preserve"> konsolidované údaje za bežné účtovné obdobie.</w:t>
      </w:r>
    </w:p>
    <w:p w14:paraId="3824FF79" w14:textId="77777777" w:rsidR="00722BF9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Pri zúčtovaní odvodov príjmov RO do rozpočtu zriaďovateľa vykazovali</w:t>
      </w:r>
    </w:p>
    <w:p w14:paraId="7E69A7C9" w14:textId="07209ED0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                    RO – Zariadenie pre seniorov záväzok vo výške  </w:t>
      </w:r>
      <w:r w:rsidR="003C7B43">
        <w:rPr>
          <w:rFonts w:ascii="Verdana" w:hAnsi="Verdana"/>
          <w:color w:val="000066"/>
          <w:sz w:val="20"/>
          <w:szCs w:val="20"/>
        </w:rPr>
        <w:t>540,69</w:t>
      </w:r>
      <w:r w:rsidR="00AC6831">
        <w:rPr>
          <w:rFonts w:ascii="Verdana" w:hAnsi="Verdana"/>
          <w:color w:val="000066"/>
          <w:sz w:val="20"/>
          <w:szCs w:val="20"/>
        </w:rPr>
        <w:t xml:space="preserve"> </w:t>
      </w:r>
      <w:r>
        <w:rPr>
          <w:rFonts w:ascii="Verdana" w:hAnsi="Verdana"/>
          <w:color w:val="000066"/>
          <w:sz w:val="20"/>
          <w:szCs w:val="20"/>
        </w:rPr>
        <w:t xml:space="preserve">€.          </w:t>
      </w:r>
    </w:p>
    <w:p w14:paraId="3656BA43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38347A13" w14:textId="4C87A883" w:rsidR="00722BF9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Zúčtovanie  transferov z rozpočtu obce/VUC RO Zariadenie pre seniorov vykazuje pasíva </w:t>
      </w:r>
      <w:r w:rsidR="003C7B43">
        <w:rPr>
          <w:rFonts w:ascii="Verdana" w:hAnsi="Verdana"/>
          <w:color w:val="000066"/>
          <w:sz w:val="20"/>
          <w:szCs w:val="20"/>
        </w:rPr>
        <w:t>31 414,06</w:t>
      </w:r>
      <w:r w:rsidR="00AC6831">
        <w:rPr>
          <w:rFonts w:ascii="Verdana" w:hAnsi="Verdana"/>
          <w:color w:val="000066"/>
          <w:sz w:val="20"/>
          <w:szCs w:val="20"/>
        </w:rPr>
        <w:t xml:space="preserve"> </w:t>
      </w:r>
      <w:r>
        <w:rPr>
          <w:rFonts w:ascii="Verdana" w:hAnsi="Verdana"/>
          <w:color w:val="000066"/>
          <w:sz w:val="20"/>
          <w:szCs w:val="20"/>
        </w:rPr>
        <w:t xml:space="preserve">€ a Základná škola s MŠ pasíva vo výške </w:t>
      </w:r>
      <w:r w:rsidR="00AC6831">
        <w:rPr>
          <w:rFonts w:ascii="Verdana" w:hAnsi="Verdana"/>
          <w:color w:val="000066"/>
          <w:sz w:val="20"/>
          <w:szCs w:val="20"/>
        </w:rPr>
        <w:t>2</w:t>
      </w:r>
      <w:r w:rsidR="003C7B43">
        <w:rPr>
          <w:rFonts w:ascii="Verdana" w:hAnsi="Verdana"/>
          <w:color w:val="000066"/>
          <w:sz w:val="20"/>
          <w:szCs w:val="20"/>
        </w:rPr>
        <w:t>2 566,39</w:t>
      </w:r>
      <w:r w:rsidR="00AC6831">
        <w:rPr>
          <w:rFonts w:ascii="Verdana" w:hAnsi="Verdana"/>
          <w:color w:val="000066"/>
          <w:sz w:val="20"/>
          <w:szCs w:val="20"/>
        </w:rPr>
        <w:t xml:space="preserve"> </w:t>
      </w:r>
      <w:r>
        <w:rPr>
          <w:rFonts w:ascii="Verdana" w:hAnsi="Verdana"/>
          <w:color w:val="000066"/>
          <w:sz w:val="20"/>
          <w:szCs w:val="20"/>
        </w:rPr>
        <w:t>€.</w:t>
      </w:r>
    </w:p>
    <w:p w14:paraId="503C0DA8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AE4CF4F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6F1C50B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4210B71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2C0BCBA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5714FAC5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5AE5312E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59C94D8" w14:textId="77777777"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lastRenderedPageBreak/>
        <w:t>Konsolidovaný výkaz ziskov a strát</w:t>
      </w:r>
    </w:p>
    <w:p w14:paraId="0306E1DD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14:paraId="3A138206" w14:textId="77777777"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RO – Zariadenie pre seniorov</w:t>
      </w:r>
    </w:p>
    <w:p w14:paraId="196FF681" w14:textId="77777777"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</w:p>
    <w:p w14:paraId="77506091" w14:textId="59D1E944"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Výkazu ziskov a strát  vykazovala obec na účte výnosov (633 a 699) sumu </w:t>
      </w:r>
      <w:r w:rsidR="00E964A2">
        <w:rPr>
          <w:rFonts w:ascii="Verdana" w:hAnsi="Verdana"/>
          <w:color w:val="000066"/>
          <w:sz w:val="20"/>
          <w:szCs w:val="20"/>
        </w:rPr>
        <w:t>195 404,93</w:t>
      </w:r>
      <w:r>
        <w:rPr>
          <w:rFonts w:ascii="Verdana" w:hAnsi="Verdana"/>
          <w:color w:val="000066"/>
          <w:sz w:val="20"/>
          <w:szCs w:val="20"/>
        </w:rPr>
        <w:t xml:space="preserve"> € a RO na účtoch nákladov </w:t>
      </w:r>
    </w:p>
    <w:p w14:paraId="6195933C" w14:textId="1D3A7A17"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(538, 588 a 58</w:t>
      </w:r>
      <w:r w:rsidR="00336E3B">
        <w:rPr>
          <w:rFonts w:ascii="Verdana" w:hAnsi="Verdana"/>
          <w:color w:val="000066"/>
          <w:sz w:val="20"/>
          <w:szCs w:val="20"/>
        </w:rPr>
        <w:t>4</w:t>
      </w:r>
      <w:r>
        <w:rPr>
          <w:rFonts w:ascii="Verdana" w:hAnsi="Verdana"/>
          <w:color w:val="000066"/>
          <w:sz w:val="20"/>
          <w:szCs w:val="20"/>
        </w:rPr>
        <w:t xml:space="preserve">) sumu </w:t>
      </w:r>
      <w:r w:rsidR="00E964A2">
        <w:rPr>
          <w:rFonts w:ascii="Verdana" w:hAnsi="Verdana"/>
          <w:color w:val="000066"/>
          <w:sz w:val="20"/>
          <w:szCs w:val="20"/>
        </w:rPr>
        <w:t>195 404,93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</w:p>
    <w:p w14:paraId="423E48AD" w14:textId="3B63F033"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Na účte nákladov (584) obec vykazovala sumu </w:t>
      </w:r>
      <w:r w:rsidR="00E86732">
        <w:rPr>
          <w:rFonts w:ascii="Verdana" w:hAnsi="Verdana"/>
          <w:color w:val="000066"/>
          <w:sz w:val="20"/>
          <w:szCs w:val="20"/>
        </w:rPr>
        <w:t xml:space="preserve"> </w:t>
      </w:r>
      <w:r w:rsidR="00E964A2">
        <w:rPr>
          <w:rFonts w:ascii="Verdana" w:hAnsi="Verdana"/>
          <w:color w:val="000066"/>
          <w:sz w:val="20"/>
          <w:szCs w:val="20"/>
        </w:rPr>
        <w:t>187 143,41</w:t>
      </w:r>
      <w:r w:rsidR="000A185F">
        <w:rPr>
          <w:rFonts w:ascii="Verdana" w:hAnsi="Verdana"/>
          <w:color w:val="000066"/>
          <w:sz w:val="20"/>
          <w:szCs w:val="20"/>
        </w:rPr>
        <w:t xml:space="preserve"> </w:t>
      </w:r>
      <w:r w:rsidR="00336E3B">
        <w:rPr>
          <w:rFonts w:ascii="Verdana" w:hAnsi="Verdana"/>
          <w:color w:val="000066"/>
          <w:sz w:val="20"/>
          <w:szCs w:val="20"/>
        </w:rPr>
        <w:t>€</w:t>
      </w:r>
    </w:p>
    <w:p w14:paraId="6A76F38E" w14:textId="5868C8EC" w:rsidR="00722BF9" w:rsidRDefault="00722BF9" w:rsidP="00722BF9">
      <w:pPr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</w:t>
      </w:r>
      <w:r w:rsidRPr="004B40B7">
        <w:rPr>
          <w:rFonts w:ascii="Verdana" w:hAnsi="Verdana"/>
          <w:color w:val="000066"/>
          <w:sz w:val="20"/>
          <w:szCs w:val="20"/>
        </w:rPr>
        <w:t>a na účtoch výnosov (648, 691 a 692) RO vykazovala sumu</w:t>
      </w:r>
      <w:r>
        <w:rPr>
          <w:rFonts w:ascii="Verdana" w:hAnsi="Verdana"/>
          <w:color w:val="000066"/>
          <w:sz w:val="20"/>
          <w:szCs w:val="20"/>
        </w:rPr>
        <w:t xml:space="preserve"> </w:t>
      </w:r>
      <w:r w:rsidR="00E964A2">
        <w:rPr>
          <w:rFonts w:ascii="Verdana" w:hAnsi="Verdana"/>
          <w:color w:val="000066"/>
          <w:sz w:val="20"/>
          <w:szCs w:val="20"/>
        </w:rPr>
        <w:t>187 143,41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  <w:r w:rsidR="00E86732">
        <w:rPr>
          <w:rFonts w:ascii="Verdana" w:hAnsi="Verdana"/>
          <w:color w:val="000066"/>
          <w:sz w:val="20"/>
          <w:szCs w:val="20"/>
        </w:rPr>
        <w:t xml:space="preserve"> </w:t>
      </w:r>
    </w:p>
    <w:p w14:paraId="706A7F33" w14:textId="77777777"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</w:p>
    <w:p w14:paraId="409EC7F4" w14:textId="3DC62868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Agregovaný Výkaz ziskov a strát predstavoval na strane nákladov sumu </w:t>
      </w:r>
      <w:r w:rsidR="00E964A2">
        <w:rPr>
          <w:rFonts w:ascii="Verdana" w:hAnsi="Verdana"/>
          <w:color w:val="000066"/>
          <w:sz w:val="20"/>
          <w:szCs w:val="20"/>
        </w:rPr>
        <w:t>382 548,34</w:t>
      </w:r>
      <w:r w:rsidRPr="006F259D">
        <w:rPr>
          <w:rFonts w:ascii="Verdana" w:hAnsi="Verdana"/>
          <w:color w:val="000066"/>
          <w:sz w:val="20"/>
          <w:szCs w:val="20"/>
        </w:rPr>
        <w:t xml:space="preserve"> €</w:t>
      </w:r>
      <w:r>
        <w:rPr>
          <w:rFonts w:ascii="Verdana" w:hAnsi="Verdana"/>
          <w:color w:val="000066"/>
          <w:sz w:val="20"/>
          <w:szCs w:val="20"/>
        </w:rPr>
        <w:t xml:space="preserve"> a na strane výnosov sumu </w:t>
      </w:r>
      <w:r w:rsidR="00E964A2">
        <w:rPr>
          <w:rFonts w:ascii="Verdana" w:hAnsi="Verdana"/>
          <w:color w:val="000066"/>
          <w:sz w:val="20"/>
          <w:szCs w:val="20"/>
        </w:rPr>
        <w:t>382 548,34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  <w:r w:rsidR="0094132F">
        <w:rPr>
          <w:rFonts w:ascii="Verdana" w:hAnsi="Verdana"/>
          <w:color w:val="000066"/>
          <w:sz w:val="20"/>
          <w:szCs w:val="20"/>
        </w:rPr>
        <w:t xml:space="preserve"> </w:t>
      </w:r>
    </w:p>
    <w:p w14:paraId="2669C25F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42526B1D" w14:textId="77777777"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RO – Základná škola s MŠ</w:t>
      </w:r>
    </w:p>
    <w:p w14:paraId="6EE3FEA4" w14:textId="77777777"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</w:p>
    <w:p w14:paraId="3BACC1E1" w14:textId="6A0EC8C2"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Výkazu ziskov a strát vykazovala obec na účte výnosov (633 a 699) sumu </w:t>
      </w:r>
      <w:r w:rsidR="00F20B77">
        <w:rPr>
          <w:rFonts w:ascii="Verdana" w:hAnsi="Verdana"/>
          <w:color w:val="000066"/>
          <w:sz w:val="20"/>
          <w:szCs w:val="20"/>
        </w:rPr>
        <w:t>45 499,30</w:t>
      </w:r>
      <w:r>
        <w:rPr>
          <w:rFonts w:ascii="Verdana" w:hAnsi="Verdana"/>
          <w:color w:val="000066"/>
          <w:sz w:val="20"/>
          <w:szCs w:val="20"/>
        </w:rPr>
        <w:t xml:space="preserve"> € a RO na účtoch nákladov (538 a 588) sumu </w:t>
      </w:r>
      <w:r w:rsidR="00F20B77">
        <w:rPr>
          <w:rFonts w:ascii="Verdana" w:hAnsi="Verdana"/>
          <w:color w:val="000066"/>
          <w:sz w:val="20"/>
          <w:szCs w:val="20"/>
        </w:rPr>
        <w:t>45 499,30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  <w:r w:rsidR="00DA023D">
        <w:rPr>
          <w:rFonts w:ascii="Verdana" w:hAnsi="Verdana"/>
          <w:color w:val="000066"/>
          <w:sz w:val="20"/>
          <w:szCs w:val="20"/>
        </w:rPr>
        <w:t xml:space="preserve"> </w:t>
      </w:r>
    </w:p>
    <w:p w14:paraId="6D96A895" w14:textId="04015E91"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Na účte nákladov (584) obec vykazovala sumu </w:t>
      </w:r>
      <w:r w:rsidR="00F20B77">
        <w:rPr>
          <w:rFonts w:ascii="Verdana" w:hAnsi="Verdana"/>
          <w:color w:val="000066"/>
          <w:sz w:val="20"/>
          <w:szCs w:val="20"/>
        </w:rPr>
        <w:t>511 127,97</w:t>
      </w:r>
      <w:r>
        <w:rPr>
          <w:rFonts w:ascii="Verdana" w:hAnsi="Verdana"/>
          <w:color w:val="000066"/>
          <w:sz w:val="20"/>
          <w:szCs w:val="20"/>
        </w:rPr>
        <w:t xml:space="preserve"> € a na účtoch výnosov (691 a 692) sumu </w:t>
      </w:r>
      <w:r w:rsidR="00F20B77">
        <w:rPr>
          <w:rFonts w:ascii="Verdana" w:hAnsi="Verdana"/>
          <w:color w:val="000066"/>
          <w:sz w:val="20"/>
          <w:szCs w:val="20"/>
        </w:rPr>
        <w:t>511 127,97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</w:p>
    <w:p w14:paraId="47CE3FC9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4E71CBF9" w14:textId="4B992596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 w:rsidRPr="008D430B">
        <w:rPr>
          <w:rFonts w:ascii="Verdana" w:hAnsi="Verdana"/>
          <w:color w:val="000066"/>
          <w:sz w:val="20"/>
          <w:szCs w:val="20"/>
        </w:rPr>
        <w:t xml:space="preserve">Agregovaný Výkaz ziskov a strát predstavoval na strane nákladov sumu </w:t>
      </w:r>
      <w:r w:rsidR="00F20B77">
        <w:rPr>
          <w:rFonts w:ascii="Verdana" w:hAnsi="Verdana"/>
          <w:color w:val="000066"/>
          <w:sz w:val="20"/>
          <w:szCs w:val="20"/>
        </w:rPr>
        <w:t>556 627,27</w:t>
      </w:r>
      <w:r w:rsidRPr="008D430B">
        <w:rPr>
          <w:rFonts w:ascii="Verdana" w:hAnsi="Verdana"/>
          <w:color w:val="000066"/>
          <w:sz w:val="20"/>
          <w:szCs w:val="20"/>
        </w:rPr>
        <w:t xml:space="preserve"> € a na strane výnosov sumu </w:t>
      </w:r>
      <w:r w:rsidR="00F20B77">
        <w:rPr>
          <w:rFonts w:ascii="Verdana" w:hAnsi="Verdana"/>
          <w:color w:val="000066"/>
          <w:sz w:val="20"/>
          <w:szCs w:val="20"/>
        </w:rPr>
        <w:t>556 627,27</w:t>
      </w:r>
      <w:r w:rsidRPr="008D430B">
        <w:rPr>
          <w:rFonts w:ascii="Verdana" w:hAnsi="Verdana"/>
          <w:color w:val="000066"/>
          <w:sz w:val="20"/>
          <w:szCs w:val="20"/>
        </w:rPr>
        <w:t xml:space="preserve"> €.</w:t>
      </w:r>
    </w:p>
    <w:p w14:paraId="7EAAF402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7F5FE7C9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1D4BFBFD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Zistené nezrovnalosti</w:t>
      </w:r>
    </w:p>
    <w:p w14:paraId="070ED708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14:paraId="5F5BF145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V rámci konsolidácie celku boli zistené tieto nezrovnalosti:</w:t>
      </w:r>
    </w:p>
    <w:p w14:paraId="6543DA14" w14:textId="77777777"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14:paraId="77120E53" w14:textId="77777777" w:rsidR="00722BF9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Medzi obcou a RO Zariadenie pre seniorov neboli zistené žiadne nezrovnalosti.</w:t>
      </w:r>
    </w:p>
    <w:p w14:paraId="0ABC76EC" w14:textId="77777777" w:rsidR="00722BF9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Medzi obcou a RO Základná škola s materskou školou neboli zistené žiadne nezrovnalosti:</w:t>
      </w:r>
    </w:p>
    <w:p w14:paraId="7B2AFD71" w14:textId="77777777"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</w:p>
    <w:p w14:paraId="3B49E3B8" w14:textId="77777777" w:rsidR="00722BF9" w:rsidRDefault="00722BF9" w:rsidP="00722BF9">
      <w:pPr>
        <w:spacing w:after="0" w:line="240" w:lineRule="auto"/>
        <w:ind w:left="1080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</w:t>
      </w:r>
      <w:r>
        <w:rPr>
          <w:rFonts w:ascii="Verdana" w:hAnsi="Verdana"/>
          <w:b/>
          <w:color w:val="000066"/>
          <w:sz w:val="20"/>
          <w:szCs w:val="20"/>
        </w:rPr>
        <w:t>Súvaha</w:t>
      </w:r>
    </w:p>
    <w:p w14:paraId="1CB1D380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konsolidácie pohľadávok a záväzkov sme nezistili žiadne nezrovnalosti. </w:t>
      </w:r>
    </w:p>
    <w:p w14:paraId="6D0B9E2E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71C02BE4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Výkaz ziskov a strát</w:t>
      </w:r>
    </w:p>
    <w:p w14:paraId="7460BA4B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konsolidácie nákladov a výnosov sme nezistili žiadne nezrovnalosti. </w:t>
      </w:r>
    </w:p>
    <w:p w14:paraId="3DD7C1D0" w14:textId="77777777"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  <w:sz w:val="20"/>
          <w:szCs w:val="20"/>
        </w:rPr>
      </w:pPr>
    </w:p>
    <w:p w14:paraId="19331810" w14:textId="2268FDD4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 w:rsidRPr="00172764">
        <w:rPr>
          <w:rFonts w:ascii="Verdana" w:hAnsi="Verdana"/>
          <w:color w:val="000066"/>
          <w:sz w:val="20"/>
          <w:szCs w:val="20"/>
        </w:rPr>
        <w:t>Vo výkaze boli za rok 202</w:t>
      </w:r>
      <w:r w:rsidR="00E964A2">
        <w:rPr>
          <w:rFonts w:ascii="Verdana" w:hAnsi="Verdana"/>
          <w:color w:val="000066"/>
          <w:sz w:val="20"/>
          <w:szCs w:val="20"/>
        </w:rPr>
        <w:t>3</w:t>
      </w:r>
      <w:r w:rsidRPr="00172764">
        <w:rPr>
          <w:rFonts w:ascii="Verdana" w:hAnsi="Verdana"/>
          <w:color w:val="000066"/>
          <w:sz w:val="20"/>
          <w:szCs w:val="20"/>
        </w:rPr>
        <w:t xml:space="preserve"> skonsolidované údaje za hlavnú činnosť za bežné účtovné obdobie. Výsledkom hospodárenia obce za rok 202</w:t>
      </w:r>
      <w:r w:rsidR="00E964A2">
        <w:rPr>
          <w:rFonts w:ascii="Verdana" w:hAnsi="Verdana"/>
          <w:color w:val="000066"/>
          <w:sz w:val="20"/>
          <w:szCs w:val="20"/>
        </w:rPr>
        <w:t>3</w:t>
      </w:r>
      <w:r w:rsidRPr="00172764">
        <w:rPr>
          <w:rFonts w:ascii="Verdana" w:hAnsi="Verdana"/>
          <w:color w:val="000066"/>
          <w:sz w:val="20"/>
          <w:szCs w:val="20"/>
        </w:rPr>
        <w:t xml:space="preserve"> bol zisk </w:t>
      </w:r>
      <w:r w:rsidR="00647458">
        <w:rPr>
          <w:rFonts w:ascii="Verdana" w:hAnsi="Verdana"/>
          <w:color w:val="000066"/>
          <w:sz w:val="20"/>
          <w:szCs w:val="20"/>
        </w:rPr>
        <w:t>120 493,32</w:t>
      </w:r>
      <w:r w:rsidRPr="00172764">
        <w:rPr>
          <w:rFonts w:ascii="Verdana" w:hAnsi="Verdana"/>
          <w:color w:val="000066"/>
          <w:sz w:val="20"/>
          <w:szCs w:val="20"/>
        </w:rPr>
        <w:t xml:space="preserve"> €,  konsolidovaný celok po všetkých úpravách a vylúčeniach dosiahol zisk </w:t>
      </w:r>
      <w:r w:rsidR="00647458">
        <w:rPr>
          <w:rFonts w:ascii="Verdana" w:hAnsi="Verdana"/>
          <w:color w:val="000066"/>
          <w:sz w:val="20"/>
          <w:szCs w:val="20"/>
        </w:rPr>
        <w:t>131 093,39</w:t>
      </w:r>
      <w:r w:rsidRPr="00172764">
        <w:rPr>
          <w:rFonts w:ascii="Verdana" w:hAnsi="Verdana"/>
          <w:color w:val="000066"/>
          <w:sz w:val="20"/>
          <w:szCs w:val="20"/>
        </w:rPr>
        <w:t xml:space="preserve"> €.</w:t>
      </w:r>
    </w:p>
    <w:p w14:paraId="582EECF0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1B4485D6" w14:textId="7AB262CE" w:rsidR="00722BF9" w:rsidRDefault="00722BF9" w:rsidP="00722BF9">
      <w:pPr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sz w:val="20"/>
          <w:szCs w:val="20"/>
        </w:rPr>
        <w:t>V Moravanoch nad Váhom, dňa 1</w:t>
      </w:r>
      <w:r w:rsidR="005753A7">
        <w:rPr>
          <w:rFonts w:ascii="Verdana" w:hAnsi="Verdana"/>
          <w:sz w:val="20"/>
          <w:szCs w:val="20"/>
        </w:rPr>
        <w:t>5</w:t>
      </w:r>
      <w:r>
        <w:rPr>
          <w:rFonts w:ascii="Verdana" w:hAnsi="Verdana"/>
          <w:sz w:val="20"/>
          <w:szCs w:val="20"/>
        </w:rPr>
        <w:t xml:space="preserve">. </w:t>
      </w:r>
      <w:r w:rsidR="005753A7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 202</w:t>
      </w:r>
      <w:r w:rsidR="00E964A2">
        <w:rPr>
          <w:rFonts w:ascii="Verdana" w:hAnsi="Verdana"/>
          <w:sz w:val="20"/>
          <w:szCs w:val="20"/>
        </w:rPr>
        <w:t>4</w:t>
      </w:r>
      <w:r>
        <w:rPr>
          <w:rFonts w:ascii="Verdana" w:hAnsi="Verdana"/>
          <w:b/>
          <w:color w:val="000066"/>
          <w:sz w:val="20"/>
          <w:szCs w:val="20"/>
        </w:rPr>
        <w:t xml:space="preserve">    </w:t>
      </w:r>
    </w:p>
    <w:p w14:paraId="2ECF23A2" w14:textId="77777777" w:rsidR="00722BF9" w:rsidRDefault="00722BF9" w:rsidP="00722BF9">
      <w:pPr>
        <w:spacing w:after="0" w:line="240" w:lineRule="auto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Jana MYJAVCOVÁ</w:t>
      </w:r>
      <w:r>
        <w:rPr>
          <w:rFonts w:ascii="Verdana" w:hAnsi="Verdana"/>
          <w:color w:val="000066"/>
          <w:sz w:val="20"/>
          <w:szCs w:val="20"/>
        </w:rPr>
        <w:tab/>
        <w:t xml:space="preserve">      </w:t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  <w:t xml:space="preserve">Ing. Peter HULMAN   </w:t>
      </w:r>
    </w:p>
    <w:p w14:paraId="5B96BCDD" w14:textId="77777777" w:rsidR="00722BF9" w:rsidRDefault="00722BF9" w:rsidP="00722BF9">
      <w:pPr>
        <w:spacing w:after="0" w:line="240" w:lineRule="auto"/>
        <w:ind w:left="4248" w:hanging="4248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Zodpovedná osoba za vypracovanie</w:t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  <w:t xml:space="preserve">Starosta obce </w:t>
      </w:r>
    </w:p>
    <w:p w14:paraId="40D86146" w14:textId="77777777" w:rsidR="00722BF9" w:rsidRDefault="00722BF9" w:rsidP="00722BF9">
      <w:pPr>
        <w:spacing w:after="0" w:line="240" w:lineRule="auto"/>
        <w:ind w:left="4956" w:firstLine="708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Moravany nad Váhom                                                                                                                      </w:t>
      </w:r>
    </w:p>
    <w:p w14:paraId="48187EFD" w14:textId="77777777" w:rsidR="00D966B6" w:rsidRDefault="00D966B6"/>
    <w:sectPr w:rsidR="00D966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B26A1"/>
    <w:multiLevelType w:val="hybridMultilevel"/>
    <w:tmpl w:val="AD6C9FD2"/>
    <w:lvl w:ilvl="0" w:tplc="DEFC1A1A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41952"/>
    <w:multiLevelType w:val="hybridMultilevel"/>
    <w:tmpl w:val="6C5A2E5E"/>
    <w:lvl w:ilvl="0" w:tplc="CE2A97D0">
      <w:start w:val="1"/>
      <w:numFmt w:val="decimal"/>
      <w:lvlText w:val="%1.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2D7901"/>
    <w:multiLevelType w:val="hybridMultilevel"/>
    <w:tmpl w:val="05B8D19E"/>
    <w:lvl w:ilvl="0" w:tplc="0CA219B2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3B78D6"/>
    <w:multiLevelType w:val="multilevel"/>
    <w:tmpl w:val="6F267B46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isLgl/>
      <w:lvlText w:val="%1.%2."/>
      <w:lvlJc w:val="left"/>
      <w:pPr>
        <w:ind w:left="2160" w:hanging="1080"/>
      </w:pPr>
    </w:lvl>
    <w:lvl w:ilvl="2">
      <w:start w:val="1"/>
      <w:numFmt w:val="decimal"/>
      <w:isLgl/>
      <w:lvlText w:val="%1.%2.%3."/>
      <w:lvlJc w:val="left"/>
      <w:pPr>
        <w:ind w:left="3240" w:hanging="1440"/>
      </w:pPr>
    </w:lvl>
    <w:lvl w:ilvl="3">
      <w:start w:val="1"/>
      <w:numFmt w:val="decimal"/>
      <w:isLgl/>
      <w:lvlText w:val="%1.%2.%3.%4."/>
      <w:lvlJc w:val="left"/>
      <w:pPr>
        <w:ind w:left="4320" w:hanging="1800"/>
      </w:pPr>
    </w:lvl>
    <w:lvl w:ilvl="4">
      <w:start w:val="1"/>
      <w:numFmt w:val="decimal"/>
      <w:isLgl/>
      <w:lvlText w:val="%1.%2.%3.%4.%5."/>
      <w:lvlJc w:val="left"/>
      <w:pPr>
        <w:ind w:left="5400" w:hanging="2160"/>
      </w:pPr>
    </w:lvl>
    <w:lvl w:ilvl="5">
      <w:start w:val="1"/>
      <w:numFmt w:val="decimal"/>
      <w:isLgl/>
      <w:lvlText w:val="%1.%2.%3.%4.%5.%6."/>
      <w:lvlJc w:val="left"/>
      <w:pPr>
        <w:ind w:left="6840" w:hanging="2880"/>
      </w:pPr>
    </w:lvl>
    <w:lvl w:ilvl="6">
      <w:start w:val="1"/>
      <w:numFmt w:val="decimal"/>
      <w:isLgl/>
      <w:lvlText w:val="%1.%2.%3.%4.%5.%6.%7."/>
      <w:lvlJc w:val="left"/>
      <w:pPr>
        <w:ind w:left="7920" w:hanging="3240"/>
      </w:pPr>
    </w:lvl>
    <w:lvl w:ilvl="7">
      <w:start w:val="1"/>
      <w:numFmt w:val="decimal"/>
      <w:isLgl/>
      <w:lvlText w:val="%1.%2.%3.%4.%5.%6.%7.%8."/>
      <w:lvlJc w:val="left"/>
      <w:pPr>
        <w:ind w:left="9000" w:hanging="3600"/>
      </w:pPr>
    </w:lvl>
    <w:lvl w:ilvl="8">
      <w:start w:val="1"/>
      <w:numFmt w:val="decimal"/>
      <w:isLgl/>
      <w:lvlText w:val="%1.%2.%3.%4.%5.%6.%7.%8.%9."/>
      <w:lvlJc w:val="left"/>
      <w:pPr>
        <w:ind w:left="10080" w:hanging="3960"/>
      </w:pPr>
    </w:lvl>
  </w:abstractNum>
  <w:abstractNum w:abstractNumId="4" w15:restartNumberingAfterBreak="0">
    <w:nsid w:val="3B706B4A"/>
    <w:multiLevelType w:val="hybridMultilevel"/>
    <w:tmpl w:val="E102A7E2"/>
    <w:lvl w:ilvl="0" w:tplc="D128742A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42E6DAB"/>
    <w:multiLevelType w:val="hybridMultilevel"/>
    <w:tmpl w:val="9BFCA0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A07C01"/>
    <w:multiLevelType w:val="hybridMultilevel"/>
    <w:tmpl w:val="94227E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8D4DD2"/>
    <w:multiLevelType w:val="hybridMultilevel"/>
    <w:tmpl w:val="589268B8"/>
    <w:lvl w:ilvl="0" w:tplc="18EEB856">
      <w:start w:val="1"/>
      <w:numFmt w:val="lowerLetter"/>
      <w:lvlText w:val="%1)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644F0D"/>
    <w:multiLevelType w:val="hybridMultilevel"/>
    <w:tmpl w:val="1C5E8F3A"/>
    <w:lvl w:ilvl="0" w:tplc="11A2DDBC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436053B"/>
    <w:multiLevelType w:val="multilevel"/>
    <w:tmpl w:val="A0B6CF9A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num w:numId="1" w16cid:durableId="1835220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396669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7326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56881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277519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9595727">
    <w:abstractNumId w:val="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52940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057604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667573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54797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BF9"/>
    <w:rsid w:val="00030A2A"/>
    <w:rsid w:val="000344DE"/>
    <w:rsid w:val="000A185F"/>
    <w:rsid w:val="00172764"/>
    <w:rsid w:val="00307594"/>
    <w:rsid w:val="00336E3B"/>
    <w:rsid w:val="00382ABA"/>
    <w:rsid w:val="003C7B43"/>
    <w:rsid w:val="00555122"/>
    <w:rsid w:val="005753A7"/>
    <w:rsid w:val="005A45E9"/>
    <w:rsid w:val="00647458"/>
    <w:rsid w:val="006F259D"/>
    <w:rsid w:val="00722BF9"/>
    <w:rsid w:val="008D430B"/>
    <w:rsid w:val="0094132F"/>
    <w:rsid w:val="00970A72"/>
    <w:rsid w:val="00AC6831"/>
    <w:rsid w:val="00C4389B"/>
    <w:rsid w:val="00D42332"/>
    <w:rsid w:val="00D966B6"/>
    <w:rsid w:val="00DA023D"/>
    <w:rsid w:val="00E86732"/>
    <w:rsid w:val="00E964A2"/>
    <w:rsid w:val="00EA4727"/>
    <w:rsid w:val="00F20B77"/>
    <w:rsid w:val="00FB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40F70"/>
  <w15:chartTrackingRefBased/>
  <w15:docId w15:val="{A60BE8AF-1734-4D29-8245-17403CE88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2BF9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2BF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35DBFC-E6DD-4D67-9288-842A0ACC9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1269</Words>
  <Characters>7237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Moravany nad Vahom</dc:creator>
  <cp:keywords/>
  <dc:description/>
  <cp:lastModifiedBy>Obecny Urad Moravany nad Vahom</cp:lastModifiedBy>
  <cp:revision>7</cp:revision>
  <dcterms:created xsi:type="dcterms:W3CDTF">2024-06-24T12:11:00Z</dcterms:created>
  <dcterms:modified xsi:type="dcterms:W3CDTF">2024-06-26T09:02:00Z</dcterms:modified>
</cp:coreProperties>
</file>