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F672AA">
      <w:pPr>
        <w:pStyle w:val="8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  <w:r>
        <w:rPr>
          <w:rFonts w:ascii="Arial Narrow" w:hAnsi="Arial Narrow"/>
          <w:b/>
          <w:bCs/>
          <w:color w:val="00B050"/>
          <w:szCs w:val="22"/>
        </w:rPr>
        <w:t>Výročná správa registrovaného sociálneho podniku</w:t>
      </w:r>
    </w:p>
    <w:p w14:paraId="5FD68264">
      <w:pPr>
        <w:pStyle w:val="4"/>
        <w:tabs>
          <w:tab w:val="left" w:pos="9781"/>
        </w:tabs>
        <w:jc w:val="both"/>
        <w:rPr>
          <w:b/>
          <w:sz w:val="24"/>
        </w:rPr>
      </w:pPr>
    </w:p>
    <w:p w14:paraId="1252B08A">
      <w:pPr>
        <w:pStyle w:val="4"/>
        <w:tabs>
          <w:tab w:val="left" w:pos="9781"/>
        </w:tabs>
        <w:jc w:val="both"/>
        <w:rPr>
          <w:b/>
          <w:sz w:val="20"/>
        </w:rPr>
      </w:pPr>
    </w:p>
    <w:p w14:paraId="260C4322">
      <w:pPr>
        <w:pStyle w:val="7"/>
        <w:tabs>
          <w:tab w:val="left" w:pos="9781"/>
        </w:tabs>
        <w:ind w:left="426" w:firstLine="0"/>
        <w:jc w:val="both"/>
      </w:pPr>
    </w:p>
    <w:p w14:paraId="6FA7AF4F">
      <w:pPr>
        <w:tabs>
          <w:tab w:val="left" w:pos="9781"/>
        </w:tabs>
        <w:ind w:left="140"/>
        <w:jc w:val="both"/>
      </w:pPr>
      <w:r>
        <w:t xml:space="preserve">    Obchodné meno a sídlo účtovnej jednotky, dátum jej založenia a dátum jej</w:t>
      </w:r>
      <w:r>
        <w:rPr>
          <w:spacing w:val="-6"/>
        </w:rPr>
        <w:t xml:space="preserve"> </w:t>
      </w:r>
      <w:r>
        <w:t>vzniku</w:t>
      </w:r>
    </w:p>
    <w:p w14:paraId="08299F03">
      <w:pPr>
        <w:pStyle w:val="8"/>
        <w:tabs>
          <w:tab w:val="left" w:pos="9781"/>
        </w:tabs>
        <w:spacing w:before="120"/>
        <w:ind w:left="426"/>
        <w:rPr>
          <w:rFonts w:ascii="Arial Narrow" w:hAnsi="Arial Narrow"/>
          <w:b/>
          <w:color w:val="00B050"/>
          <w:sz w:val="32"/>
          <w:szCs w:val="32"/>
        </w:rPr>
      </w:pPr>
      <w:r>
        <w:rPr>
          <w:rFonts w:ascii="Arial Narrow" w:hAnsi="Arial Narrow"/>
          <w:b/>
          <w:color w:val="FF0000"/>
          <w:sz w:val="22"/>
          <w:szCs w:val="22"/>
        </w:rPr>
        <w:t>Názov spoločnosti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: </w:t>
      </w:r>
      <w:r>
        <w:rPr>
          <w:rFonts w:ascii="Arial Narrow" w:hAnsi="Arial Narrow"/>
          <w:b/>
          <w:color w:val="00B050"/>
          <w:sz w:val="32"/>
          <w:szCs w:val="32"/>
        </w:rPr>
        <w:t xml:space="preserve">Integrácia s.r.o. </w:t>
      </w:r>
    </w:p>
    <w:p w14:paraId="70BADE5A">
      <w:pPr>
        <w:pStyle w:val="8"/>
        <w:tabs>
          <w:tab w:val="left" w:pos="9781"/>
        </w:tabs>
        <w:spacing w:before="120"/>
        <w:ind w:left="426"/>
        <w:rPr>
          <w:rFonts w:ascii="Arial Narrow" w:hAnsi="Arial Narrow"/>
          <w:color w:val="FF0000"/>
          <w:sz w:val="32"/>
          <w:szCs w:val="32"/>
        </w:rPr>
      </w:pPr>
    </w:p>
    <w:p w14:paraId="601F459F">
      <w:pPr>
        <w:pStyle w:val="8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Dátum vzniku (zápisu do príslušného registra):  04.09.2019</w:t>
      </w:r>
    </w:p>
    <w:p w14:paraId="34F4429B">
      <w:pPr>
        <w:pStyle w:val="8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51A0D67D">
      <w:pPr>
        <w:pStyle w:val="8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Sídlo:</w:t>
      </w:r>
      <w:r>
        <w:rPr>
          <w:rFonts w:ascii="Arial Narrow" w:hAnsi="Arial Narrow"/>
          <w:color w:val="00B050"/>
          <w:sz w:val="22"/>
          <w:szCs w:val="22"/>
        </w:rPr>
        <w:t xml:space="preserve"> Dukelská 31, 087 01 Giraltovce</w:t>
      </w:r>
    </w:p>
    <w:p w14:paraId="403206AD">
      <w:pPr>
        <w:pStyle w:val="8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21C923C0">
      <w:pPr>
        <w:pStyle w:val="8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>Adresa prevádzkarne zapísanej v živnostenskom registri: Dukelská 31, 087 01 Giraltovce</w:t>
      </w:r>
    </w:p>
    <w:p w14:paraId="488AAAB9">
      <w:pPr>
        <w:pStyle w:val="8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FC8D9">
      <w:pPr>
        <w:pStyle w:val="8"/>
        <w:tabs>
          <w:tab w:val="left" w:pos="9781"/>
        </w:tabs>
        <w:spacing w:before="60"/>
        <w:ind w:left="426"/>
        <w:rPr>
          <w:rFonts w:ascii="Arial Narrow" w:hAnsi="Arial Narrow"/>
          <w:b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Spoločnosť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vyhlasuje, že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 xml:space="preserve">v období, za ktoré je zostavená účtovná závierka </w:t>
      </w:r>
      <w:r>
        <w:rPr>
          <w:rFonts w:ascii="Arial Narrow" w:hAnsi="Arial Narrow"/>
          <w:b/>
          <w:color w:val="FF0000"/>
          <w:sz w:val="22"/>
          <w:szCs w:val="22"/>
        </w:rPr>
        <w:t>nezmenila</w:t>
      </w:r>
    </w:p>
    <w:p w14:paraId="1B452D5B">
      <w:pPr>
        <w:pStyle w:val="8"/>
        <w:tabs>
          <w:tab w:val="left" w:pos="9781"/>
        </w:tabs>
        <w:spacing w:before="60"/>
        <w:ind w:left="426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  <w:u w:val="single"/>
        </w:rPr>
        <w:t>adresu prevádzkarne</w:t>
      </w:r>
      <w:r>
        <w:rPr>
          <w:rFonts w:ascii="Arial Narrow" w:hAnsi="Arial Narrow"/>
          <w:color w:val="FF0000"/>
          <w:sz w:val="22"/>
          <w:szCs w:val="22"/>
        </w:rPr>
        <w:t>, ktorá nie je zapísaná v zákonom ustanovenej evidencii.</w:t>
      </w:r>
    </w:p>
    <w:p w14:paraId="55DC530E">
      <w:pPr>
        <w:pStyle w:val="8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63A8C5BD">
      <w:pPr>
        <w:pStyle w:val="8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FF000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>Druh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b/>
          <w:color w:val="00B050"/>
          <w:sz w:val="22"/>
          <w:szCs w:val="22"/>
        </w:rPr>
        <w:t>registrovaného sociálneho podniku (RSP)</w:t>
      </w:r>
      <w:r>
        <w:rPr>
          <w:rFonts w:ascii="Arial Narrow" w:hAnsi="Arial Narrow"/>
          <w:color w:val="00B050"/>
          <w:sz w:val="22"/>
          <w:szCs w:val="22"/>
        </w:rPr>
        <w:t xml:space="preserve">: </w:t>
      </w:r>
      <w:r>
        <w:rPr>
          <w:rFonts w:ascii="Arial Narrow" w:hAnsi="Arial Narrow"/>
          <w:b/>
          <w:color w:val="FF0000"/>
          <w:sz w:val="22"/>
          <w:szCs w:val="22"/>
        </w:rPr>
        <w:t>integračný RSP.</w:t>
      </w:r>
    </w:p>
    <w:p w14:paraId="27B14B64">
      <w:pPr>
        <w:pStyle w:val="8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</w:p>
    <w:p w14:paraId="17FF9BF5">
      <w:pPr>
        <w:pStyle w:val="8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>Dátum priznania štatútu: 01.11.2019 MPSVaR č. 043/2019</w:t>
      </w:r>
    </w:p>
    <w:p w14:paraId="61BEA798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1AF92BE0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>Registrovaný sociálny podnik bude poskytovať služby, ale aj konkrétne výrobky so svojimi zamestnancami.</w:t>
      </w:r>
    </w:p>
    <w:p w14:paraId="125E91CF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</w:p>
    <w:p w14:paraId="239D83D8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 xml:space="preserve">Zloženie </w:t>
      </w:r>
      <w:r>
        <w:rPr>
          <w:rFonts w:ascii="Arial Narrow" w:hAnsi="Arial Narrow"/>
          <w:b/>
          <w:color w:val="FF0000"/>
          <w:sz w:val="22"/>
          <w:szCs w:val="22"/>
        </w:rPr>
        <w:t>orgánov RSP</w:t>
      </w:r>
      <w:r>
        <w:rPr>
          <w:rFonts w:ascii="Arial Narrow" w:hAnsi="Arial Narrow"/>
          <w:color w:val="FF0000"/>
          <w:sz w:val="22"/>
          <w:szCs w:val="22"/>
        </w:rPr>
        <w:t>:</w:t>
      </w:r>
    </w:p>
    <w:p w14:paraId="7FE43A91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1. valné zhromaždenie</w:t>
      </w:r>
    </w:p>
    <w:p w14:paraId="083D46A0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2.  konateľ</w:t>
      </w:r>
    </w:p>
    <w:p w14:paraId="127C721A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3.  poradný výbor</w:t>
      </w:r>
    </w:p>
    <w:p w14:paraId="1643C177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6AD15F52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Zamestnanci sociálneho podniku:</w:t>
      </w:r>
    </w:p>
    <w:p w14:paraId="3481946F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 konateľ spoločnosti</w:t>
      </w:r>
    </w:p>
    <w:p w14:paraId="32E20F36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 administratívny pracovník (min.SŠ vzdelanie)</w:t>
      </w:r>
    </w:p>
    <w:p w14:paraId="10242725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4 zamestnanci balenie a rozvoz stravy</w:t>
      </w:r>
    </w:p>
    <w:p w14:paraId="16C77694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hint="default" w:ascii="Arial Narrow" w:hAnsi="Arial Narrow"/>
          <w:color w:val="FF0000"/>
          <w:sz w:val="22"/>
          <w:szCs w:val="22"/>
          <w:lang w:val="sk-SK"/>
        </w:rPr>
        <w:t>4</w:t>
      </w:r>
      <w:r>
        <w:rPr>
          <w:rFonts w:ascii="Arial Narrow" w:hAnsi="Arial Narrow"/>
          <w:color w:val="FF0000"/>
          <w:sz w:val="22"/>
          <w:szCs w:val="22"/>
        </w:rPr>
        <w:t xml:space="preserve"> zamestnanci vrátnice školského internátu</w:t>
      </w:r>
    </w:p>
    <w:p w14:paraId="16BB9EE6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3 zamestnanci práčovne</w:t>
      </w:r>
    </w:p>
    <w:p w14:paraId="24D22F9F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2 zamestnanci výdajne stravy</w:t>
      </w:r>
    </w:p>
    <w:p w14:paraId="4CA56DCA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 zamestnanec upratovacie práce</w:t>
      </w:r>
    </w:p>
    <w:p w14:paraId="5B58F92F">
      <w:pPr>
        <w:pStyle w:val="8"/>
        <w:numPr>
          <w:ilvl w:val="0"/>
          <w:numId w:val="1"/>
        </w:numPr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 xml:space="preserve">1 </w:t>
      </w:r>
      <w:r>
        <w:rPr>
          <w:rFonts w:hint="default" w:ascii="Arial Narrow" w:hAnsi="Arial Narrow"/>
          <w:color w:val="FF0000"/>
          <w:sz w:val="22"/>
          <w:szCs w:val="22"/>
          <w:lang w:val="sk-SK"/>
        </w:rPr>
        <w:t>prevádzkový pracovník</w:t>
      </w:r>
    </w:p>
    <w:p w14:paraId="4AC5C61E">
      <w:pPr>
        <w:pStyle w:val="8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Celkový počet zamestnancov: 16</w:t>
      </w:r>
    </w:p>
    <w:p w14:paraId="126C0FF2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66966A5B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RPS </w:t>
      </w:r>
      <w:r>
        <w:rPr>
          <w:rFonts w:ascii="Arial Narrow" w:hAnsi="Arial Narrow"/>
          <w:color w:val="FF0000"/>
          <w:sz w:val="22"/>
          <w:szCs w:val="22"/>
        </w:rPr>
        <w:t xml:space="preserve">vyhlasuje, že počas obdobia, za ktoré je účtovná závierka zostavená, </w:t>
      </w:r>
      <w:r>
        <w:rPr>
          <w:rFonts w:ascii="Arial Narrow" w:hAnsi="Arial Narrow"/>
          <w:b/>
          <w:color w:val="FF0000"/>
          <w:sz w:val="22"/>
          <w:szCs w:val="22"/>
        </w:rPr>
        <w:t>nenastali</w:t>
      </w:r>
      <w:r>
        <w:rPr>
          <w:rFonts w:ascii="Arial Narrow" w:hAnsi="Arial Narrow"/>
          <w:color w:val="FF0000"/>
          <w:sz w:val="22"/>
          <w:szCs w:val="22"/>
        </w:rPr>
        <w:t xml:space="preserve"> zmeny v zložení jeho orgánov:</w:t>
      </w:r>
    </w:p>
    <w:p w14:paraId="3B4DFB0A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>RSP</w:t>
      </w:r>
      <w:r>
        <w:rPr>
          <w:rFonts w:ascii="Arial Narrow" w:hAnsi="Arial Narrow"/>
          <w:color w:val="FF0000"/>
          <w:sz w:val="22"/>
          <w:szCs w:val="22"/>
        </w:rPr>
        <w:t xml:space="preserve"> vyhlasuje, že počas obdobia, za ktoré je účtovná závierka zostavená, </w:t>
      </w:r>
      <w:r>
        <w:rPr>
          <w:rFonts w:ascii="Arial Narrow" w:hAnsi="Arial Narrow"/>
          <w:b/>
          <w:color w:val="FF0000"/>
          <w:sz w:val="22"/>
          <w:szCs w:val="22"/>
        </w:rPr>
        <w:t>nemal</w:t>
      </w:r>
      <w:r>
        <w:rPr>
          <w:rFonts w:ascii="Arial Narrow" w:hAnsi="Arial Narrow"/>
          <w:color w:val="FF0000"/>
          <w:sz w:val="22"/>
          <w:szCs w:val="22"/>
        </w:rPr>
        <w:t xml:space="preserve"> vyhlásený konkurz na majetok,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nebolo </w:t>
      </w:r>
      <w:r>
        <w:rPr>
          <w:rFonts w:ascii="Arial Narrow" w:hAnsi="Arial Narrow"/>
          <w:color w:val="FF0000"/>
          <w:sz w:val="22"/>
          <w:szCs w:val="22"/>
        </w:rPr>
        <w:t xml:space="preserve">voči nemu zastavené konkurzné konanie pre nedostatok majetku alebo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nebol </w:t>
      </w:r>
      <w:r>
        <w:rPr>
          <w:rFonts w:ascii="Arial Narrow" w:hAnsi="Arial Narrow"/>
          <w:color w:val="FF0000"/>
          <w:sz w:val="22"/>
          <w:szCs w:val="22"/>
        </w:rPr>
        <w:t xml:space="preserve">zrušený konkurz pre nedostatok majetku. </w:t>
      </w:r>
      <w:r>
        <w:rPr>
          <w:rFonts w:ascii="Arial Narrow" w:hAnsi="Arial Narrow"/>
          <w:b/>
          <w:color w:val="FF0000"/>
          <w:sz w:val="22"/>
          <w:szCs w:val="22"/>
        </w:rPr>
        <w:t>RSP</w:t>
      </w:r>
      <w:r>
        <w:rPr>
          <w:rFonts w:ascii="Arial Narrow" w:hAnsi="Arial Narrow"/>
          <w:color w:val="FF0000"/>
          <w:sz w:val="22"/>
          <w:szCs w:val="22"/>
        </w:rPr>
        <w:t xml:space="preserve"> zároveň vyhlasuje, že ku dňu zostavenia účtovnej závierky</w:t>
      </w:r>
      <w:r>
        <w:rPr>
          <w:rFonts w:ascii="Arial Narrow" w:hAnsi="Arial Narrow"/>
          <w:b/>
          <w:strike/>
          <w:color w:val="FF0000"/>
          <w:sz w:val="22"/>
          <w:szCs w:val="22"/>
        </w:rPr>
        <w:t xml:space="preserve">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 nie je</w:t>
      </w:r>
      <w:r>
        <w:rPr>
          <w:rFonts w:ascii="Arial Narrow" w:hAnsi="Arial Narrow"/>
          <w:color w:val="FF0000"/>
          <w:sz w:val="22"/>
          <w:szCs w:val="22"/>
        </w:rPr>
        <w:t xml:space="preserve"> v reštrukturalizácii a 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 nie je</w:t>
      </w:r>
      <w:r>
        <w:rPr>
          <w:rFonts w:ascii="Arial Narrow" w:hAnsi="Arial Narrow"/>
          <w:color w:val="FF0000"/>
          <w:sz w:val="22"/>
          <w:szCs w:val="22"/>
        </w:rPr>
        <w:t xml:space="preserve"> v likvidácii.</w:t>
      </w:r>
    </w:p>
    <w:p w14:paraId="197A34B9">
      <w:pPr>
        <w:pStyle w:val="8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RSP </w:t>
      </w:r>
      <w:r>
        <w:rPr>
          <w:rFonts w:ascii="Arial Narrow" w:hAnsi="Arial Narrow"/>
          <w:color w:val="FF0000"/>
          <w:sz w:val="22"/>
          <w:szCs w:val="22"/>
        </w:rPr>
        <w:t>vyhlasuje, že v období, za ktoré je zostavená účtovná závierka</w:t>
      </w:r>
      <w:r>
        <w:rPr>
          <w:rFonts w:ascii="Arial Narrow" w:hAnsi="Arial Narrow"/>
          <w:strike/>
          <w:color w:val="FF0000"/>
          <w:sz w:val="22"/>
          <w:szCs w:val="22"/>
        </w:rPr>
        <w:t xml:space="preserve">, </w:t>
      </w:r>
      <w:r>
        <w:rPr>
          <w:rFonts w:ascii="Arial Narrow" w:hAnsi="Arial Narrow"/>
          <w:b/>
          <w:color w:val="FF0000"/>
          <w:sz w:val="22"/>
          <w:szCs w:val="22"/>
        </w:rPr>
        <w:t>nesplynul</w:t>
      </w:r>
      <w:r>
        <w:rPr>
          <w:rFonts w:ascii="Arial Narrow" w:hAnsi="Arial Narrow"/>
          <w:color w:val="FF0000"/>
          <w:sz w:val="22"/>
          <w:szCs w:val="22"/>
        </w:rPr>
        <w:t xml:space="preserve"> alebo sa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nezlúčil </w:t>
      </w:r>
      <w:r>
        <w:rPr>
          <w:rFonts w:ascii="Arial Narrow" w:hAnsi="Arial Narrow"/>
          <w:color w:val="FF0000"/>
          <w:sz w:val="22"/>
          <w:szCs w:val="22"/>
          <w:u w:val="single"/>
        </w:rPr>
        <w:t>s inou osobou, ktorá nebola registrovaným sociálnym podnikom</w:t>
      </w:r>
      <w:r>
        <w:rPr>
          <w:rFonts w:ascii="Arial Narrow" w:hAnsi="Arial Narrow"/>
          <w:color w:val="FF0000"/>
          <w:sz w:val="22"/>
          <w:szCs w:val="22"/>
        </w:rPr>
        <w:t xml:space="preserve">.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RSP </w:t>
      </w:r>
      <w:r>
        <w:rPr>
          <w:rFonts w:ascii="Arial Narrow" w:hAnsi="Arial Narrow"/>
          <w:color w:val="FF0000"/>
          <w:sz w:val="22"/>
          <w:szCs w:val="22"/>
        </w:rPr>
        <w:t xml:space="preserve">zároveň vyhlasuje, že v období, za ktoré je zostavená účtovná závierka, sa </w:t>
      </w:r>
      <w:r>
        <w:rPr>
          <w:rFonts w:ascii="Arial Narrow" w:hAnsi="Arial Narrow"/>
          <w:b/>
          <w:color w:val="FF0000"/>
          <w:sz w:val="22"/>
          <w:szCs w:val="22"/>
        </w:rPr>
        <w:t>nerozdelil.</w:t>
      </w:r>
    </w:p>
    <w:p w14:paraId="41511F46">
      <w:pPr>
        <w:pStyle w:val="8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AC2BCCA">
      <w:pPr>
        <w:pStyle w:val="7"/>
        <w:numPr>
          <w:ilvl w:val="0"/>
          <w:numId w:val="2"/>
        </w:numPr>
        <w:tabs>
          <w:tab w:val="left" w:pos="9781"/>
        </w:tabs>
        <w:jc w:val="both"/>
        <w:rPr>
          <w:rFonts w:ascii="Arial Rounded MT Bold" w:hAnsi="Arial Rounded MT Bold"/>
          <w:b/>
          <w:sz w:val="24"/>
          <w:szCs w:val="24"/>
          <w:u w:val="single"/>
        </w:rPr>
      </w:pPr>
      <w:r>
        <w:rPr>
          <w:rFonts w:ascii="Arial Rounded MT Bold" w:hAnsi="Arial Rounded MT Bold"/>
          <w:b/>
          <w:sz w:val="24"/>
          <w:szCs w:val="24"/>
          <w:u w:val="single"/>
        </w:rPr>
        <w:t>Preh</w:t>
      </w:r>
      <w:r>
        <w:rPr>
          <w:b/>
          <w:sz w:val="24"/>
          <w:szCs w:val="24"/>
          <w:u w:val="single"/>
        </w:rPr>
        <w:t>ľ</w:t>
      </w:r>
      <w:r>
        <w:rPr>
          <w:rFonts w:ascii="Arial Rounded MT Bold" w:hAnsi="Arial Rounded MT Bold"/>
          <w:b/>
          <w:sz w:val="24"/>
          <w:szCs w:val="24"/>
          <w:u w:val="single"/>
        </w:rPr>
        <w:t xml:space="preserve">ad hospodárskej </w:t>
      </w:r>
      <w:r>
        <w:rPr>
          <w:b/>
          <w:sz w:val="24"/>
          <w:szCs w:val="24"/>
          <w:u w:val="single"/>
        </w:rPr>
        <w:t>č</w:t>
      </w:r>
      <w:r>
        <w:rPr>
          <w:rFonts w:ascii="Arial Rounded MT Bold" w:hAnsi="Arial Rounded MT Bold"/>
          <w:b/>
          <w:sz w:val="24"/>
          <w:szCs w:val="24"/>
          <w:u w:val="single"/>
        </w:rPr>
        <w:t>innosti ú</w:t>
      </w:r>
      <w:r>
        <w:rPr>
          <w:b/>
          <w:sz w:val="24"/>
          <w:szCs w:val="24"/>
          <w:u w:val="single"/>
        </w:rPr>
        <w:t>č</w:t>
      </w:r>
      <w:r>
        <w:rPr>
          <w:rFonts w:ascii="Arial Rounded MT Bold" w:hAnsi="Arial Rounded MT Bold"/>
          <w:b/>
          <w:sz w:val="24"/>
          <w:szCs w:val="24"/>
          <w:u w:val="single"/>
        </w:rPr>
        <w:t>tovnej jednotky</w:t>
      </w:r>
    </w:p>
    <w:p w14:paraId="29F8E3B9">
      <w:pPr>
        <w:pStyle w:val="7"/>
        <w:tabs>
          <w:tab w:val="left" w:pos="9781"/>
        </w:tabs>
        <w:ind w:left="644" w:firstLine="0"/>
        <w:jc w:val="both"/>
        <w:rPr>
          <w:rFonts w:ascii="Arial Rounded MT Bold" w:hAnsi="Arial Rounded MT Bold"/>
          <w:b/>
          <w:sz w:val="24"/>
          <w:szCs w:val="24"/>
          <w:u w:val="single"/>
        </w:rPr>
      </w:pPr>
    </w:p>
    <w:p w14:paraId="00E229B3">
      <w:pPr>
        <w:pStyle w:val="8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00B05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>Predmety činnosti RSP:</w:t>
      </w:r>
    </w:p>
    <w:p w14:paraId="25048AF7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1. Výroba potravinárskych výrobkov</w:t>
      </w:r>
    </w:p>
    <w:p w14:paraId="1DA21010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2. Ubytovacie služby s poskytovaním prípravy a predaja jedál, nápojov a polotovarov ubytovaným hosťom       v ubytovacích zariadeniach s kapacitou do 10 lôžok.</w:t>
      </w:r>
    </w:p>
    <w:p w14:paraId="501F9812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3. Ubytovacie služby bez poskytovania pohostinských činností</w:t>
      </w:r>
    </w:p>
    <w:p w14:paraId="293DCE25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4. Čistiace a upratovacie služby</w:t>
      </w:r>
    </w:p>
    <w:p w14:paraId="46E5726E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5.Poskytovanie služieb v poľnohospodárstve a záhradníctve</w:t>
      </w:r>
    </w:p>
    <w:p w14:paraId="139DFF65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6. Sprostredkovateľská činnosť v oblasti obchodu, služieb, výroby</w:t>
      </w:r>
    </w:p>
    <w:p w14:paraId="21F9660C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7. Prevádzkovanie športových zariadení a zariadení slúžiacich na regeneráciu a rekondíciu</w:t>
      </w:r>
    </w:p>
    <w:p w14:paraId="169A3AAF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8. Vykonávanie mimoškolskej vzdelávacej činnosti</w:t>
      </w:r>
    </w:p>
    <w:p w14:paraId="1F14878C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9. Počítačové služby a služby súvisiace s počítačovým spracovaním údajov</w:t>
      </w:r>
    </w:p>
    <w:p w14:paraId="7AEEFDCF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10. Prevádzkovanie výdajne stravy</w:t>
      </w:r>
    </w:p>
    <w:p w14:paraId="539C9B62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11. Reklamné a marketingové služby, prieskum trhu a verejnej mienky</w:t>
      </w:r>
    </w:p>
    <w:p w14:paraId="39E7215E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12.Činnosť podnikateľských, organizačných a ekonomických poradcov</w:t>
      </w:r>
    </w:p>
    <w:p w14:paraId="3C1D6881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13.Administratívne služby</w:t>
      </w:r>
    </w:p>
    <w:p w14:paraId="639061EC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14. Organizovanie športových, kultúrnych a iných spoločenských podujatí</w:t>
      </w:r>
    </w:p>
    <w:p w14:paraId="08B25914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15. Správa a údržba bytového a nebytového fondu v rozsahu voľných živností</w:t>
      </w:r>
    </w:p>
    <w:p w14:paraId="3BBC927C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00B050"/>
          <w:sz w:val="22"/>
          <w:szCs w:val="22"/>
        </w:rPr>
      </w:pPr>
    </w:p>
    <w:p w14:paraId="20F05B28">
      <w:pPr>
        <w:pStyle w:val="8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>RSP</w:t>
      </w:r>
      <w:r>
        <w:rPr>
          <w:rFonts w:ascii="Arial Narrow" w:hAnsi="Arial Narrow"/>
          <w:color w:val="FF0000"/>
          <w:sz w:val="22"/>
          <w:szCs w:val="22"/>
        </w:rPr>
        <w:t xml:space="preserve"> v období, za ktoré je zostavená účtovná závierka, </w:t>
      </w:r>
      <w:r>
        <w:rPr>
          <w:rFonts w:ascii="Arial Narrow" w:hAnsi="Arial Narrow"/>
          <w:b/>
          <w:color w:val="FF0000"/>
          <w:sz w:val="22"/>
          <w:szCs w:val="22"/>
        </w:rPr>
        <w:t>nemenil</w:t>
      </w:r>
      <w:r>
        <w:rPr>
          <w:rFonts w:ascii="Arial Narrow" w:hAnsi="Arial Narrow"/>
          <w:color w:val="FF0000"/>
          <w:sz w:val="22"/>
          <w:szCs w:val="22"/>
        </w:rPr>
        <w:t xml:space="preserve"> predmety činnosti.    </w:t>
      </w:r>
      <w:r>
        <w:rPr>
          <w:rFonts w:ascii="Arial Narrow" w:hAnsi="Arial Narrow"/>
          <w:color w:val="FF0000"/>
          <w:sz w:val="22"/>
          <w:szCs w:val="22"/>
          <w:highlight w:val="yellow"/>
        </w:rPr>
        <w:t>§ 27a ods. 2 písm. e)</w:t>
      </w:r>
    </w:p>
    <w:p w14:paraId="3E05EE26">
      <w:pPr>
        <w:pStyle w:val="8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H</w:t>
      </w:r>
      <w:r>
        <w:rPr>
          <w:rFonts w:ascii="Arial Narrow" w:hAnsi="Arial Narrow"/>
          <w:color w:val="00B050"/>
          <w:sz w:val="22"/>
          <w:szCs w:val="22"/>
        </w:rPr>
        <w:t>lavn</w:t>
      </w:r>
      <w:r>
        <w:rPr>
          <w:rFonts w:ascii="Arial Narrow" w:hAnsi="Arial Narrow"/>
          <w:color w:val="FF0000"/>
          <w:sz w:val="22"/>
          <w:szCs w:val="22"/>
        </w:rPr>
        <w:t xml:space="preserve">ým </w:t>
      </w:r>
      <w:r>
        <w:rPr>
          <w:rFonts w:ascii="Arial Narrow" w:hAnsi="Arial Narrow"/>
          <w:color w:val="00B050"/>
          <w:sz w:val="22"/>
          <w:szCs w:val="22"/>
        </w:rPr>
        <w:t>cieľ</w:t>
      </w:r>
      <w:r>
        <w:rPr>
          <w:rFonts w:ascii="Arial Narrow" w:hAnsi="Arial Narrow"/>
          <w:color w:val="FF0000"/>
          <w:sz w:val="22"/>
          <w:szCs w:val="22"/>
        </w:rPr>
        <w:t>om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RSP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v zmysle</w:t>
      </w:r>
      <w:r>
        <w:rPr>
          <w:rFonts w:ascii="Arial Narrow" w:hAnsi="Arial Narrow"/>
          <w:color w:val="00B050"/>
          <w:sz w:val="22"/>
          <w:szCs w:val="22"/>
        </w:rPr>
        <w:t xml:space="preserve"> základného dokumentu spoločnosti</w:t>
      </w:r>
      <w:r>
        <w:rPr>
          <w:rFonts w:ascii="Arial Narrow" w:hAnsi="Arial Narrow"/>
          <w:color w:val="FF0000"/>
          <w:sz w:val="22"/>
          <w:szCs w:val="22"/>
        </w:rPr>
        <w:t xml:space="preserve"> je poskytovanie spoločensky prospešnej služby v oblasti:</w:t>
      </w:r>
    </w:p>
    <w:p w14:paraId="114C3FA1">
      <w:pPr>
        <w:pStyle w:val="8"/>
        <w:numPr>
          <w:ilvl w:val="0"/>
          <w:numId w:val="3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 xml:space="preserve">poskytovanie sociálnej pomoci </w:t>
      </w:r>
    </w:p>
    <w:p w14:paraId="420C5133">
      <w:pPr>
        <w:pStyle w:val="8"/>
        <w:numPr>
          <w:ilvl w:val="0"/>
          <w:numId w:val="3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 xml:space="preserve">služby na podporu regionálneho rozvoja a zamestnanosti </w:t>
      </w:r>
    </w:p>
    <w:p w14:paraId="41DC5D0F">
      <w:pPr>
        <w:pStyle w:val="8"/>
        <w:tabs>
          <w:tab w:val="left" w:pos="9781"/>
        </w:tabs>
        <w:ind w:left="1003"/>
        <w:jc w:val="both"/>
        <w:rPr>
          <w:rFonts w:ascii="Arial Narrow" w:hAnsi="Arial Narrow"/>
          <w:color w:val="FF0000"/>
          <w:sz w:val="22"/>
          <w:szCs w:val="22"/>
        </w:rPr>
      </w:pPr>
    </w:p>
    <w:p w14:paraId="5201A890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Č</w:t>
      </w:r>
      <w:r>
        <w:rPr>
          <w:rFonts w:ascii="Arial Narrow" w:hAnsi="Arial Narrow"/>
          <w:color w:val="00B050"/>
          <w:sz w:val="22"/>
          <w:szCs w:val="22"/>
        </w:rPr>
        <w:t xml:space="preserve">innosť, ktorou spoločnosť dosahuje pozitívny sociálny vplyv </w:t>
      </w:r>
      <w:r>
        <w:rPr>
          <w:rFonts w:ascii="Arial Narrow" w:hAnsi="Arial Narrow"/>
          <w:color w:val="FF0000"/>
          <w:sz w:val="22"/>
          <w:szCs w:val="22"/>
        </w:rPr>
        <w:t>v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zmysle</w:t>
      </w:r>
      <w:r>
        <w:rPr>
          <w:rFonts w:ascii="Arial Narrow" w:hAnsi="Arial Narrow"/>
          <w:color w:val="00B050"/>
          <w:sz w:val="22"/>
          <w:szCs w:val="22"/>
        </w:rPr>
        <w:t xml:space="preserve"> základného dokumentu  spoločnosti </w:t>
      </w:r>
      <w:r>
        <w:rPr>
          <w:rFonts w:ascii="Arial Narrow" w:hAnsi="Arial Narrow"/>
          <w:color w:val="FF0000"/>
          <w:sz w:val="22"/>
          <w:szCs w:val="22"/>
        </w:rPr>
        <w:t>je najmä: - poskytovanie služieb, zamestnávanie znevýhodnených zamestnancov.</w:t>
      </w:r>
    </w:p>
    <w:p w14:paraId="275548D8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p w14:paraId="28AFB22E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>RSP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 xml:space="preserve">v období, za ktoré je zostavená účtovná závierka, </w:t>
      </w:r>
      <w:r>
        <w:rPr>
          <w:rFonts w:ascii="Arial Narrow" w:hAnsi="Arial Narrow"/>
          <w:b/>
          <w:color w:val="FF0000"/>
          <w:sz w:val="22"/>
          <w:szCs w:val="22"/>
        </w:rPr>
        <w:t>nezmenil</w:t>
      </w:r>
      <w:r>
        <w:rPr>
          <w:rFonts w:ascii="Arial Narrow" w:hAnsi="Arial Narrow"/>
          <w:color w:val="FF0000"/>
          <w:sz w:val="22"/>
          <w:szCs w:val="22"/>
        </w:rPr>
        <w:t xml:space="preserve"> merateľný pozitívny sociálny vplyv.</w:t>
      </w:r>
    </w:p>
    <w:p w14:paraId="659F9ACC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  <w:u w:val="single"/>
        </w:rPr>
        <w:t>V</w:t>
      </w:r>
      <w:r>
        <w:rPr>
          <w:rFonts w:ascii="Arial Narrow" w:hAnsi="Arial Narrow"/>
          <w:color w:val="00B050"/>
          <w:sz w:val="22"/>
          <w:szCs w:val="22"/>
          <w:u w:val="single"/>
        </w:rPr>
        <w:t xml:space="preserve"> prípade integračného </w:t>
      </w:r>
      <w:r>
        <w:rPr>
          <w:rFonts w:ascii="Arial Narrow" w:hAnsi="Arial Narrow"/>
          <w:color w:val="FF0000"/>
          <w:sz w:val="22"/>
          <w:szCs w:val="22"/>
          <w:u w:val="single"/>
        </w:rPr>
        <w:t>podniku</w:t>
      </w:r>
      <w:r>
        <w:rPr>
          <w:rFonts w:ascii="Arial Narrow" w:hAnsi="Arial Narrow"/>
          <w:color w:val="FF0000"/>
          <w:sz w:val="22"/>
          <w:szCs w:val="22"/>
        </w:rPr>
        <w:t>:</w:t>
      </w:r>
    </w:p>
    <w:p w14:paraId="3FD475D7">
      <w:pPr>
        <w:pStyle w:val="8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 xml:space="preserve">percentom zamestnaných znevýhodnených osôb a/alebo zraniteľných osôb z celkového počtu zamestnancov spoločnosti v zmysle príslušných ustanovení zákona </w:t>
      </w:r>
      <w:r>
        <w:rPr>
          <w:rFonts w:ascii="Arial Narrow" w:hAnsi="Arial Narrow"/>
          <w:color w:val="FF0000"/>
          <w:sz w:val="22"/>
          <w:szCs w:val="22"/>
        </w:rPr>
        <w:t>o SE. Pozitívny sociálny vplyv sa považuje za dosiahnutý, ak Spoločnosť zamestnáva príslušné percento zraniteľných a/alebo znevýhodnených osôb v zmysle príslušných ustanovení zákona o SE</w:t>
      </w:r>
      <w:r>
        <w:rPr>
          <w:rFonts w:ascii="Arial Narrow" w:hAnsi="Arial Narrow"/>
          <w:sz w:val="22"/>
          <w:szCs w:val="22"/>
        </w:rPr>
        <w:t xml:space="preserve">, </w:t>
      </w:r>
    </w:p>
    <w:p w14:paraId="3C51B5DE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resp. </w:t>
      </w:r>
      <w:r>
        <w:rPr>
          <w:rFonts w:ascii="Arial Narrow" w:hAnsi="Arial Narrow"/>
          <w:color w:val="FF0000"/>
          <w:sz w:val="22"/>
          <w:szCs w:val="22"/>
        </w:rPr>
        <w:t xml:space="preserve">znenie </w:t>
      </w:r>
      <w:r>
        <w:rPr>
          <w:rFonts w:ascii="Arial Narrow" w:hAnsi="Arial Narrow"/>
          <w:color w:val="00B050"/>
          <w:sz w:val="22"/>
          <w:szCs w:val="22"/>
        </w:rPr>
        <w:t xml:space="preserve">v </w:t>
      </w:r>
      <w:r>
        <w:rPr>
          <w:rFonts w:ascii="Arial Narrow" w:hAnsi="Arial Narrow"/>
          <w:color w:val="FF0000"/>
          <w:sz w:val="22"/>
          <w:szCs w:val="22"/>
        </w:rPr>
        <w:t>zmysle</w:t>
      </w:r>
      <w:r>
        <w:rPr>
          <w:rFonts w:ascii="Arial Narrow" w:hAnsi="Arial Narrow"/>
          <w:color w:val="00B050"/>
          <w:sz w:val="22"/>
          <w:szCs w:val="22"/>
        </w:rPr>
        <w:t> základn</w:t>
      </w:r>
      <w:r>
        <w:rPr>
          <w:rFonts w:ascii="Arial Narrow" w:hAnsi="Arial Narrow"/>
          <w:color w:val="FF0000"/>
          <w:sz w:val="22"/>
          <w:szCs w:val="22"/>
        </w:rPr>
        <w:t>ého</w:t>
      </w:r>
      <w:r>
        <w:rPr>
          <w:rFonts w:ascii="Arial Narrow" w:hAnsi="Arial Narrow"/>
          <w:color w:val="00B050"/>
          <w:sz w:val="22"/>
          <w:szCs w:val="22"/>
        </w:rPr>
        <w:t xml:space="preserve"> dokument</w:t>
      </w:r>
      <w:r>
        <w:rPr>
          <w:rFonts w:ascii="Arial Narrow" w:hAnsi="Arial Narrow"/>
          <w:color w:val="FF0000"/>
          <w:sz w:val="22"/>
          <w:szCs w:val="22"/>
        </w:rPr>
        <w:t>u</w:t>
      </w:r>
      <w:r>
        <w:rPr>
          <w:rFonts w:ascii="Arial Narrow" w:hAnsi="Arial Narrow"/>
          <w:color w:val="00B050"/>
          <w:sz w:val="22"/>
          <w:szCs w:val="22"/>
        </w:rPr>
        <w:t xml:space="preserve">, ak je % záväzok vyšší </w:t>
      </w:r>
      <w:r>
        <w:rPr>
          <w:rFonts w:ascii="Arial Narrow" w:hAnsi="Arial Narrow"/>
          <w:color w:val="FF0000"/>
          <w:sz w:val="22"/>
          <w:szCs w:val="22"/>
        </w:rPr>
        <w:t>ako stanovuje zákon o SE v § 12 ods. 2.</w:t>
      </w:r>
    </w:p>
    <w:p w14:paraId="69D8BAB6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>Záver</w:t>
      </w:r>
      <w:r>
        <w:rPr>
          <w:rFonts w:ascii="Arial Narrow" w:hAnsi="Arial Narrow"/>
          <w:color w:val="00B050"/>
          <w:sz w:val="22"/>
          <w:szCs w:val="22"/>
        </w:rPr>
        <w:t>:</w:t>
      </w:r>
    </w:p>
    <w:p w14:paraId="2B241B86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>RSP</w:t>
      </w:r>
      <w:r>
        <w:rPr>
          <w:rFonts w:ascii="Arial Narrow" w:hAnsi="Arial Narrow"/>
          <w:color w:val="FF0000"/>
          <w:sz w:val="22"/>
          <w:szCs w:val="22"/>
        </w:rPr>
        <w:t xml:space="preserve"> v období, za ktoré je zostavená účtovná závierka </w:t>
      </w:r>
      <w:r>
        <w:rPr>
          <w:rFonts w:ascii="Arial Narrow" w:hAnsi="Arial Narrow"/>
          <w:b/>
          <w:color w:val="00B050"/>
          <w:sz w:val="22"/>
          <w:szCs w:val="22"/>
        </w:rPr>
        <w:t>spln</w:t>
      </w:r>
      <w:r>
        <w:rPr>
          <w:rFonts w:ascii="Arial Narrow" w:hAnsi="Arial Narrow"/>
          <w:b/>
          <w:color w:val="FF0000"/>
          <w:sz w:val="22"/>
          <w:szCs w:val="22"/>
        </w:rPr>
        <w:t>il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 / </w:t>
      </w:r>
      <w:r>
        <w:rPr>
          <w:rFonts w:ascii="Arial Narrow" w:hAnsi="Arial Narrow"/>
          <w:b/>
          <w:strike/>
          <w:color w:val="00B050"/>
          <w:sz w:val="22"/>
          <w:szCs w:val="22"/>
        </w:rPr>
        <w:t>nespln</w:t>
      </w:r>
      <w:r>
        <w:rPr>
          <w:rFonts w:ascii="Arial Narrow" w:hAnsi="Arial Narrow"/>
          <w:b/>
          <w:strike/>
          <w:color w:val="FF0000"/>
          <w:sz w:val="22"/>
          <w:szCs w:val="22"/>
        </w:rPr>
        <w:t>il*</w:t>
      </w:r>
      <w:r>
        <w:rPr>
          <w:rFonts w:ascii="Arial Narrow" w:hAnsi="Arial Narrow"/>
          <w:color w:val="00B050"/>
          <w:sz w:val="22"/>
          <w:szCs w:val="22"/>
        </w:rPr>
        <w:t xml:space="preserve"> hlavn</w:t>
      </w:r>
      <w:r>
        <w:rPr>
          <w:rFonts w:ascii="Arial Narrow" w:hAnsi="Arial Narrow"/>
          <w:color w:val="FF0000"/>
          <w:sz w:val="22"/>
          <w:szCs w:val="22"/>
        </w:rPr>
        <w:t>ý</w:t>
      </w:r>
      <w:r>
        <w:rPr>
          <w:rFonts w:ascii="Arial Narrow" w:hAnsi="Arial Narrow"/>
          <w:color w:val="00B050"/>
          <w:sz w:val="22"/>
          <w:szCs w:val="22"/>
        </w:rPr>
        <w:t xml:space="preserve"> cieľ,</w:t>
      </w:r>
      <w:r>
        <w:rPr>
          <w:rFonts w:ascii="Arial Narrow" w:hAnsi="Arial Narrow"/>
          <w:color w:val="FF0000"/>
          <w:sz w:val="22"/>
          <w:szCs w:val="22"/>
        </w:rPr>
        <w:t xml:space="preserve"> ktorým je dosahovanie merateľného pozitívneho sociálneho vplyvu (PSV).</w:t>
      </w:r>
    </w:p>
    <w:p w14:paraId="6C61BDD5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p w14:paraId="629D7049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p w14:paraId="58C1FF0E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p w14:paraId="3733927E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p w14:paraId="24DA89C9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p w14:paraId="3D0B7769">
      <w:pPr>
        <w:pStyle w:val="8"/>
        <w:tabs>
          <w:tab w:val="left" w:pos="9781"/>
        </w:tabs>
        <w:spacing w:before="60"/>
        <w:ind w:left="284"/>
        <w:jc w:val="both"/>
        <w:rPr>
          <w:rFonts w:ascii="Arial Rounded MT Bold" w:hAnsi="Arial Rounded MT Bold"/>
          <w:b/>
          <w:color w:val="FF0000"/>
          <w:u w:val="single"/>
        </w:rPr>
      </w:pPr>
      <w:r>
        <w:rPr>
          <w:rFonts w:ascii="Arial Rounded MT Bold" w:hAnsi="Arial Rounded MT Bold"/>
          <w:b/>
          <w:color w:val="FF0000"/>
          <w:u w:val="single"/>
        </w:rPr>
        <w:t>2.Preh</w:t>
      </w:r>
      <w:r>
        <w:rPr>
          <w:rFonts w:ascii="Arial Narrow" w:hAnsi="Arial Narrow"/>
          <w:b/>
          <w:color w:val="FF0000"/>
          <w:u w:val="single"/>
        </w:rPr>
        <w:t>ľ</w:t>
      </w:r>
      <w:r>
        <w:rPr>
          <w:rFonts w:ascii="Arial Rounded MT Bold" w:hAnsi="Arial Rounded MT Bold"/>
          <w:b/>
          <w:color w:val="FF0000"/>
          <w:u w:val="single"/>
        </w:rPr>
        <w:t>ad o vývoji zamestnávania znevýhodnených osôb</w:t>
      </w:r>
    </w:p>
    <w:p w14:paraId="02E437A5">
      <w:pPr>
        <w:pStyle w:val="8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Style w:val="5"/>
        <w:tblW w:w="0" w:type="auto"/>
        <w:tblInd w:w="6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3260"/>
        <w:gridCol w:w="3260"/>
      </w:tblGrid>
      <w:tr w14:paraId="23C3C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5E1E0B87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b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B050"/>
                <w:sz w:val="22"/>
                <w:szCs w:val="22"/>
              </w:rPr>
              <w:t>1 - 12 mesiac</w:t>
            </w:r>
          </w:p>
          <w:p w14:paraId="7BCA385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b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B050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4965EA38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b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B050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  <w:tc>
          <w:tcPr>
            <w:tcW w:w="3260" w:type="dxa"/>
          </w:tcPr>
          <w:p w14:paraId="4D229774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b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merateľný PSV splnený / nesplnený</w:t>
            </w:r>
          </w:p>
        </w:tc>
      </w:tr>
      <w:tr w14:paraId="6185B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2232BFDB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Január     -   15 osôb</w:t>
            </w:r>
          </w:p>
        </w:tc>
        <w:tc>
          <w:tcPr>
            <w:tcW w:w="3260" w:type="dxa"/>
          </w:tcPr>
          <w:p w14:paraId="33A8B50A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86,7%</w:t>
            </w:r>
          </w:p>
        </w:tc>
        <w:tc>
          <w:tcPr>
            <w:tcW w:w="3260" w:type="dxa"/>
          </w:tcPr>
          <w:p w14:paraId="4BA8F3B6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3C770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617EC840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Február   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-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15 osôb </w:t>
            </w:r>
          </w:p>
        </w:tc>
        <w:tc>
          <w:tcPr>
            <w:tcW w:w="3260" w:type="dxa"/>
          </w:tcPr>
          <w:p w14:paraId="794BE25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86,7%</w:t>
            </w:r>
          </w:p>
        </w:tc>
        <w:tc>
          <w:tcPr>
            <w:tcW w:w="3260" w:type="dxa"/>
          </w:tcPr>
          <w:p w14:paraId="123D3B51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60AC7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1CA2BED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Marec       -  15 osôb</w:t>
            </w:r>
          </w:p>
        </w:tc>
        <w:tc>
          <w:tcPr>
            <w:tcW w:w="3260" w:type="dxa"/>
          </w:tcPr>
          <w:p w14:paraId="464A25C4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86,7%</w:t>
            </w:r>
          </w:p>
        </w:tc>
        <w:tc>
          <w:tcPr>
            <w:tcW w:w="3260" w:type="dxa"/>
          </w:tcPr>
          <w:p w14:paraId="04E19A5D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2DF6E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1EAAC27B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Apríl         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- 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>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6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1B239F0E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86,7%</w:t>
            </w:r>
          </w:p>
        </w:tc>
        <w:tc>
          <w:tcPr>
            <w:tcW w:w="3260" w:type="dxa"/>
          </w:tcPr>
          <w:p w14:paraId="02ECDA3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1AE40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2BE53B9F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Máj            – 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6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7FA1EFD4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61E4880B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52DBB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6CF3F004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Jún            – 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6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58B11552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27CF558A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786C6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240F5482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Júl              - 1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7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4B6BE566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00DF23E8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4DBD6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09254C17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August      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-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7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0867FA9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7477C379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3A141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62779D98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September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-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>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7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>osôb</w:t>
            </w:r>
          </w:p>
        </w:tc>
        <w:tc>
          <w:tcPr>
            <w:tcW w:w="3260" w:type="dxa"/>
          </w:tcPr>
          <w:p w14:paraId="7CDFF5EF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4BCD22D7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47B47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4669414B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Október    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-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>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7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>osôb</w:t>
            </w:r>
          </w:p>
        </w:tc>
        <w:tc>
          <w:tcPr>
            <w:tcW w:w="3260" w:type="dxa"/>
          </w:tcPr>
          <w:p w14:paraId="07F63ECC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1E33AAA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7AE34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62E5DFFD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November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-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17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5BB46BD6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4E654D51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  <w:tr w14:paraId="48E48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1F5CA985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December 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 xml:space="preserve"> -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1</w:t>
            </w:r>
            <w:r>
              <w:rPr>
                <w:rFonts w:hint="default" w:ascii="Arial Narrow" w:hAnsi="Arial Narrow"/>
                <w:color w:val="00B050"/>
                <w:sz w:val="22"/>
                <w:szCs w:val="22"/>
                <w:lang w:val="sk-SK"/>
              </w:rPr>
              <w:t>7</w:t>
            </w:r>
            <w:r>
              <w:rPr>
                <w:rFonts w:ascii="Arial Narrow" w:hAnsi="Arial Narrow"/>
                <w:color w:val="00B050"/>
                <w:sz w:val="22"/>
                <w:szCs w:val="22"/>
              </w:rPr>
              <w:t xml:space="preserve"> osôb</w:t>
            </w:r>
          </w:p>
        </w:tc>
        <w:tc>
          <w:tcPr>
            <w:tcW w:w="3260" w:type="dxa"/>
          </w:tcPr>
          <w:p w14:paraId="2FE22876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87,5%</w:t>
            </w:r>
          </w:p>
        </w:tc>
        <w:tc>
          <w:tcPr>
            <w:tcW w:w="3260" w:type="dxa"/>
          </w:tcPr>
          <w:p w14:paraId="1F5F0663">
            <w:pPr>
              <w:pStyle w:val="8"/>
              <w:tabs>
                <w:tab w:val="left" w:pos="9781"/>
              </w:tabs>
              <w:jc w:val="both"/>
              <w:rPr>
                <w:rFonts w:ascii="Arial Narrow" w:hAnsi="Arial Narrow"/>
                <w:color w:val="00B050"/>
                <w:sz w:val="22"/>
                <w:szCs w:val="22"/>
              </w:rPr>
            </w:pPr>
            <w:r>
              <w:rPr>
                <w:rFonts w:ascii="Arial Narrow" w:hAnsi="Arial Narrow"/>
                <w:color w:val="00B050"/>
                <w:sz w:val="22"/>
                <w:szCs w:val="22"/>
              </w:rPr>
              <w:t>splnený</w:t>
            </w:r>
          </w:p>
        </w:tc>
      </w:tr>
    </w:tbl>
    <w:p w14:paraId="4D731E7E">
      <w:pPr>
        <w:pStyle w:val="8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47C29710">
      <w:pPr>
        <w:pStyle w:val="8"/>
        <w:tabs>
          <w:tab w:val="left" w:pos="9781"/>
        </w:tabs>
        <w:ind w:left="567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Záver: </w:t>
      </w:r>
    </w:p>
    <w:p w14:paraId="4A9373CD">
      <w:pPr>
        <w:pStyle w:val="8"/>
        <w:tabs>
          <w:tab w:val="left" w:pos="9781"/>
        </w:tabs>
        <w:ind w:left="567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RSP ako integračný podnik </w:t>
      </w:r>
      <w:r>
        <w:rPr>
          <w:rFonts w:ascii="Arial Narrow" w:hAnsi="Arial Narrow"/>
          <w:b/>
          <w:color w:val="00B050"/>
          <w:sz w:val="22"/>
          <w:szCs w:val="22"/>
        </w:rPr>
        <w:t>splnil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 xml:space="preserve">merateľný PSV v období, za ktoré je zostavená účtovná závierka.   </w:t>
      </w:r>
      <w:r>
        <w:rPr>
          <w:rFonts w:ascii="Arial Narrow" w:hAnsi="Arial Narrow"/>
          <w:b/>
          <w:color w:val="FF0000"/>
          <w:sz w:val="22"/>
          <w:szCs w:val="22"/>
        </w:rPr>
        <w:t>alebo</w:t>
      </w:r>
    </w:p>
    <w:p w14:paraId="64B4214E">
      <w:pPr>
        <w:tabs>
          <w:tab w:val="left" w:pos="9781"/>
        </w:tabs>
        <w:ind w:left="284"/>
        <w:jc w:val="both"/>
        <w:rPr>
          <w:color w:val="FF0000"/>
        </w:rPr>
      </w:pPr>
    </w:p>
    <w:p w14:paraId="202058D7">
      <w:pPr>
        <w:tabs>
          <w:tab w:val="left" w:pos="9781"/>
        </w:tabs>
        <w:jc w:val="both"/>
        <w:rPr>
          <w:color w:val="FF0000"/>
        </w:rPr>
      </w:pPr>
      <w:r>
        <w:rPr>
          <w:color w:val="FF0000"/>
        </w:rPr>
        <w:t xml:space="preserve">          a)   počet zamestnancov účtovnej jednotky </w:t>
      </w:r>
    </w:p>
    <w:p w14:paraId="00D78E55">
      <w:pPr>
        <w:pStyle w:val="7"/>
        <w:tabs>
          <w:tab w:val="left" w:pos="9781"/>
        </w:tabs>
        <w:ind w:left="1936" w:firstLine="0"/>
        <w:jc w:val="both"/>
        <w:rPr>
          <w:rFonts w:hint="default"/>
          <w:color w:val="FF0000"/>
          <w:lang w:val="sk-SK"/>
        </w:rPr>
      </w:pPr>
      <w:r>
        <w:t xml:space="preserve">priemerný prepočítaný počet zamestnancov účtovnej jednotky počas účtovného obdobia: </w:t>
      </w:r>
      <w:r>
        <w:rPr>
          <w:color w:val="FF0000"/>
        </w:rPr>
        <w:t>1</w:t>
      </w:r>
      <w:r>
        <w:rPr>
          <w:rFonts w:hint="default"/>
          <w:color w:val="FF0000"/>
          <w:lang w:val="sk-SK"/>
        </w:rPr>
        <w:t>6,25</w:t>
      </w:r>
    </w:p>
    <w:p w14:paraId="7D851E85">
      <w:pPr>
        <w:tabs>
          <w:tab w:val="left" w:pos="9781"/>
        </w:tabs>
        <w:ind w:left="1650"/>
        <w:jc w:val="both"/>
        <w:rPr>
          <w:color w:val="FF0000"/>
        </w:rPr>
      </w:pPr>
    </w:p>
    <w:p w14:paraId="7FEFA880">
      <w:pPr>
        <w:pStyle w:val="7"/>
        <w:tabs>
          <w:tab w:val="left" w:pos="9781"/>
        </w:tabs>
        <w:ind w:left="777"/>
        <w:jc w:val="both"/>
        <w:rPr>
          <w:rFonts w:hint="default"/>
          <w:b/>
          <w:lang w:val="sk-SK"/>
        </w:rPr>
      </w:pPr>
      <w:r>
        <w:t xml:space="preserve">b) počet zamestnancov účtovnej jednotky ku dňu, ku ktorému sa zostavuje účtovná závierka: </w:t>
      </w:r>
      <w:r>
        <w:rPr>
          <w:b/>
        </w:rPr>
        <w:t>1</w:t>
      </w:r>
      <w:r>
        <w:rPr>
          <w:rFonts w:hint="default"/>
          <w:b/>
          <w:lang w:val="sk-SK"/>
        </w:rPr>
        <w:t>7</w:t>
      </w:r>
    </w:p>
    <w:p w14:paraId="336D5080">
      <w:pPr>
        <w:tabs>
          <w:tab w:val="left" w:pos="9781"/>
        </w:tabs>
        <w:ind w:left="993" w:hanging="284"/>
        <w:jc w:val="both"/>
        <w:rPr>
          <w:b/>
        </w:rPr>
      </w:pPr>
      <w:r>
        <w:t xml:space="preserve">- </w:t>
      </w:r>
      <w:r>
        <w:tab/>
      </w:r>
      <w:r>
        <w:t xml:space="preserve">z toho počet vedúcich zamestnancov, ktorými sa rozumejú vedúci zamestnanci v priamej riadiacej pôsobnosti štatutárneho orgánu alebo člena štatutárneho orgánu a vedúci zamestnanci, ktorí sú v priamej riadiacej pôsobnosti tohto vedúceho zamestnanca: </w:t>
      </w:r>
      <w:r>
        <w:rPr>
          <w:b/>
        </w:rPr>
        <w:t>1</w:t>
      </w:r>
    </w:p>
    <w:p w14:paraId="042C3973">
      <w:pPr>
        <w:tabs>
          <w:tab w:val="left" w:pos="9781"/>
        </w:tabs>
        <w:ind w:left="993" w:hanging="284"/>
        <w:jc w:val="both"/>
        <w:rPr>
          <w:b/>
        </w:rPr>
      </w:pPr>
    </w:p>
    <w:p w14:paraId="417C0DB6">
      <w:pPr>
        <w:pStyle w:val="8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FF0000"/>
          <w:sz w:val="22"/>
          <w:szCs w:val="22"/>
        </w:rPr>
        <w:t xml:space="preserve">V prípade </w:t>
      </w:r>
      <w:r>
        <w:rPr>
          <w:rFonts w:ascii="Arial Narrow" w:hAnsi="Arial Narrow"/>
          <w:b/>
          <w:color w:val="FF0000"/>
          <w:sz w:val="22"/>
          <w:szCs w:val="22"/>
        </w:rPr>
        <w:t>RSP</w:t>
      </w:r>
      <w:r>
        <w:rPr>
          <w:rFonts w:ascii="Arial Narrow" w:hAnsi="Arial Narrow"/>
          <w:color w:val="FF0000"/>
          <w:sz w:val="22"/>
          <w:szCs w:val="22"/>
        </w:rPr>
        <w:t xml:space="preserve">, ktorý je </w:t>
      </w:r>
      <w:r>
        <w:rPr>
          <w:rFonts w:ascii="Arial Narrow" w:hAnsi="Arial Narrow"/>
          <w:color w:val="FF0000"/>
          <w:sz w:val="22"/>
          <w:szCs w:val="22"/>
          <w:u w:val="single"/>
        </w:rPr>
        <w:t>obchodnou spoločnosťou</w:t>
      </w:r>
      <w:r>
        <w:rPr>
          <w:rFonts w:ascii="Arial Narrow" w:hAnsi="Arial Narrow"/>
          <w:color w:val="FF0000"/>
          <w:sz w:val="22"/>
          <w:szCs w:val="22"/>
        </w:rPr>
        <w:t xml:space="preserve">, RSP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plnil / </w:t>
      </w:r>
      <w:r>
        <w:rPr>
          <w:rFonts w:ascii="Arial Narrow" w:hAnsi="Arial Narrow"/>
          <w:b/>
          <w:strike/>
          <w:color w:val="FF0000"/>
          <w:sz w:val="22"/>
          <w:szCs w:val="22"/>
        </w:rPr>
        <w:t>neplnil*</w:t>
      </w:r>
      <w:r>
        <w:rPr>
          <w:rFonts w:ascii="Arial Narrow" w:hAnsi="Arial Narrow"/>
          <w:color w:val="FF0000"/>
          <w:sz w:val="22"/>
          <w:szCs w:val="22"/>
        </w:rPr>
        <w:t xml:space="preserve"> podmienku v zmysle §6 odsek 1, písm. h) zákona o SE o minimálnom počte zamestnancov a ich úväzkoch.</w:t>
      </w:r>
    </w:p>
    <w:p w14:paraId="2D60B985">
      <w:pPr>
        <w:pStyle w:val="8"/>
        <w:tabs>
          <w:tab w:val="left" w:pos="709"/>
          <w:tab w:val="left" w:pos="9781"/>
        </w:tabs>
        <w:ind w:left="709" w:hanging="709"/>
        <w:jc w:val="both"/>
      </w:pPr>
      <w:r>
        <w:rPr>
          <w:rFonts w:ascii="Arial Narrow" w:hAnsi="Arial Narrow"/>
          <w:color w:val="00B050"/>
          <w:sz w:val="22"/>
          <w:szCs w:val="22"/>
        </w:rPr>
        <w:tab/>
      </w:r>
      <w:bookmarkStart w:id="0" w:name="_GoBack"/>
      <w:bookmarkEnd w:id="0"/>
    </w:p>
    <w:p w14:paraId="3A47E9A1">
      <w:pPr>
        <w:pStyle w:val="7"/>
        <w:tabs>
          <w:tab w:val="left" w:pos="9781"/>
        </w:tabs>
        <w:spacing w:before="60"/>
        <w:ind w:left="0" w:leftChars="0" w:firstLine="220" w:firstLineChars="100"/>
        <w:jc w:val="both"/>
        <w:rPr>
          <w:color w:val="FF0000"/>
        </w:rPr>
      </w:pPr>
      <w:r>
        <w:rPr>
          <w:b/>
          <w:color w:val="00B050"/>
        </w:rPr>
        <w:t xml:space="preserve">RSP </w:t>
      </w:r>
      <w:r>
        <w:rPr>
          <w:color w:val="FF0000"/>
        </w:rPr>
        <w:t xml:space="preserve">účtuje v zmysle §14 odsek 1 zákona o SE </w:t>
      </w:r>
      <w:r>
        <w:rPr>
          <w:color w:val="00B050"/>
        </w:rPr>
        <w:t xml:space="preserve">v sústave podvojné účtovníctva, </w:t>
      </w:r>
      <w:r>
        <w:rPr>
          <w:color w:val="FF0000"/>
        </w:rPr>
        <w:t>pričom účtovným obdobím RSP je kalendárny rok.</w:t>
      </w:r>
    </w:p>
    <w:p w14:paraId="5AE65130">
      <w:pPr>
        <w:pStyle w:val="7"/>
        <w:tabs>
          <w:tab w:val="left" w:pos="9781"/>
        </w:tabs>
        <w:spacing w:before="60"/>
        <w:ind w:left="0" w:leftChars="0" w:firstLine="0" w:firstLineChars="0"/>
        <w:jc w:val="both"/>
        <w:rPr>
          <w:b/>
          <w:color w:val="00B050"/>
        </w:rPr>
      </w:pPr>
      <w:r>
        <w:rPr>
          <w:b/>
          <w:color w:val="00B050"/>
        </w:rPr>
        <w:t xml:space="preserve">    RSP</w:t>
      </w:r>
      <w:r>
        <w:rPr>
          <w:color w:val="00B050"/>
        </w:rPr>
        <w:t xml:space="preserve"> </w:t>
      </w:r>
      <w:r>
        <w:rPr>
          <w:color w:val="FF0000"/>
        </w:rPr>
        <w:t>vo svojom</w:t>
      </w:r>
      <w:r>
        <w:rPr>
          <w:color w:val="00B050"/>
        </w:rPr>
        <w:t xml:space="preserve"> účtovníctve </w:t>
      </w:r>
      <w:r>
        <w:rPr>
          <w:color w:val="FF0000"/>
        </w:rPr>
        <w:t xml:space="preserve">v zmysle §14 odsek 2 zákona o SE </w:t>
      </w:r>
      <w:r>
        <w:rPr>
          <w:color w:val="00B050"/>
        </w:rPr>
        <w:t xml:space="preserve">osobitne sleduje činnosť vykonávanú ako          RSP, a to prostredníctvom tvorby </w:t>
      </w:r>
      <w:r>
        <w:rPr>
          <w:b/>
          <w:color w:val="00B050"/>
        </w:rPr>
        <w:t>analytických účtov .</w:t>
      </w:r>
    </w:p>
    <w:p w14:paraId="6E016DF5">
      <w:pPr>
        <w:rPr>
          <w:b/>
          <w:color w:val="00B050"/>
        </w:rPr>
      </w:pPr>
    </w:p>
    <w:p w14:paraId="1B7C04EE">
      <w:pPr>
        <w:rPr>
          <w:color w:val="00B050"/>
        </w:rPr>
      </w:pPr>
      <w:r>
        <w:rPr>
          <w:b/>
          <w:color w:val="00B050"/>
        </w:rPr>
        <w:t xml:space="preserve">      RSP</w:t>
      </w:r>
      <w:r>
        <w:rPr>
          <w:color w:val="00B050"/>
        </w:rPr>
        <w:t xml:space="preserve"> </w:t>
      </w:r>
      <w:r>
        <w:rPr>
          <w:b/>
          <w:color w:val="FF0000"/>
        </w:rPr>
        <w:t>nie je</w:t>
      </w:r>
      <w:r>
        <w:rPr>
          <w:color w:val="FF0000"/>
        </w:rPr>
        <w:t xml:space="preserve"> povinný mať v zmysle §14 odsek 3 zákona o SE </w:t>
      </w:r>
      <w:r>
        <w:rPr>
          <w:color w:val="00B050"/>
        </w:rPr>
        <w:t>účtovnú závierku a výročnú správu overenú štatutárnym audítorom.</w:t>
      </w:r>
    </w:p>
    <w:p w14:paraId="59D6589E">
      <w:pPr>
        <w:pStyle w:val="8"/>
        <w:tabs>
          <w:tab w:val="left" w:pos="9781"/>
        </w:tabs>
        <w:spacing w:before="60"/>
        <w:ind w:left="15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 xml:space="preserve">   RSP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vyhlasuje, že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v období, za ktoré je zostavená účtovná závierka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využil </w:t>
      </w:r>
      <w:r>
        <w:rPr>
          <w:rFonts w:ascii="Arial Narrow" w:hAnsi="Arial Narrow"/>
          <w:color w:val="FF0000"/>
          <w:sz w:val="22"/>
          <w:szCs w:val="22"/>
        </w:rPr>
        <w:t xml:space="preserve">zníženú sadzbu </w:t>
      </w:r>
      <w:r>
        <w:rPr>
          <w:rFonts w:ascii="Arial Narrow" w:hAnsi="Arial Narrow"/>
          <w:color w:val="00B050"/>
          <w:sz w:val="22"/>
          <w:szCs w:val="22"/>
        </w:rPr>
        <w:t>DPH (10%)</w:t>
      </w:r>
    </w:p>
    <w:p w14:paraId="282CBB66">
      <w:pPr>
        <w:pStyle w:val="8"/>
        <w:tabs>
          <w:tab w:val="left" w:pos="9781"/>
        </w:tabs>
        <w:spacing w:before="60"/>
        <w:ind w:left="15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 xml:space="preserve">   RSP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vyhlasuje, že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>v období, za ktoré je zostavená účtovná závierka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prijal </w:t>
      </w:r>
      <w:r>
        <w:rPr>
          <w:rFonts w:ascii="Arial Narrow" w:hAnsi="Arial Narrow"/>
          <w:color w:val="00B050"/>
          <w:sz w:val="22"/>
          <w:szCs w:val="22"/>
        </w:rPr>
        <w:t xml:space="preserve"> verejné prostriedky (ak nešlo  o plnenie podmienky podľa §17 ods. 3 </w:t>
      </w:r>
      <w:r>
        <w:rPr>
          <w:rFonts w:ascii="Arial Narrow" w:hAnsi="Arial Narrow"/>
          <w:color w:val="FF0000"/>
          <w:sz w:val="22"/>
          <w:szCs w:val="22"/>
        </w:rPr>
        <w:t>zákona o SE</w:t>
      </w:r>
      <w:r>
        <w:rPr>
          <w:rFonts w:ascii="Arial Narrow" w:hAnsi="Arial Narrow"/>
          <w:color w:val="00B050"/>
          <w:sz w:val="22"/>
          <w:szCs w:val="22"/>
        </w:rPr>
        <w:t xml:space="preserve">) podľa osobitných predpisov </w:t>
      </w:r>
      <w:r>
        <w:rPr>
          <w:rFonts w:ascii="Arial Narrow" w:hAnsi="Arial Narrow"/>
          <w:color w:val="00B050"/>
          <w:sz w:val="22"/>
          <w:szCs w:val="22"/>
          <w:u w:val="single"/>
        </w:rPr>
        <w:t>na tie isté oprávnené náklady alebo na ten istý účel,</w:t>
      </w:r>
      <w:r>
        <w:rPr>
          <w:rFonts w:ascii="Arial Narrow" w:hAnsi="Arial Narrow"/>
          <w:color w:val="00B050"/>
          <w:sz w:val="22"/>
          <w:szCs w:val="22"/>
        </w:rPr>
        <w:t xml:space="preserve"> na aké sa mu poskytovala podpora vo forme dotácie, nenávratného finančného príspevku alebo podmienečne vratného finančného príspevku.</w:t>
      </w:r>
    </w:p>
    <w:p w14:paraId="40639B78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</w:p>
    <w:p w14:paraId="171A0653">
      <w:pPr>
        <w:tabs>
          <w:tab w:val="left" w:pos="9781"/>
        </w:tabs>
        <w:spacing w:before="120"/>
        <w:jc w:val="both"/>
      </w:pPr>
      <w:r>
        <w:rPr>
          <w:b/>
        </w:rPr>
        <w:t>Účtovná závierka</w:t>
      </w:r>
      <w:r>
        <w:t xml:space="preserve"> sa skladá z 3 etáp:</w:t>
      </w:r>
    </w:p>
    <w:p w14:paraId="5E97E2AE">
      <w:pPr>
        <w:tabs>
          <w:tab w:val="left" w:pos="9781"/>
        </w:tabs>
        <w:spacing w:before="120"/>
        <w:jc w:val="both"/>
      </w:pPr>
      <w:r>
        <w:t>1.etapa: prípravné práce – sem patrí zúčtovanie všetkých účtovných prípadov za daný rok, vykonanie inventarizácie majetku a záväzkov a zaúčtovane uzávierkových účtovných operácií.</w:t>
      </w:r>
    </w:p>
    <w:p w14:paraId="37A3A60B">
      <w:pPr>
        <w:tabs>
          <w:tab w:val="left" w:pos="9781"/>
        </w:tabs>
        <w:spacing w:before="120"/>
        <w:jc w:val="both"/>
      </w:pPr>
      <w:r>
        <w:t>2 etapa: uzatvorenie účtovných kníh t.j. účtovná uzávierka</w:t>
      </w:r>
    </w:p>
    <w:p w14:paraId="01C4FCDF">
      <w:pPr>
        <w:tabs>
          <w:tab w:val="left" w:pos="9781"/>
        </w:tabs>
        <w:spacing w:before="120"/>
        <w:jc w:val="both"/>
      </w:pPr>
      <w:r>
        <w:t>3.etapa: zostavenie účtovných výkazov t.j. účtovná závierka</w:t>
      </w:r>
    </w:p>
    <w:p w14:paraId="3279DDB4">
      <w:pPr>
        <w:tabs>
          <w:tab w:val="left" w:pos="9781"/>
        </w:tabs>
        <w:spacing w:before="120"/>
        <w:jc w:val="both"/>
      </w:pPr>
    </w:p>
    <w:p w14:paraId="150567CE">
      <w:pPr>
        <w:tabs>
          <w:tab w:val="left" w:pos="9781"/>
        </w:tabs>
        <w:spacing w:before="120"/>
        <w:jc w:val="both"/>
        <w:rPr>
          <w:b/>
          <w:u w:val="single"/>
        </w:rPr>
      </w:pPr>
      <w:r>
        <w:rPr>
          <w:b/>
          <w:u w:val="single"/>
        </w:rPr>
        <w:t>Prehľad o peňažných príjmoch a výdavkoch:</w:t>
      </w:r>
    </w:p>
    <w:p w14:paraId="6A8C1E77">
      <w:pPr>
        <w:tabs>
          <w:tab w:val="left" w:pos="9781"/>
        </w:tabs>
        <w:spacing w:before="120"/>
        <w:jc w:val="both"/>
      </w:pPr>
      <w:r>
        <w:rPr>
          <w:b/>
        </w:rPr>
        <w:t>Príjmy</w:t>
      </w:r>
      <w:r>
        <w:t>:                                2</w:t>
      </w:r>
      <w:r>
        <w:rPr>
          <w:rFonts w:hint="default"/>
          <w:lang w:val="sk-SK"/>
        </w:rPr>
        <w:t>85</w:t>
      </w:r>
      <w:r>
        <w:t xml:space="preserve"> </w:t>
      </w:r>
      <w:r>
        <w:rPr>
          <w:rFonts w:hint="default"/>
          <w:lang w:val="sk-SK"/>
        </w:rPr>
        <w:t>79</w:t>
      </w:r>
      <w:r>
        <w:t>0,</w:t>
      </w:r>
      <w:r>
        <w:rPr>
          <w:rFonts w:hint="default"/>
          <w:lang w:val="sk-SK"/>
        </w:rPr>
        <w:t>52</w:t>
      </w:r>
      <w:r>
        <w:t xml:space="preserve"> €</w:t>
      </w:r>
    </w:p>
    <w:p w14:paraId="0EDE105B">
      <w:pPr>
        <w:tabs>
          <w:tab w:val="left" w:pos="9781"/>
        </w:tabs>
        <w:spacing w:before="120"/>
        <w:jc w:val="both"/>
      </w:pPr>
      <w:r>
        <w:rPr>
          <w:b/>
        </w:rPr>
        <w:t>Výdavky</w:t>
      </w:r>
      <w:r>
        <w:t>:                             2</w:t>
      </w:r>
      <w:r>
        <w:rPr>
          <w:rFonts w:hint="default"/>
          <w:lang w:val="sk-SK"/>
        </w:rPr>
        <w:t>78</w:t>
      </w:r>
      <w:r>
        <w:t> </w:t>
      </w:r>
      <w:r>
        <w:rPr>
          <w:rFonts w:hint="default"/>
          <w:lang w:val="sk-SK"/>
        </w:rPr>
        <w:t>276</w:t>
      </w:r>
      <w:r>
        <w:t>,</w:t>
      </w:r>
      <w:r>
        <w:rPr>
          <w:rFonts w:hint="default"/>
          <w:lang w:val="sk-SK"/>
        </w:rPr>
        <w:t>39</w:t>
      </w:r>
      <w:r>
        <w:t xml:space="preserve"> €</w:t>
      </w:r>
    </w:p>
    <w:p w14:paraId="46BFD01E">
      <w:pPr>
        <w:tabs>
          <w:tab w:val="left" w:pos="9781"/>
        </w:tabs>
        <w:spacing w:before="120"/>
        <w:jc w:val="both"/>
        <w:rPr>
          <w:b/>
        </w:rPr>
      </w:pPr>
      <w:r>
        <w:rPr>
          <w:b/>
        </w:rPr>
        <w:t xml:space="preserve">Zostatok k 31.12.2021 :          </w:t>
      </w:r>
      <w:r>
        <w:rPr>
          <w:rFonts w:hint="default"/>
          <w:b/>
          <w:lang w:val="sk-SK"/>
        </w:rPr>
        <w:t>7514</w:t>
      </w:r>
      <w:r>
        <w:rPr>
          <w:b/>
        </w:rPr>
        <w:t>,</w:t>
      </w:r>
      <w:r>
        <w:rPr>
          <w:rFonts w:hint="default"/>
          <w:b/>
          <w:lang w:val="sk-SK"/>
        </w:rPr>
        <w:t>13</w:t>
      </w:r>
      <w:r>
        <w:rPr>
          <w:b/>
        </w:rPr>
        <w:t xml:space="preserve"> €</w:t>
      </w:r>
    </w:p>
    <w:p w14:paraId="4FC926C0">
      <w:pPr>
        <w:tabs>
          <w:tab w:val="left" w:pos="9781"/>
        </w:tabs>
        <w:spacing w:before="120"/>
        <w:jc w:val="both"/>
      </w:pPr>
      <w:r>
        <w:rPr>
          <w:b/>
        </w:rPr>
        <w:t xml:space="preserve">Príjmy z faktúr:                    </w:t>
      </w:r>
      <w:r>
        <w:t xml:space="preserve">  </w:t>
      </w:r>
      <w:r>
        <w:rPr>
          <w:rFonts w:hint="default"/>
          <w:lang w:val="sk-SK"/>
        </w:rPr>
        <w:t>87</w:t>
      </w:r>
      <w:r>
        <w:t> 2</w:t>
      </w:r>
      <w:r>
        <w:rPr>
          <w:rFonts w:hint="default"/>
          <w:lang w:val="sk-SK"/>
        </w:rPr>
        <w:t>70</w:t>
      </w:r>
      <w:r>
        <w:t>,</w:t>
      </w:r>
      <w:r>
        <w:rPr>
          <w:rFonts w:hint="default"/>
          <w:lang w:val="sk-SK"/>
        </w:rPr>
        <w:t>30</w:t>
      </w:r>
      <w:r>
        <w:t xml:space="preserve"> €</w:t>
      </w:r>
    </w:p>
    <w:p w14:paraId="168320D1">
      <w:pPr>
        <w:tabs>
          <w:tab w:val="left" w:pos="9781"/>
        </w:tabs>
        <w:spacing w:before="120"/>
        <w:jc w:val="both"/>
      </w:pPr>
      <w:r>
        <w:rPr>
          <w:b/>
        </w:rPr>
        <w:t>Príjmy –dotácie UPSVaR</w:t>
      </w:r>
      <w:r>
        <w:t>:   1</w:t>
      </w:r>
      <w:r>
        <w:rPr>
          <w:rFonts w:hint="default"/>
          <w:lang w:val="sk-SK"/>
        </w:rPr>
        <w:t>6</w:t>
      </w:r>
      <w:r>
        <w:t>0 </w:t>
      </w:r>
      <w:r>
        <w:rPr>
          <w:rFonts w:hint="default"/>
          <w:lang w:val="sk-SK"/>
        </w:rPr>
        <w:t>829</w:t>
      </w:r>
      <w:r>
        <w:t>,</w:t>
      </w:r>
      <w:r>
        <w:rPr>
          <w:rFonts w:hint="default"/>
          <w:lang w:val="sk-SK"/>
        </w:rPr>
        <w:t>82</w:t>
      </w:r>
      <w:r>
        <w:t xml:space="preserve"> €</w:t>
      </w:r>
    </w:p>
    <w:p w14:paraId="54FBD0AC">
      <w:pPr>
        <w:tabs>
          <w:tab w:val="left" w:pos="9781"/>
        </w:tabs>
        <w:spacing w:before="120"/>
        <w:jc w:val="both"/>
      </w:pPr>
      <w:r>
        <w:rPr>
          <w:b/>
        </w:rPr>
        <w:t xml:space="preserve">Ostatné príjmy:                      </w:t>
      </w:r>
      <w:r>
        <w:rPr>
          <w:rFonts w:hint="default"/>
          <w:b w:val="0"/>
          <w:bCs/>
          <w:lang w:val="sk-SK"/>
        </w:rPr>
        <w:t>37</w:t>
      </w:r>
      <w:r>
        <w:t> </w:t>
      </w:r>
      <w:r>
        <w:rPr>
          <w:rFonts w:hint="default"/>
          <w:lang w:val="sk-SK"/>
        </w:rPr>
        <w:t>690</w:t>
      </w:r>
      <w:r>
        <w:t>,</w:t>
      </w:r>
      <w:r>
        <w:rPr>
          <w:rFonts w:hint="default"/>
          <w:lang w:val="sk-SK"/>
        </w:rPr>
        <w:t>4</w:t>
      </w:r>
      <w:r>
        <w:t>0 €</w:t>
      </w:r>
    </w:p>
    <w:p w14:paraId="7A1090A8">
      <w:pPr>
        <w:tabs>
          <w:tab w:val="left" w:pos="9781"/>
        </w:tabs>
        <w:spacing w:before="120"/>
      </w:pPr>
      <w:r>
        <w:rPr>
          <w:b/>
        </w:rPr>
        <w:t>Výdavky: mzdy</w:t>
      </w:r>
      <w:r>
        <w:t xml:space="preserve">                     1</w:t>
      </w:r>
      <w:r>
        <w:rPr>
          <w:rFonts w:hint="default"/>
          <w:lang w:val="sk-SK"/>
        </w:rPr>
        <w:t>64 912,70</w:t>
      </w:r>
      <w:r>
        <w:t xml:space="preserve"> €</w:t>
      </w:r>
    </w:p>
    <w:p w14:paraId="105132C9">
      <w:pPr>
        <w:tabs>
          <w:tab w:val="left" w:pos="9781"/>
        </w:tabs>
        <w:spacing w:before="120"/>
      </w:pPr>
      <w:r>
        <w:rPr>
          <w:b/>
        </w:rPr>
        <w:t>Ostatné výdavky</w:t>
      </w:r>
      <w:r>
        <w:t xml:space="preserve">                   </w:t>
      </w:r>
      <w:r>
        <w:rPr>
          <w:rFonts w:hint="default"/>
          <w:lang w:val="sk-SK"/>
        </w:rPr>
        <w:t>113</w:t>
      </w:r>
      <w:r>
        <w:t> </w:t>
      </w:r>
      <w:r>
        <w:rPr>
          <w:rFonts w:hint="default"/>
          <w:lang w:val="sk-SK"/>
        </w:rPr>
        <w:t>363,69</w:t>
      </w:r>
      <w:r>
        <w:t xml:space="preserve"> € </w:t>
      </w:r>
    </w:p>
    <w:p w14:paraId="60438393">
      <w:pPr>
        <w:pStyle w:val="8"/>
        <w:tabs>
          <w:tab w:val="left" w:pos="9781"/>
        </w:tabs>
        <w:spacing w:before="12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 xml:space="preserve">RSP </w:t>
      </w:r>
      <w:r>
        <w:rPr>
          <w:rFonts w:ascii="Arial Narrow" w:hAnsi="Arial Narrow"/>
          <w:color w:val="FF0000"/>
          <w:sz w:val="22"/>
          <w:szCs w:val="22"/>
        </w:rPr>
        <w:t>vyhlasuje, že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 xml:space="preserve">v období, za ktoré je zostavená účtovná závierka,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plnil 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  </w:t>
      </w:r>
      <w:r>
        <w:rPr>
          <w:rFonts w:ascii="Arial Narrow" w:hAnsi="Arial Narrow"/>
          <w:color w:val="00B050"/>
          <w:sz w:val="22"/>
          <w:szCs w:val="22"/>
        </w:rPr>
        <w:t xml:space="preserve">obmedzenia </w:t>
      </w:r>
      <w:r>
        <w:rPr>
          <w:rFonts w:ascii="Arial Narrow" w:hAnsi="Arial Narrow"/>
          <w:color w:val="FF0000"/>
          <w:sz w:val="22"/>
          <w:szCs w:val="22"/>
        </w:rPr>
        <w:t>v zmysle § 24 odsek 2 zákona o SE, t.j.</w:t>
      </w:r>
      <w:r>
        <w:rPr>
          <w:rFonts w:ascii="Arial Narrow" w:hAnsi="Arial Narrow"/>
          <w:color w:val="00B050"/>
          <w:sz w:val="22"/>
          <w:szCs w:val="22"/>
        </w:rPr>
        <w:t xml:space="preserve"> celkové náklady na mzdy a ďalšie plnenia spojené s pracovnoprávnymi vzťahmi v RSP v kalendárnom roku </w:t>
      </w:r>
      <w:r>
        <w:rPr>
          <w:rFonts w:ascii="Arial Narrow" w:hAnsi="Arial Narrow"/>
          <w:b/>
          <w:color w:val="00B050"/>
          <w:sz w:val="22"/>
          <w:szCs w:val="22"/>
        </w:rPr>
        <w:t>nepresiahli</w:t>
      </w:r>
      <w:r>
        <w:rPr>
          <w:rFonts w:ascii="Arial Narrow" w:hAnsi="Arial Narrow"/>
          <w:color w:val="00B050"/>
          <w:sz w:val="22"/>
          <w:szCs w:val="22"/>
        </w:rPr>
        <w:t>:</w:t>
      </w:r>
    </w:p>
    <w:p w14:paraId="0308CDC3">
      <w:pPr>
        <w:pStyle w:val="8"/>
        <w:tabs>
          <w:tab w:val="left" w:pos="9781"/>
        </w:tabs>
        <w:ind w:left="1418" w:hanging="425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1) 5-násobok mzdových nákladov pri použití minimálnej mzdy </w:t>
      </w:r>
      <w:r>
        <w:rPr>
          <w:rFonts w:ascii="Arial Narrow" w:hAnsi="Arial Narrow"/>
          <w:b/>
          <w:color w:val="00B050"/>
          <w:sz w:val="22"/>
          <w:szCs w:val="22"/>
        </w:rPr>
        <w:t>x</w:t>
      </w:r>
      <w:r>
        <w:rPr>
          <w:rFonts w:ascii="Arial Narrow" w:hAnsi="Arial Narrow"/>
          <w:color w:val="00B050"/>
          <w:sz w:val="22"/>
          <w:szCs w:val="22"/>
        </w:rPr>
        <w:t xml:space="preserve"> počet zamestnancov  RSP </w:t>
      </w:r>
      <w:r>
        <w:rPr>
          <w:rFonts w:ascii="Arial Narrow" w:hAnsi="Arial Narrow"/>
          <w:b/>
          <w:color w:val="00B050"/>
          <w:sz w:val="22"/>
          <w:szCs w:val="22"/>
        </w:rPr>
        <w:t>a zároveň</w:t>
      </w:r>
    </w:p>
    <w:p w14:paraId="159361EF">
      <w:pPr>
        <w:pStyle w:val="8"/>
        <w:tabs>
          <w:tab w:val="left" w:pos="9781"/>
        </w:tabs>
        <w:ind w:left="1418" w:hanging="425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2) </w:t>
      </w: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 xml:space="preserve">3-násobok mzdových nákladov pri použití priemernej mzdy zamestnanca v hospodárstve SR za predchádzajúci kalendárny rok </w:t>
      </w:r>
      <w:r>
        <w:rPr>
          <w:rFonts w:ascii="Arial Narrow" w:hAnsi="Arial Narrow"/>
          <w:b/>
          <w:color w:val="00B050"/>
          <w:sz w:val="22"/>
          <w:szCs w:val="22"/>
        </w:rPr>
        <w:t>x</w:t>
      </w:r>
      <w:r>
        <w:rPr>
          <w:rFonts w:ascii="Arial Narrow" w:hAnsi="Arial Narrow"/>
          <w:color w:val="00B050"/>
          <w:sz w:val="22"/>
          <w:szCs w:val="22"/>
        </w:rPr>
        <w:t xml:space="preserve"> počet zamestnancov RSP, </w:t>
      </w:r>
      <w:r>
        <w:rPr>
          <w:rFonts w:ascii="Arial Narrow" w:hAnsi="Arial Narrow"/>
          <w:b/>
          <w:color w:val="00B050"/>
          <w:sz w:val="22"/>
          <w:szCs w:val="22"/>
        </w:rPr>
        <w:t>pričom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75C0B32">
      <w:pPr>
        <w:pStyle w:val="8"/>
        <w:tabs>
          <w:tab w:val="left" w:pos="9781"/>
        </w:tabs>
        <w:ind w:left="1418" w:hanging="425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3) </w:t>
      </w: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 xml:space="preserve">suma najvyššej mzdy </w:t>
      </w:r>
      <w:r>
        <w:rPr>
          <w:rFonts w:ascii="Arial Narrow" w:hAnsi="Arial Narrow"/>
          <w:b/>
          <w:strike/>
          <w:color w:val="00B050"/>
          <w:sz w:val="22"/>
          <w:szCs w:val="22"/>
        </w:rPr>
        <w:t>prekročila /</w:t>
      </w:r>
      <w:r>
        <w:rPr>
          <w:rFonts w:ascii="Arial Narrow" w:hAnsi="Arial Narrow"/>
          <w:b/>
          <w:color w:val="00B050"/>
          <w:sz w:val="22"/>
          <w:szCs w:val="22"/>
        </w:rPr>
        <w:t xml:space="preserve"> neprekročila*</w:t>
      </w:r>
      <w:r>
        <w:rPr>
          <w:rFonts w:ascii="Arial Narrow" w:hAnsi="Arial Narrow"/>
          <w:color w:val="00B050"/>
          <w:sz w:val="22"/>
          <w:szCs w:val="22"/>
        </w:rPr>
        <w:t xml:space="preserve"> 5-násobok sumy najnižšej mzdy</w:t>
      </w:r>
    </w:p>
    <w:p w14:paraId="54500FBF">
      <w:pPr>
        <w:pStyle w:val="8"/>
        <w:tabs>
          <w:tab w:val="left" w:pos="9781"/>
        </w:tabs>
        <w:ind w:left="438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</w:p>
    <w:p w14:paraId="46D1A95C">
      <w:pPr>
        <w:pStyle w:val="8"/>
        <w:tabs>
          <w:tab w:val="left" w:pos="9781"/>
        </w:tabs>
        <w:ind w:left="438"/>
        <w:jc w:val="both"/>
        <w:rPr>
          <w:rFonts w:ascii="Arial Narrow" w:hAnsi="Arial Narrow"/>
          <w:color w:val="00B050"/>
          <w:sz w:val="22"/>
          <w:szCs w:val="22"/>
        </w:rPr>
      </w:pPr>
    </w:p>
    <w:p w14:paraId="64DA80B5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00B050"/>
          <w:sz w:val="22"/>
          <w:szCs w:val="22"/>
        </w:rPr>
        <w:t xml:space="preserve">RSP </w:t>
      </w:r>
      <w:r>
        <w:rPr>
          <w:rFonts w:ascii="Arial Narrow" w:hAnsi="Arial Narrow"/>
          <w:color w:val="FF0000"/>
          <w:sz w:val="22"/>
          <w:szCs w:val="22"/>
        </w:rPr>
        <w:t>vyhlasuje, že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ascii="Arial Narrow" w:hAnsi="Arial Narrow"/>
          <w:color w:val="FF0000"/>
          <w:sz w:val="22"/>
          <w:szCs w:val="22"/>
        </w:rPr>
        <w:t xml:space="preserve">v období, za ktoré je zostavená účtovná závierka, </w:t>
      </w:r>
      <w:r>
        <w:rPr>
          <w:rFonts w:ascii="Arial Narrow" w:hAnsi="Arial Narrow"/>
          <w:b/>
          <w:color w:val="00B050"/>
          <w:sz w:val="22"/>
          <w:szCs w:val="22"/>
        </w:rPr>
        <w:t>nepresiahol</w:t>
      </w:r>
      <w:r>
        <w:rPr>
          <w:rFonts w:ascii="Arial Narrow" w:hAnsi="Arial Narrow"/>
          <w:color w:val="00B050"/>
          <w:sz w:val="22"/>
          <w:szCs w:val="22"/>
        </w:rPr>
        <w:t xml:space="preserve"> obvyklú cenu na trhu iných ako mzdových nákladov RSP (obvyklou cenou sa rozumie cena bežne používaná v mieste a čase  plnenia alebo spotreby, a to podľa druhu, kvality, resp. miery opotrebenia predmetného plnenia).</w:t>
      </w:r>
    </w:p>
    <w:p w14:paraId="6481851B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</w:p>
    <w:p w14:paraId="04308C70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b/>
          <w:color w:val="00B050"/>
          <w:sz w:val="22"/>
          <w:szCs w:val="22"/>
          <w:u w:val="single"/>
        </w:rPr>
      </w:pPr>
      <w:r>
        <w:rPr>
          <w:rFonts w:ascii="Arial Narrow" w:hAnsi="Arial Narrow"/>
          <w:b/>
          <w:color w:val="00B050"/>
          <w:sz w:val="22"/>
          <w:szCs w:val="22"/>
          <w:u w:val="single"/>
        </w:rPr>
        <w:t>Stav a pohyb majetku a záväzkov organizácie:</w:t>
      </w:r>
    </w:p>
    <w:p w14:paraId="71FA7419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b/>
          <w:color w:val="00B050"/>
          <w:sz w:val="22"/>
          <w:szCs w:val="22"/>
          <w:u w:val="single"/>
        </w:rPr>
      </w:pPr>
    </w:p>
    <w:p w14:paraId="7E295D0D">
      <w:pPr>
        <w:pStyle w:val="8"/>
        <w:tabs>
          <w:tab w:val="left" w:pos="9781"/>
        </w:tabs>
        <w:spacing w:before="60"/>
        <w:jc w:val="both"/>
        <w:rPr>
          <w:rFonts w:hint="default" w:ascii="Arial Narrow" w:hAnsi="Arial Narrow"/>
          <w:color w:val="00B050"/>
          <w:sz w:val="22"/>
          <w:szCs w:val="22"/>
          <w:lang w:val="sk-SK"/>
        </w:rPr>
      </w:pPr>
      <w:r>
        <w:rPr>
          <w:rFonts w:ascii="Arial Narrow" w:hAnsi="Arial Narrow"/>
          <w:color w:val="00B050"/>
          <w:sz w:val="22"/>
          <w:szCs w:val="22"/>
        </w:rPr>
        <w:t>K 31.12.202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>3</w:t>
      </w:r>
      <w:r>
        <w:rPr>
          <w:rFonts w:ascii="Arial Narrow" w:hAnsi="Arial Narrow"/>
          <w:color w:val="00B050"/>
          <w:sz w:val="22"/>
          <w:szCs w:val="22"/>
        </w:rPr>
        <w:t xml:space="preserve"> predstavoval:</w:t>
      </w:r>
    </w:p>
    <w:p w14:paraId="0020E6B9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finančný majetok: 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 xml:space="preserve">                       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>6 238,35</w:t>
      </w:r>
      <w:r>
        <w:rPr>
          <w:rFonts w:ascii="Arial Narrow" w:hAnsi="Arial Narrow"/>
          <w:color w:val="00B050"/>
          <w:sz w:val="22"/>
          <w:szCs w:val="22"/>
        </w:rPr>
        <w:t xml:space="preserve"> €</w:t>
      </w:r>
    </w:p>
    <w:p w14:paraId="51045F93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hint="default" w:ascii="Arial Narrow" w:hAnsi="Arial Narrow"/>
          <w:color w:val="00B050"/>
          <w:sz w:val="22"/>
          <w:szCs w:val="22"/>
          <w:lang w:val="sk-SK"/>
        </w:rPr>
        <w:t>Dlhodobý hmotný majetok:         43 980,66 €</w:t>
      </w:r>
    </w:p>
    <w:p w14:paraId="67C64200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obežný majetok: 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 xml:space="preserve">                        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>82 396,27</w:t>
      </w:r>
      <w:r>
        <w:rPr>
          <w:rFonts w:ascii="Arial Narrow" w:hAnsi="Arial Narrow"/>
          <w:color w:val="00B050"/>
          <w:sz w:val="22"/>
          <w:szCs w:val="22"/>
        </w:rPr>
        <w:t xml:space="preserve"> €</w:t>
      </w:r>
    </w:p>
    <w:p w14:paraId="2520BD3A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left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 xml:space="preserve">oprávky k dlhodobému majetku. 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 xml:space="preserve">   4 827,22 €</w:t>
      </w:r>
    </w:p>
    <w:p w14:paraId="5BFBCB74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>oprávky k dlhodobému ne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>hm.</w:t>
      </w:r>
      <w:r>
        <w:rPr>
          <w:rFonts w:ascii="Arial Narrow" w:hAnsi="Arial Narrow"/>
          <w:color w:val="00B050"/>
          <w:sz w:val="22"/>
          <w:szCs w:val="22"/>
        </w:rPr>
        <w:t xml:space="preserve"> majetku: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 xml:space="preserve"> </w:t>
      </w:r>
      <w:r>
        <w:rPr>
          <w:rFonts w:ascii="Arial Narrow" w:hAnsi="Arial Narrow"/>
          <w:color w:val="00B050"/>
          <w:sz w:val="22"/>
          <w:szCs w:val="22"/>
        </w:rPr>
        <w:t xml:space="preserve"> 0,-</w:t>
      </w:r>
    </w:p>
    <w:p w14:paraId="1AFD249D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>dlhodobobé záväzky: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 xml:space="preserve">                             </w:t>
      </w:r>
      <w:r>
        <w:rPr>
          <w:rFonts w:ascii="Arial Narrow" w:hAnsi="Arial Narrow"/>
          <w:color w:val="00B050"/>
          <w:sz w:val="22"/>
          <w:szCs w:val="22"/>
        </w:rPr>
        <w:t xml:space="preserve"> 0,-</w:t>
      </w:r>
    </w:p>
    <w:p w14:paraId="2E8C2410">
      <w:pPr>
        <w:pStyle w:val="8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>krátkodobé záväzky :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 xml:space="preserve">                  </w:t>
      </w:r>
      <w:r>
        <w:rPr>
          <w:rFonts w:ascii="Arial Narrow" w:hAnsi="Arial Narrow"/>
          <w:color w:val="00B050"/>
          <w:sz w:val="22"/>
          <w:szCs w:val="22"/>
        </w:rPr>
        <w:t xml:space="preserve"> 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>47 378,73</w:t>
      </w:r>
      <w:r>
        <w:rPr>
          <w:rFonts w:ascii="Arial Narrow" w:hAnsi="Arial Narrow"/>
          <w:color w:val="00B050"/>
          <w:sz w:val="22"/>
          <w:szCs w:val="22"/>
        </w:rPr>
        <w:t xml:space="preserve"> €</w:t>
      </w:r>
    </w:p>
    <w:p w14:paraId="5E51907A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color w:val="00B050"/>
          <w:sz w:val="22"/>
          <w:szCs w:val="22"/>
        </w:rPr>
      </w:pPr>
    </w:p>
    <w:p w14:paraId="1261439F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b/>
          <w:color w:val="00B050"/>
          <w:u w:val="single"/>
        </w:rPr>
      </w:pPr>
      <w:r>
        <w:rPr>
          <w:rFonts w:ascii="Arial Narrow" w:hAnsi="Arial Narrow"/>
          <w:b/>
          <w:color w:val="00B050"/>
          <w:u w:val="single"/>
        </w:rPr>
        <w:t>Zmeny a nové zloženie organizácie</w:t>
      </w:r>
    </w:p>
    <w:p w14:paraId="03DCA81A">
      <w:pPr>
        <w:pStyle w:val="8"/>
        <w:tabs>
          <w:tab w:val="left" w:pos="9781"/>
        </w:tabs>
        <w:spacing w:before="60"/>
        <w:ind w:left="405"/>
        <w:jc w:val="both"/>
        <w:rPr>
          <w:rFonts w:ascii="Arial Narrow" w:hAnsi="Arial Narrow"/>
          <w:b/>
          <w:color w:val="00B050"/>
          <w:u w:val="single"/>
        </w:rPr>
      </w:pPr>
    </w:p>
    <w:p w14:paraId="2D4F3D00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color w:val="00B050"/>
        </w:rPr>
      </w:pPr>
      <w:r>
        <w:rPr>
          <w:rFonts w:ascii="Arial Narrow" w:hAnsi="Arial Narrow"/>
          <w:color w:val="00B050"/>
        </w:rPr>
        <w:t>Valné zhromaždenie a poradný výbor Integrácia, s.r.o. s neuzniesli na žiadnych zmenách v štatúte ani zložení orgánov Integrácia, s.r.o..</w:t>
      </w:r>
    </w:p>
    <w:p w14:paraId="57462309">
      <w:pPr>
        <w:pStyle w:val="8"/>
        <w:tabs>
          <w:tab w:val="left" w:pos="9781"/>
        </w:tabs>
        <w:spacing w:before="60"/>
        <w:jc w:val="both"/>
        <w:rPr>
          <w:rFonts w:ascii="Arial Narrow" w:hAnsi="Arial Narrow"/>
          <w:color w:val="00B050"/>
        </w:rPr>
      </w:pPr>
    </w:p>
    <w:p w14:paraId="1FA5F0F0">
      <w:pPr>
        <w:pStyle w:val="8"/>
        <w:tabs>
          <w:tab w:val="left" w:pos="9781"/>
        </w:tabs>
        <w:spacing w:before="60"/>
        <w:ind w:left="405"/>
        <w:jc w:val="both"/>
        <w:rPr>
          <w:rFonts w:ascii="Arial Narrow" w:hAnsi="Arial Narrow"/>
          <w:color w:val="00B050"/>
        </w:rPr>
      </w:pPr>
      <w:r>
        <w:rPr>
          <w:rFonts w:ascii="Arial Narrow" w:hAnsi="Arial Narrow"/>
          <w:color w:val="00B050"/>
        </w:rPr>
        <w:t xml:space="preserve">                                                                                      Mgr. František Novotný</w:t>
      </w:r>
    </w:p>
    <w:p w14:paraId="31B213AF">
      <w:pPr>
        <w:pStyle w:val="8"/>
        <w:tabs>
          <w:tab w:val="left" w:pos="9781"/>
        </w:tabs>
        <w:spacing w:before="60"/>
        <w:ind w:left="405"/>
        <w:jc w:val="both"/>
        <w:rPr>
          <w:rFonts w:ascii="Arial Narrow" w:hAnsi="Arial Narrow"/>
          <w:color w:val="00B050"/>
        </w:rPr>
      </w:pPr>
      <w:r>
        <w:rPr>
          <w:rFonts w:ascii="Arial Narrow" w:hAnsi="Arial Narrow"/>
          <w:color w:val="00B050"/>
        </w:rPr>
        <w:t xml:space="preserve">                                                                                         Konateľ spoločnosti</w:t>
      </w:r>
    </w:p>
    <w:p w14:paraId="2C5B77E8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Rounded MT Bold">
    <w:panose1 w:val="020F0704030504030204"/>
    <w:charset w:val="00"/>
    <w:family w:val="swiss"/>
    <w:pitch w:val="default"/>
    <w:sig w:usb0="00000003" w:usb1="00000000" w:usb2="00000000" w:usb3="00000000" w:csb0="2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7D38D5"/>
    <w:multiLevelType w:val="multilevel"/>
    <w:tmpl w:val="057D38D5"/>
    <w:lvl w:ilvl="0" w:tentative="0">
      <w:start w:val="1"/>
      <w:numFmt w:val="bullet"/>
      <w:lvlText w:val=""/>
      <w:lvlJc w:val="left"/>
      <w:pPr>
        <w:ind w:left="1004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1">
    <w:nsid w:val="1E09097A"/>
    <w:multiLevelType w:val="multilevel"/>
    <w:tmpl w:val="1E09097A"/>
    <w:lvl w:ilvl="0" w:tentative="0">
      <w:start w:val="3"/>
      <w:numFmt w:val="bullet"/>
      <w:lvlText w:val="-"/>
      <w:lvlJc w:val="left"/>
      <w:pPr>
        <w:ind w:left="786" w:hanging="360"/>
      </w:pPr>
      <w:rPr>
        <w:rFonts w:hint="default" w:ascii="Arial Narrow" w:hAnsi="Arial Narrow" w:cs="Arial" w:eastAsiaTheme="minorHAnsi"/>
      </w:rPr>
    </w:lvl>
    <w:lvl w:ilvl="1" w:tentative="0">
      <w:start w:val="1"/>
      <w:numFmt w:val="bullet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946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106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2">
    <w:nsid w:val="382B0B0B"/>
    <w:multiLevelType w:val="multilevel"/>
    <w:tmpl w:val="382B0B0B"/>
    <w:lvl w:ilvl="0" w:tentative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64" w:hanging="360"/>
      </w:pPr>
    </w:lvl>
    <w:lvl w:ilvl="2" w:tentative="0">
      <w:start w:val="1"/>
      <w:numFmt w:val="lowerRoman"/>
      <w:lvlText w:val="%3."/>
      <w:lvlJc w:val="right"/>
      <w:pPr>
        <w:ind w:left="2084" w:hanging="180"/>
      </w:pPr>
    </w:lvl>
    <w:lvl w:ilvl="3" w:tentative="0">
      <w:start w:val="1"/>
      <w:numFmt w:val="decimal"/>
      <w:lvlText w:val="%4."/>
      <w:lvlJc w:val="left"/>
      <w:pPr>
        <w:ind w:left="2804" w:hanging="360"/>
      </w:pPr>
    </w:lvl>
    <w:lvl w:ilvl="4" w:tentative="0">
      <w:start w:val="1"/>
      <w:numFmt w:val="lowerLetter"/>
      <w:lvlText w:val="%5."/>
      <w:lvlJc w:val="left"/>
      <w:pPr>
        <w:ind w:left="3524" w:hanging="360"/>
      </w:pPr>
    </w:lvl>
    <w:lvl w:ilvl="5" w:tentative="0">
      <w:start w:val="1"/>
      <w:numFmt w:val="lowerRoman"/>
      <w:lvlText w:val="%6."/>
      <w:lvlJc w:val="right"/>
      <w:pPr>
        <w:ind w:left="4244" w:hanging="180"/>
      </w:pPr>
    </w:lvl>
    <w:lvl w:ilvl="6" w:tentative="0">
      <w:start w:val="1"/>
      <w:numFmt w:val="decimal"/>
      <w:lvlText w:val="%7."/>
      <w:lvlJc w:val="left"/>
      <w:pPr>
        <w:ind w:left="4964" w:hanging="360"/>
      </w:pPr>
    </w:lvl>
    <w:lvl w:ilvl="7" w:tentative="0">
      <w:start w:val="1"/>
      <w:numFmt w:val="lowerLetter"/>
      <w:lvlText w:val="%8."/>
      <w:lvlJc w:val="left"/>
      <w:pPr>
        <w:ind w:left="5684" w:hanging="360"/>
      </w:pPr>
    </w:lvl>
    <w:lvl w:ilvl="8" w:tentative="0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66C438CB"/>
    <w:multiLevelType w:val="multilevel"/>
    <w:tmpl w:val="66C438CB"/>
    <w:lvl w:ilvl="0" w:tentative="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125" w:hanging="360"/>
      </w:pPr>
    </w:lvl>
    <w:lvl w:ilvl="2" w:tentative="0">
      <w:start w:val="1"/>
      <w:numFmt w:val="lowerRoman"/>
      <w:lvlText w:val="%3."/>
      <w:lvlJc w:val="right"/>
      <w:pPr>
        <w:ind w:left="1845" w:hanging="180"/>
      </w:pPr>
    </w:lvl>
    <w:lvl w:ilvl="3" w:tentative="0">
      <w:start w:val="1"/>
      <w:numFmt w:val="decimal"/>
      <w:lvlText w:val="%4."/>
      <w:lvlJc w:val="left"/>
      <w:pPr>
        <w:ind w:left="2565" w:hanging="360"/>
      </w:pPr>
    </w:lvl>
    <w:lvl w:ilvl="4" w:tentative="0">
      <w:start w:val="1"/>
      <w:numFmt w:val="lowerLetter"/>
      <w:lvlText w:val="%5."/>
      <w:lvlJc w:val="left"/>
      <w:pPr>
        <w:ind w:left="3285" w:hanging="360"/>
      </w:pPr>
    </w:lvl>
    <w:lvl w:ilvl="5" w:tentative="0">
      <w:start w:val="1"/>
      <w:numFmt w:val="lowerRoman"/>
      <w:lvlText w:val="%6."/>
      <w:lvlJc w:val="right"/>
      <w:pPr>
        <w:ind w:left="4005" w:hanging="180"/>
      </w:pPr>
    </w:lvl>
    <w:lvl w:ilvl="6" w:tentative="0">
      <w:start w:val="1"/>
      <w:numFmt w:val="decimal"/>
      <w:lvlText w:val="%7."/>
      <w:lvlJc w:val="left"/>
      <w:pPr>
        <w:ind w:left="4725" w:hanging="360"/>
      </w:pPr>
    </w:lvl>
    <w:lvl w:ilvl="7" w:tentative="0">
      <w:start w:val="1"/>
      <w:numFmt w:val="lowerLetter"/>
      <w:lvlText w:val="%8."/>
      <w:lvlJc w:val="left"/>
      <w:pPr>
        <w:ind w:left="5445" w:hanging="360"/>
      </w:pPr>
    </w:lvl>
    <w:lvl w:ilvl="8" w:tentative="0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A24"/>
    <w:rsid w:val="00135722"/>
    <w:rsid w:val="00140515"/>
    <w:rsid w:val="00176E7E"/>
    <w:rsid w:val="00195143"/>
    <w:rsid w:val="002D2101"/>
    <w:rsid w:val="002E5368"/>
    <w:rsid w:val="002F4FAE"/>
    <w:rsid w:val="003103D8"/>
    <w:rsid w:val="00327B46"/>
    <w:rsid w:val="004E188D"/>
    <w:rsid w:val="004F3D63"/>
    <w:rsid w:val="00536DE9"/>
    <w:rsid w:val="00647507"/>
    <w:rsid w:val="006C2A40"/>
    <w:rsid w:val="00741355"/>
    <w:rsid w:val="0086403C"/>
    <w:rsid w:val="008B56EA"/>
    <w:rsid w:val="008E3917"/>
    <w:rsid w:val="00905497"/>
    <w:rsid w:val="00A76EAC"/>
    <w:rsid w:val="00A97FB7"/>
    <w:rsid w:val="00AD40D9"/>
    <w:rsid w:val="00BA0013"/>
    <w:rsid w:val="00C65AA1"/>
    <w:rsid w:val="00C7667C"/>
    <w:rsid w:val="00C93BDE"/>
    <w:rsid w:val="00CC2379"/>
    <w:rsid w:val="00DB2A08"/>
    <w:rsid w:val="00DC54D1"/>
    <w:rsid w:val="00E56A24"/>
    <w:rsid w:val="00E93CD8"/>
    <w:rsid w:val="00F63A79"/>
    <w:rsid w:val="60731527"/>
    <w:rsid w:val="68B9577D"/>
    <w:rsid w:val="74344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pacing w:after="0" w:line="240" w:lineRule="auto"/>
    </w:pPr>
    <w:rPr>
      <w:rFonts w:ascii="Arial Narrow" w:hAnsi="Arial Narrow" w:eastAsia="Arial Narrow" w:cs="Arial Narrow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6"/>
    <w:qFormat/>
    <w:uiPriority w:val="1"/>
  </w:style>
  <w:style w:type="table" w:styleId="5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Základný text Char"/>
    <w:basedOn w:val="2"/>
    <w:link w:val="4"/>
    <w:qFormat/>
    <w:uiPriority w:val="1"/>
    <w:rPr>
      <w:rFonts w:ascii="Arial Narrow" w:hAnsi="Arial Narrow" w:eastAsia="Arial Narrow" w:cs="Arial Narrow"/>
    </w:rPr>
  </w:style>
  <w:style w:type="paragraph" w:styleId="7">
    <w:name w:val="List Paragraph"/>
    <w:basedOn w:val="1"/>
    <w:qFormat/>
    <w:uiPriority w:val="1"/>
    <w:pPr>
      <w:ind w:left="1141" w:hanging="284"/>
    </w:pPr>
  </w:style>
  <w:style w:type="paragraph" w:customStyle="1" w:styleId="8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1338</Words>
  <Characters>7628</Characters>
  <Lines>63</Lines>
  <Paragraphs>17</Paragraphs>
  <TotalTime>68</TotalTime>
  <ScaleCrop>false</ScaleCrop>
  <LinksUpToDate>false</LinksUpToDate>
  <CharactersWithSpaces>8949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2023-06-29T11:39:00Z</dcterms:created>
  <dc:creator>Marcela Kozlejova</dc:creator>
  <cp:lastModifiedBy>bekecova</cp:lastModifiedBy>
  <cp:lastPrinted>2021-06-30T12:27:00Z</cp:lastPrinted>
  <dcterms:modified xsi:type="dcterms:W3CDTF">2024-06-26T09:49:50Z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296287367F844A319344509F34FAB5EC_13</vt:lpwstr>
  </property>
</Properties>
</file>