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72D90C8F" w14:textId="77777777" w:rsidR="00A40941" w:rsidRDefault="00A40941">
      <w:pPr>
        <w:rPr>
          <w:u w:val="single"/>
        </w:rPr>
      </w:pPr>
    </w:p>
    <w:p w14:paraId="0BC3AF1B" w14:textId="77777777" w:rsidR="00473571" w:rsidRDefault="00473571">
      <w:r>
        <w:rPr>
          <w:u w:val="single"/>
        </w:rPr>
        <w:t>Poznámka:</w:t>
      </w:r>
    </w:p>
    <w:p w14:paraId="6D215AAD" w14:textId="77777777" w:rsidR="00473571" w:rsidRDefault="00473571"/>
    <w:p w14:paraId="33A07DB5" w14:textId="77777777" w:rsidR="00473571" w:rsidRDefault="00473571">
      <w:r>
        <w:t>Všetky údaje a informácie uvedené v týchto poznámkach vychádzajú z účtovníctva a nadväzujú na účtovné výkazy. Hodnotové údaje sú uvedené v celých eurách (pokiaľ nie je uvedené inak). Čísla uvedené za položkou v zátvorkách alebo v stĺpcoch sú odvolávky na riadok alebo stĺpec príslušného výkazu (súvaha alebo výkaz ziskov a strát).</w:t>
      </w:r>
    </w:p>
    <w:p w14:paraId="2F036119" w14:textId="77777777" w:rsidR="00727109" w:rsidRDefault="00727109"/>
    <w:p w14:paraId="2FB0B57A" w14:textId="77777777" w:rsidR="00473571" w:rsidRDefault="00473571">
      <w:pPr>
        <w:pStyle w:val="Nadpis1"/>
        <w:numPr>
          <w:ilvl w:val="0"/>
          <w:numId w:val="0"/>
        </w:numPr>
      </w:pPr>
    </w:p>
    <w:p w14:paraId="292EE868" w14:textId="0050E2F9" w:rsidR="00473571" w:rsidRDefault="00473571" w:rsidP="00A40941">
      <w:pPr>
        <w:pStyle w:val="Nadpis1"/>
        <w:numPr>
          <w:ilvl w:val="0"/>
          <w:numId w:val="20"/>
        </w:numPr>
        <w:ind w:left="567" w:hanging="578"/>
      </w:pPr>
      <w:r>
        <w:t>VŠEOBECNÉ INFORMÁCIE</w:t>
      </w:r>
      <w:r w:rsidR="00D02248">
        <w:t xml:space="preserve"> </w:t>
      </w:r>
    </w:p>
    <w:p w14:paraId="0796A484" w14:textId="77777777" w:rsidR="00473571" w:rsidRDefault="00473571">
      <w:pPr>
        <w:rPr>
          <w:b/>
          <w:u w:val="single"/>
        </w:rPr>
      </w:pPr>
    </w:p>
    <w:p w14:paraId="3932216A" w14:textId="77777777" w:rsidR="00473571" w:rsidRDefault="00473571" w:rsidP="00727109">
      <w:pPr>
        <w:pStyle w:val="Nadpis2"/>
        <w:numPr>
          <w:ilvl w:val="1"/>
          <w:numId w:val="3"/>
        </w:numPr>
        <w:tabs>
          <w:tab w:val="clear" w:pos="1080"/>
        </w:tabs>
        <w:ind w:left="426" w:hanging="426"/>
        <w:rPr>
          <w:u w:val="single"/>
        </w:rPr>
      </w:pPr>
      <w:r>
        <w:t>Základné údaje o spoločnosti</w:t>
      </w:r>
    </w:p>
    <w:p w14:paraId="5338A198" w14:textId="77777777" w:rsidR="00473571" w:rsidRDefault="00473571">
      <w:pPr>
        <w:rPr>
          <w:b/>
          <w:u w:val="single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8"/>
        <w:gridCol w:w="5830"/>
      </w:tblGrid>
      <w:tr w:rsidR="00473571" w14:paraId="5EABBF63" w14:textId="77777777" w:rsidTr="000C2950">
        <w:trPr>
          <w:trHeight w:val="375"/>
        </w:trPr>
        <w:tc>
          <w:tcPr>
            <w:tcW w:w="3668" w:type="dxa"/>
            <w:shd w:val="clear" w:color="auto" w:fill="auto"/>
          </w:tcPr>
          <w:p w14:paraId="3E9C2600" w14:textId="77777777" w:rsidR="00473571" w:rsidRDefault="00473571" w:rsidP="00727109">
            <w:pPr>
              <w:snapToGrid w:val="0"/>
              <w:rPr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Obchodné meno a</w:t>
            </w:r>
            <w:r w:rsidR="00270C8F">
              <w:rPr>
                <w:b/>
                <w:sz w:val="15"/>
                <w:szCs w:val="15"/>
              </w:rPr>
              <w:t> </w:t>
            </w:r>
            <w:r>
              <w:rPr>
                <w:b/>
                <w:sz w:val="15"/>
                <w:szCs w:val="15"/>
              </w:rPr>
              <w:t>sídlo</w:t>
            </w:r>
          </w:p>
        </w:tc>
        <w:tc>
          <w:tcPr>
            <w:tcW w:w="5830" w:type="dxa"/>
            <w:shd w:val="clear" w:color="auto" w:fill="auto"/>
          </w:tcPr>
          <w:p w14:paraId="31373840" w14:textId="77777777" w:rsidR="0037645F" w:rsidRDefault="003361CD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STAFFINO s.r.o., </w:t>
            </w:r>
          </w:p>
          <w:p w14:paraId="21F21210" w14:textId="10049D9E" w:rsidR="003361CD" w:rsidRPr="00045CE2" w:rsidRDefault="003361CD">
            <w:pPr>
              <w:snapToGrid w:val="0"/>
              <w:rPr>
                <w:sz w:val="14"/>
                <w:szCs w:val="14"/>
              </w:rPr>
            </w:pPr>
            <w:r>
              <w:rPr>
                <w:sz w:val="15"/>
                <w:szCs w:val="15"/>
              </w:rPr>
              <w:t>Volgogradská 84, 080 01 Prešov</w:t>
            </w:r>
          </w:p>
        </w:tc>
      </w:tr>
      <w:tr w:rsidR="00473571" w14:paraId="29E0B816" w14:textId="77777777" w:rsidTr="000C2950">
        <w:trPr>
          <w:trHeight w:val="287"/>
        </w:trPr>
        <w:tc>
          <w:tcPr>
            <w:tcW w:w="3668" w:type="dxa"/>
            <w:shd w:val="clear" w:color="auto" w:fill="auto"/>
          </w:tcPr>
          <w:p w14:paraId="7DDA0F0E" w14:textId="77777777" w:rsidR="00473571" w:rsidRDefault="00473571">
            <w:pPr>
              <w:snapToGrid w:val="0"/>
              <w:rPr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830" w:type="dxa"/>
            <w:shd w:val="clear" w:color="auto" w:fill="auto"/>
          </w:tcPr>
          <w:p w14:paraId="318080FA" w14:textId="28EFB194" w:rsidR="00473571" w:rsidRDefault="003361CD" w:rsidP="00F04EDE">
            <w:pPr>
              <w:snapToGrid w:val="0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>13</w:t>
            </w:r>
            <w:r w:rsidR="00F04EDE">
              <w:rPr>
                <w:sz w:val="15"/>
                <w:szCs w:val="15"/>
              </w:rPr>
              <w:t>.0</w:t>
            </w:r>
            <w:r>
              <w:rPr>
                <w:sz w:val="15"/>
                <w:szCs w:val="15"/>
              </w:rPr>
              <w:t>2</w:t>
            </w:r>
            <w:r w:rsidR="00F04EDE">
              <w:rPr>
                <w:sz w:val="15"/>
                <w:szCs w:val="15"/>
              </w:rPr>
              <w:t>.201</w:t>
            </w:r>
            <w:r>
              <w:rPr>
                <w:sz w:val="15"/>
                <w:szCs w:val="15"/>
              </w:rPr>
              <w:t>4</w:t>
            </w:r>
          </w:p>
        </w:tc>
      </w:tr>
      <w:tr w:rsidR="00473571" w14:paraId="78199464" w14:textId="77777777" w:rsidTr="000C2950">
        <w:trPr>
          <w:trHeight w:val="277"/>
        </w:trPr>
        <w:tc>
          <w:tcPr>
            <w:tcW w:w="3668" w:type="dxa"/>
            <w:shd w:val="clear" w:color="auto" w:fill="auto"/>
          </w:tcPr>
          <w:p w14:paraId="2D02DF7D" w14:textId="77777777" w:rsidR="00473571" w:rsidRDefault="00473571">
            <w:pPr>
              <w:snapToGrid w:val="0"/>
              <w:rPr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830" w:type="dxa"/>
            <w:shd w:val="clear" w:color="auto" w:fill="auto"/>
          </w:tcPr>
          <w:p w14:paraId="62447A6D" w14:textId="460867C2" w:rsidR="00050A36" w:rsidRDefault="003361CD">
            <w:pPr>
              <w:snapToGrid w:val="0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>13.02.2014</w:t>
            </w:r>
          </w:p>
        </w:tc>
      </w:tr>
      <w:tr w:rsidR="00473571" w14:paraId="170441DF" w14:textId="77777777" w:rsidTr="000C2950">
        <w:tc>
          <w:tcPr>
            <w:tcW w:w="3668" w:type="dxa"/>
            <w:shd w:val="clear" w:color="auto" w:fill="auto"/>
          </w:tcPr>
          <w:p w14:paraId="085EB6A5" w14:textId="30FA862D" w:rsidR="00473571" w:rsidRDefault="003361CD">
            <w:pPr>
              <w:snapToGrid w:val="0"/>
              <w:rPr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Opis h</w:t>
            </w:r>
            <w:r w:rsidR="00473571">
              <w:rPr>
                <w:b/>
                <w:sz w:val="15"/>
                <w:szCs w:val="15"/>
              </w:rPr>
              <w:t>ospodársk</w:t>
            </w:r>
            <w:r>
              <w:rPr>
                <w:b/>
                <w:sz w:val="15"/>
                <w:szCs w:val="15"/>
              </w:rPr>
              <w:t>ej</w:t>
            </w:r>
            <w:r w:rsidR="00473571">
              <w:rPr>
                <w:b/>
                <w:sz w:val="15"/>
                <w:szCs w:val="15"/>
              </w:rPr>
              <w:t xml:space="preserve"> činnos</w:t>
            </w:r>
            <w:r>
              <w:rPr>
                <w:b/>
                <w:sz w:val="15"/>
                <w:szCs w:val="15"/>
              </w:rPr>
              <w:t>ti</w:t>
            </w:r>
          </w:p>
        </w:tc>
        <w:tc>
          <w:tcPr>
            <w:tcW w:w="5830" w:type="dxa"/>
            <w:shd w:val="clear" w:color="auto" w:fill="auto"/>
          </w:tcPr>
          <w:p w14:paraId="14803F2C" w14:textId="020D7A5E" w:rsidR="002538ED" w:rsidRPr="00050A36" w:rsidRDefault="003361CD" w:rsidP="003361CD">
            <w:pPr>
              <w:snapToGrid w:val="0"/>
              <w:jc w:val="left"/>
              <w:rPr>
                <w:sz w:val="15"/>
                <w:szCs w:val="15"/>
              </w:rPr>
            </w:pPr>
            <w:proofErr w:type="spellStart"/>
            <w:r w:rsidRPr="003361CD">
              <w:rPr>
                <w:sz w:val="15"/>
                <w:szCs w:val="15"/>
              </w:rPr>
              <w:t>Staffino</w:t>
            </w:r>
            <w:proofErr w:type="spellEnd"/>
            <w:r w:rsidRPr="003361CD">
              <w:rPr>
                <w:sz w:val="15"/>
                <w:szCs w:val="15"/>
              </w:rPr>
              <w:t xml:space="preserve"> je inteligentná XM platforma, ktorá poskytuje komplexné riešenia v oblasti zamestnaneckej a zákazníckej skúsenosti s cieľom zlepšiť vaše podnikanie.</w:t>
            </w:r>
          </w:p>
        </w:tc>
      </w:tr>
    </w:tbl>
    <w:p w14:paraId="195FB50C" w14:textId="77777777" w:rsidR="00473571" w:rsidRDefault="00473571"/>
    <w:p w14:paraId="07B14735" w14:textId="77777777" w:rsidR="00727109" w:rsidRDefault="00727109"/>
    <w:p w14:paraId="3705786C" w14:textId="77777777" w:rsidR="00473571" w:rsidRDefault="00473571" w:rsidP="00727109">
      <w:pPr>
        <w:pStyle w:val="Nadpis2"/>
        <w:numPr>
          <w:ilvl w:val="1"/>
          <w:numId w:val="3"/>
        </w:numPr>
        <w:tabs>
          <w:tab w:val="clear" w:pos="1080"/>
        </w:tabs>
        <w:ind w:left="426" w:hanging="426"/>
      </w:pPr>
      <w:r w:rsidRPr="00727109">
        <w:t>Informácie o počte zamestnancov</w:t>
      </w:r>
    </w:p>
    <w:p w14:paraId="67E99B9A" w14:textId="77777777" w:rsidR="00727109" w:rsidRPr="00727109" w:rsidRDefault="00727109" w:rsidP="00727109"/>
    <w:p w14:paraId="08035105" w14:textId="77777777" w:rsidR="00473571" w:rsidRDefault="00F8493E">
      <w:r>
        <w:t>Spoločnosť nezamestnáva žiadnych zamestnancov.</w:t>
      </w:r>
    </w:p>
    <w:p w14:paraId="0247D9C7" w14:textId="77777777" w:rsidR="00473571" w:rsidRDefault="00473571"/>
    <w:p w14:paraId="197A5A2C" w14:textId="77777777" w:rsidR="00473571" w:rsidRDefault="00473571" w:rsidP="00727109">
      <w:pPr>
        <w:pStyle w:val="Nadpis2"/>
        <w:numPr>
          <w:ilvl w:val="1"/>
          <w:numId w:val="3"/>
        </w:numPr>
        <w:tabs>
          <w:tab w:val="clear" w:pos="1080"/>
        </w:tabs>
        <w:ind w:left="426" w:hanging="426"/>
      </w:pPr>
      <w:r>
        <w:t>Právny dôvod zostavenia účtovnej závierky</w:t>
      </w:r>
    </w:p>
    <w:p w14:paraId="05E20A47" w14:textId="77777777" w:rsidR="00473571" w:rsidRDefault="00473571"/>
    <w:p w14:paraId="4BB10A6D" w14:textId="542F9570" w:rsidR="00473571" w:rsidRDefault="00473571">
      <w:r>
        <w:t xml:space="preserve">Táto účtovná závierka je </w:t>
      </w:r>
      <w:r w:rsidR="00D6643E">
        <w:t xml:space="preserve">individuálna </w:t>
      </w:r>
      <w:r>
        <w:t xml:space="preserve">riadna účtovná závierka </w:t>
      </w:r>
      <w:r w:rsidR="008657C3">
        <w:t xml:space="preserve">STAFFINO </w:t>
      </w:r>
      <w:r w:rsidR="00F04EDE">
        <w:t>s.r.o.,</w:t>
      </w:r>
      <w:r>
        <w:t xml:space="preserve"> bola zostavená za účtovné obdobie od </w:t>
      </w:r>
      <w:r w:rsidR="00294FD0">
        <w:t>1</w:t>
      </w:r>
      <w:r>
        <w:t>. </w:t>
      </w:r>
      <w:r w:rsidR="00294FD0">
        <w:t>januára</w:t>
      </w:r>
      <w:r>
        <w:t xml:space="preserve"> do 31. decembra 20</w:t>
      </w:r>
      <w:r w:rsidR="00BA06B2">
        <w:t>2</w:t>
      </w:r>
      <w:r w:rsidR="00DF2D4B">
        <w:t>3</w:t>
      </w:r>
      <w:r>
        <w:t xml:space="preserve"> podľa slovenských právnych predpisov, a to zákona o účtovníctve a postupov účtovania pre podnikateľov. </w:t>
      </w:r>
    </w:p>
    <w:p w14:paraId="61E9E01F" w14:textId="77777777" w:rsidR="00473571" w:rsidRDefault="00473571"/>
    <w:p w14:paraId="6447EE02" w14:textId="77777777" w:rsidR="00473571" w:rsidRDefault="00473571"/>
    <w:p w14:paraId="3682C062" w14:textId="77777777" w:rsidR="00473571" w:rsidRDefault="00473571" w:rsidP="00A40941">
      <w:pPr>
        <w:pStyle w:val="Nadpis1"/>
        <w:numPr>
          <w:ilvl w:val="0"/>
          <w:numId w:val="20"/>
        </w:numPr>
        <w:ind w:left="567" w:hanging="578"/>
      </w:pPr>
      <w:bookmarkStart w:id="0" w:name="_Ref150575427"/>
      <w:r>
        <w:t>POUŽITÉ ÚČTOVNÉ ZÁSADY A ÚČTOVNÉ METÓDY</w:t>
      </w:r>
      <w:bookmarkEnd w:id="0"/>
    </w:p>
    <w:p w14:paraId="511B3A87" w14:textId="77777777" w:rsidR="00473571" w:rsidRDefault="00473571"/>
    <w:p w14:paraId="1CA13F76" w14:textId="77777777" w:rsidR="00473571" w:rsidRDefault="00473571">
      <w:pPr>
        <w:numPr>
          <w:ilvl w:val="0"/>
          <w:numId w:val="5"/>
        </w:numPr>
      </w:pPr>
      <w: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14:paraId="710C535A" w14:textId="77777777" w:rsidR="00473571" w:rsidRDefault="00473571">
      <w:pPr>
        <w:tabs>
          <w:tab w:val="left" w:pos="540"/>
        </w:tabs>
        <w:ind w:left="540" w:hanging="540"/>
      </w:pPr>
    </w:p>
    <w:p w14:paraId="00E69A76" w14:textId="151DFE8E" w:rsidR="00473571" w:rsidRDefault="00473571">
      <w:pPr>
        <w:numPr>
          <w:ilvl w:val="0"/>
          <w:numId w:val="5"/>
        </w:numPr>
      </w:pPr>
      <w:r>
        <w:t>Účtovná závierka za rok 20</w:t>
      </w:r>
      <w:r w:rsidR="00BA06B2">
        <w:t>2</w:t>
      </w:r>
      <w:r w:rsidR="00627167">
        <w:t>3</w:t>
      </w:r>
      <w:r>
        <w:t xml:space="preserve"> bola spracovaná za predpokladu nepretržitého pokračovania činnosti. </w:t>
      </w:r>
    </w:p>
    <w:p w14:paraId="29C05099" w14:textId="77777777" w:rsidR="00473571" w:rsidRDefault="00473571">
      <w:pPr>
        <w:tabs>
          <w:tab w:val="left" w:pos="540"/>
        </w:tabs>
        <w:ind w:left="540" w:hanging="540"/>
      </w:pPr>
    </w:p>
    <w:p w14:paraId="51E0CC1B" w14:textId="77777777" w:rsidR="00473571" w:rsidRDefault="00473571">
      <w:pPr>
        <w:numPr>
          <w:ilvl w:val="0"/>
          <w:numId w:val="5"/>
        </w:numPr>
      </w:pPr>
      <w: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38031AF0" w14:textId="77777777" w:rsidR="00473571" w:rsidRDefault="00473571">
      <w:pPr>
        <w:tabs>
          <w:tab w:val="left" w:pos="540"/>
        </w:tabs>
        <w:ind w:left="540" w:hanging="540"/>
      </w:pPr>
    </w:p>
    <w:p w14:paraId="6A2D335D" w14:textId="77777777" w:rsidR="00473571" w:rsidRDefault="00473571">
      <w:pPr>
        <w:numPr>
          <w:ilvl w:val="0"/>
          <w:numId w:val="5"/>
        </w:numPr>
      </w:pPr>
      <w: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6318703E" w14:textId="77777777" w:rsidR="00473571" w:rsidRDefault="00473571">
      <w:pPr>
        <w:tabs>
          <w:tab w:val="left" w:pos="540"/>
        </w:tabs>
        <w:ind w:left="540" w:hanging="540"/>
      </w:pPr>
    </w:p>
    <w:p w14:paraId="3B96E539" w14:textId="77777777" w:rsidR="00473571" w:rsidRDefault="00473571">
      <w:pPr>
        <w:numPr>
          <w:ilvl w:val="0"/>
          <w:numId w:val="5"/>
        </w:numPr>
      </w:pPr>
      <w:r>
        <w:t>Moment zaúčtovania výnosov – výnosy sa účtujú pri splnení dodacích podmienok, nakoľko v tomto okamihu prechádzajú na odberateľa významné riziká a vlastnícke práva.</w:t>
      </w:r>
    </w:p>
    <w:p w14:paraId="26E4885C" w14:textId="77777777" w:rsidR="00473571" w:rsidRDefault="00473571">
      <w:pPr>
        <w:tabs>
          <w:tab w:val="left" w:pos="540"/>
        </w:tabs>
        <w:ind w:left="540" w:hanging="540"/>
      </w:pPr>
    </w:p>
    <w:p w14:paraId="2850044B" w14:textId="77777777" w:rsidR="00473571" w:rsidRDefault="00473571">
      <w:pPr>
        <w:numPr>
          <w:ilvl w:val="0"/>
          <w:numId w:val="5"/>
        </w:numPr>
      </w:pPr>
      <w: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20C1870B" w14:textId="77777777" w:rsidR="00473571" w:rsidRDefault="00473571">
      <w:pPr>
        <w:tabs>
          <w:tab w:val="left" w:pos="540"/>
        </w:tabs>
        <w:ind w:left="540" w:hanging="540"/>
      </w:pPr>
    </w:p>
    <w:p w14:paraId="3B6663A6" w14:textId="77777777" w:rsidR="00473571" w:rsidRDefault="00473571">
      <w:pPr>
        <w:numPr>
          <w:ilvl w:val="0"/>
          <w:numId w:val="5"/>
        </w:numPr>
      </w:pPr>
      <w:r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14:paraId="6209A90D" w14:textId="77777777" w:rsidR="00473571" w:rsidRDefault="00473571">
      <w:pPr>
        <w:tabs>
          <w:tab w:val="left" w:pos="540"/>
        </w:tabs>
        <w:ind w:left="540" w:hanging="540"/>
      </w:pPr>
    </w:p>
    <w:p w14:paraId="27A73815" w14:textId="77777777" w:rsidR="00473571" w:rsidRDefault="00473571">
      <w:pPr>
        <w:numPr>
          <w:ilvl w:val="0"/>
          <w:numId w:val="5"/>
        </w:numPr>
      </w:pPr>
      <w:r>
        <w:lastRenderedPageBreak/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551F47BB" w14:textId="77777777" w:rsidR="00384AD0" w:rsidRDefault="00384AD0" w:rsidP="00384AD0">
      <w:pPr>
        <w:pStyle w:val="Odsekzoznamu"/>
      </w:pPr>
    </w:p>
    <w:p w14:paraId="2C0FC36D" w14:textId="77777777" w:rsidR="00473571" w:rsidRPr="00384AD0" w:rsidRDefault="00384AD0" w:rsidP="00384AD0">
      <w:pPr>
        <w:numPr>
          <w:ilvl w:val="0"/>
          <w:numId w:val="5"/>
        </w:numPr>
      </w:pPr>
      <w:r w:rsidRPr="00384AD0">
        <w:t>Spôsob ocenenia jednotlivých zložiek majetku a záväzkov – prvé ocenenie.</w:t>
      </w:r>
    </w:p>
    <w:p w14:paraId="73C8F50D" w14:textId="77777777" w:rsidR="00473571" w:rsidRDefault="00473571">
      <w:pPr>
        <w:rPr>
          <w:sz w:val="20"/>
        </w:rPr>
      </w:pPr>
    </w:p>
    <w:p w14:paraId="7F6DE65C" w14:textId="77777777" w:rsidR="00473571" w:rsidRDefault="00473571">
      <w:pPr>
        <w:rPr>
          <w:sz w:val="20"/>
        </w:rPr>
      </w:pPr>
      <w:r>
        <w:t>Pri obstaraní majetku sa uplatňuje princíp obstarávacích cien (t. j. historických cien). Ocenenie jednotlivých položiek majetku a záväzkov je takéto:</w:t>
      </w:r>
    </w:p>
    <w:p w14:paraId="362B5454" w14:textId="77777777" w:rsidR="00473571" w:rsidRDefault="00473571">
      <w:pPr>
        <w:rPr>
          <w:sz w:val="20"/>
        </w:rPr>
      </w:pPr>
    </w:p>
    <w:p w14:paraId="374EEC90" w14:textId="77777777" w:rsidR="00473571" w:rsidRDefault="00473571">
      <w:pPr>
        <w:numPr>
          <w:ilvl w:val="0"/>
          <w:numId w:val="4"/>
        </w:numPr>
      </w:pPr>
      <w:r>
        <w:t>Dlhodobý hmotný a nehmotný majetok obstaraný kúpou – obstarávacou cenou. Obstarávacia cena je cena, za ktorú sa majetok obstaral, a náklady súvisiace s jeho obstaraním (prepravné a clo).</w:t>
      </w:r>
    </w:p>
    <w:p w14:paraId="69D6262E" w14:textId="77777777" w:rsidR="00473571" w:rsidRDefault="00473571"/>
    <w:p w14:paraId="578392B1" w14:textId="77777777" w:rsidR="00473571" w:rsidRDefault="00473571">
      <w:pPr>
        <w:numPr>
          <w:ilvl w:val="0"/>
          <w:numId w:val="4"/>
        </w:numPr>
      </w:pPr>
      <w:r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14:paraId="6D9F844A" w14:textId="77777777" w:rsidR="00473571" w:rsidRDefault="00473571"/>
    <w:p w14:paraId="1BA2EB9E" w14:textId="77777777" w:rsidR="00473571" w:rsidRDefault="00473571">
      <w:pPr>
        <w:numPr>
          <w:ilvl w:val="0"/>
          <w:numId w:val="4"/>
        </w:numPr>
      </w:pPr>
      <w:r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14:paraId="5435D30E" w14:textId="77777777" w:rsidR="00473571" w:rsidRDefault="00473571"/>
    <w:p w14:paraId="2FEEA4F1" w14:textId="77777777" w:rsidR="00473571" w:rsidRDefault="00473571">
      <w:pPr>
        <w:numPr>
          <w:ilvl w:val="0"/>
          <w:numId w:val="4"/>
        </w:numPr>
      </w:pPr>
      <w:r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ostatných dlhodobých záväzkoch  a krátkodobá časť v ostatných záväzkoch. Nerealizované finančné náklady, ktoré predstavujú rozdiel medzi celkovou sumou dohodnutých platieb a reálnou 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14:paraId="713A77C2" w14:textId="77777777" w:rsidR="00473571" w:rsidRDefault="00473571">
      <w:pPr>
        <w:ind w:left="567"/>
      </w:pPr>
    </w:p>
    <w:p w14:paraId="6B112EE2" w14:textId="77777777" w:rsidR="00473571" w:rsidRDefault="00473571">
      <w:pPr>
        <w:numPr>
          <w:ilvl w:val="0"/>
          <w:numId w:val="4"/>
        </w:numPr>
      </w:pPr>
      <w:r>
        <w:t>Pohľadávky:</w:t>
      </w:r>
    </w:p>
    <w:p w14:paraId="0D40730A" w14:textId="77777777" w:rsidR="00473571" w:rsidRDefault="00473571">
      <w:pPr>
        <w:numPr>
          <w:ilvl w:val="0"/>
          <w:numId w:val="6"/>
        </w:numPr>
      </w:pPr>
      <w:r>
        <w:t>pri ich vzniku alebo bezodplatnom nadobudnutí – menovitou hodnotou,</w:t>
      </w:r>
    </w:p>
    <w:p w14:paraId="7C89FF80" w14:textId="77777777" w:rsidR="00473571" w:rsidRDefault="00473571">
      <w:pPr>
        <w:numPr>
          <w:ilvl w:val="0"/>
          <w:numId w:val="6"/>
        </w:numPr>
      </w:pPr>
      <w:r>
        <w:t>pri odplatnom nadobudnutí (postúpení) alebo nadobudnutí vkladom do základného imania – obstarávacou cenou.</w:t>
      </w:r>
    </w:p>
    <w:p w14:paraId="551BCC88" w14:textId="77777777" w:rsidR="00473571" w:rsidRDefault="00473571">
      <w:pPr>
        <w:ind w:left="539"/>
      </w:pPr>
    </w:p>
    <w:p w14:paraId="26826123" w14:textId="77777777" w:rsidR="00473571" w:rsidRDefault="00473571">
      <w:pPr>
        <w:ind w:left="539"/>
      </w:pPr>
      <w:r>
        <w:t xml:space="preserve">Pri dlhodobých pohľadávkach a dlhodobých pôžičkách sa uvádza opravná položka v stĺpci korekcia, čím sa upravuje hodnota tejto pohľadávky a pôžičky na jej súčasnú hodnotu, napríklad metódou efektívnej úrokovej miery. </w:t>
      </w:r>
    </w:p>
    <w:p w14:paraId="72D54C7C" w14:textId="77777777" w:rsidR="00473571" w:rsidRDefault="00473571"/>
    <w:p w14:paraId="7BE429E7" w14:textId="77777777" w:rsidR="00473571" w:rsidRDefault="00473571">
      <w:pPr>
        <w:numPr>
          <w:ilvl w:val="0"/>
          <w:numId w:val="4"/>
        </w:numPr>
      </w:pPr>
      <w:r>
        <w:t>Časové rozlíšenie na strane aktív súvahy – očakávanou menovitou hodnotou.</w:t>
      </w:r>
    </w:p>
    <w:p w14:paraId="7B2882AB" w14:textId="77777777" w:rsidR="00473571" w:rsidRDefault="00473571"/>
    <w:p w14:paraId="5C29CEC8" w14:textId="77777777" w:rsidR="00473571" w:rsidRDefault="00473571">
      <w:pPr>
        <w:numPr>
          <w:ilvl w:val="0"/>
          <w:numId w:val="4"/>
        </w:numPr>
      </w:pPr>
      <w:r>
        <w:t>Záväzky:</w:t>
      </w:r>
    </w:p>
    <w:p w14:paraId="4AEEC7D1" w14:textId="77777777" w:rsidR="00473571" w:rsidRDefault="00473571">
      <w:pPr>
        <w:numPr>
          <w:ilvl w:val="0"/>
          <w:numId w:val="8"/>
        </w:numPr>
      </w:pPr>
      <w:r>
        <w:t>pri ich vzniku – menovitou hodnotou,</w:t>
      </w:r>
    </w:p>
    <w:p w14:paraId="45746BC0" w14:textId="77777777" w:rsidR="00473571" w:rsidRDefault="00473571">
      <w:pPr>
        <w:numPr>
          <w:ilvl w:val="0"/>
          <w:numId w:val="8"/>
        </w:numPr>
      </w:pPr>
      <w:r>
        <w:t>pri prevzatí – obstarávacou cenou.</w:t>
      </w:r>
    </w:p>
    <w:p w14:paraId="1E5681E3" w14:textId="77777777" w:rsidR="00473571" w:rsidRDefault="00473571"/>
    <w:p w14:paraId="77C1B2D5" w14:textId="77777777" w:rsidR="00473571" w:rsidRDefault="00473571">
      <w:pPr>
        <w:numPr>
          <w:ilvl w:val="0"/>
          <w:numId w:val="4"/>
        </w:numPr>
      </w:pPr>
      <w:r>
        <w:t xml:space="preserve">Rezervy – v očakávanej výške záväzku alebo </w:t>
      </w:r>
      <w:proofErr w:type="spellStart"/>
      <w:r>
        <w:t>poistno</w:t>
      </w:r>
      <w:proofErr w:type="spellEnd"/>
      <w:r>
        <w:t xml:space="preserve"> - matematickými metódami.</w:t>
      </w:r>
    </w:p>
    <w:p w14:paraId="5CF69F9F" w14:textId="77777777" w:rsidR="00473571" w:rsidRDefault="00473571"/>
    <w:p w14:paraId="7C56758B" w14:textId="77777777" w:rsidR="00473571" w:rsidRDefault="00473571">
      <w:pPr>
        <w:numPr>
          <w:ilvl w:val="0"/>
          <w:numId w:val="4"/>
        </w:numPr>
      </w:pPr>
      <w:r>
        <w:t xml:space="preserve">Dlhopisy, pôžičky, úvery: </w:t>
      </w:r>
    </w:p>
    <w:p w14:paraId="1BE84D16" w14:textId="77777777" w:rsidR="00473571" w:rsidRDefault="00473571">
      <w:pPr>
        <w:numPr>
          <w:ilvl w:val="0"/>
          <w:numId w:val="7"/>
        </w:numPr>
      </w:pPr>
      <w:r>
        <w:t>pri ich vzniku – menovitou hodnotou,</w:t>
      </w:r>
    </w:p>
    <w:p w14:paraId="39E1F493" w14:textId="77777777" w:rsidR="00473571" w:rsidRDefault="00473571">
      <w:pPr>
        <w:numPr>
          <w:ilvl w:val="0"/>
          <w:numId w:val="7"/>
        </w:numPr>
        <w:rPr>
          <w:sz w:val="20"/>
        </w:rPr>
      </w:pPr>
      <w:r>
        <w:t>pri prevzatí – obstarávacou cenou.</w:t>
      </w:r>
    </w:p>
    <w:p w14:paraId="2C706BFE" w14:textId="77777777" w:rsidR="00473571" w:rsidRDefault="00473571">
      <w:pPr>
        <w:ind w:left="539"/>
        <w:rPr>
          <w:sz w:val="20"/>
        </w:rPr>
      </w:pPr>
    </w:p>
    <w:p w14:paraId="6FEBB8C7" w14:textId="77777777" w:rsidR="00473571" w:rsidRDefault="00473571">
      <w:pPr>
        <w:ind w:left="539"/>
      </w:pPr>
      <w:r>
        <w:t>Úroky z dlhopisov, pôžičiek a úverov sa účtujú do obdobia, s ktorým časovo a vecne súvisia.</w:t>
      </w:r>
    </w:p>
    <w:p w14:paraId="411C8B66" w14:textId="77777777" w:rsidR="00473571" w:rsidRDefault="00473571">
      <w:pPr>
        <w:ind w:left="539"/>
      </w:pPr>
    </w:p>
    <w:p w14:paraId="7F1CB17A" w14:textId="77777777" w:rsidR="00473571" w:rsidRDefault="00473571">
      <w:pPr>
        <w:numPr>
          <w:ilvl w:val="0"/>
          <w:numId w:val="4"/>
        </w:numPr>
      </w:pPr>
      <w:r>
        <w:t>Časové rozlíšenie na strane pasív súvahy – očakávanou menovitou hodnotou.</w:t>
      </w:r>
    </w:p>
    <w:p w14:paraId="0AD184F8" w14:textId="77777777" w:rsidR="00473571" w:rsidRDefault="00473571"/>
    <w:p w14:paraId="22E6C416" w14:textId="77777777" w:rsidR="00473571" w:rsidRDefault="00473571">
      <w:pPr>
        <w:numPr>
          <w:ilvl w:val="0"/>
          <w:numId w:val="4"/>
        </w:numPr>
      </w:pPr>
      <w:r>
        <w:t>Daň z príjmov splatná – podľa slovenského zákona o daniach z príjmov sa splatné dane z príjmov určujú z účtovného zisku pri sadzbe</w:t>
      </w:r>
      <w:r w:rsidR="00BA06B2">
        <w:t xml:space="preserve"> </w:t>
      </w:r>
      <w:r w:rsidR="00FC2ACB">
        <w:t xml:space="preserve">15 % alebo </w:t>
      </w:r>
      <w:r w:rsidR="00BA06B2">
        <w:t>21</w:t>
      </w:r>
      <w:r>
        <w:t xml:space="preserve"> % po úpravách o niektoré položky na daňové účely.</w:t>
      </w:r>
      <w:r w:rsidR="00FC2ACB">
        <w:t xml:space="preserve"> Použitá sadzba dane závisí od výšky úhrnných príjmov.</w:t>
      </w:r>
    </w:p>
    <w:p w14:paraId="09FD36FE" w14:textId="77777777" w:rsidR="00473571" w:rsidRDefault="00473571"/>
    <w:p w14:paraId="52336E30" w14:textId="77777777" w:rsidR="00473571" w:rsidRDefault="00473571">
      <w:pPr>
        <w:numPr>
          <w:ilvl w:val="0"/>
          <w:numId w:val="4"/>
        </w:numPr>
      </w:pPr>
      <w:r>
        <w:t>Daň z príjmov odložená – spoločnosť nemá povinnosť auditu, preto o odložených daniach neúčtuje.</w:t>
      </w:r>
    </w:p>
    <w:p w14:paraId="1A16FEF5" w14:textId="77777777" w:rsidR="00473571" w:rsidRDefault="00473571"/>
    <w:p w14:paraId="7F3FB678" w14:textId="77777777" w:rsidR="00473571" w:rsidRDefault="00473571"/>
    <w:p w14:paraId="4A482602" w14:textId="77777777" w:rsidR="00473571" w:rsidRDefault="00473571" w:rsidP="00384AD0">
      <w:pPr>
        <w:pStyle w:val="Nadpis2"/>
        <w:numPr>
          <w:ilvl w:val="0"/>
          <w:numId w:val="5"/>
        </w:numPr>
      </w:pPr>
      <w:bookmarkStart w:id="1" w:name="_Ref150575465"/>
      <w:r>
        <w:rPr>
          <w:b w:val="0"/>
          <w:bCs w:val="0"/>
        </w:rPr>
        <w:lastRenderedPageBreak/>
        <w:t>Spôsob ocenenia jednotlivých zložiek majetku a záväzkov – nasledujúce ocenenie</w:t>
      </w:r>
      <w:bookmarkEnd w:id="1"/>
    </w:p>
    <w:p w14:paraId="4CE703DA" w14:textId="77777777" w:rsidR="00473571" w:rsidRDefault="00473571"/>
    <w:p w14:paraId="558B95F7" w14:textId="77777777" w:rsidR="00473571" w:rsidRDefault="00473571">
      <w:bookmarkStart w:id="2" w:name="_Ref150575467"/>
      <w:r>
        <w:t>Predpokladané riziká, straty a zníženia hodnoty, ktoré sa týkajú majetku a záväzkov, sa vyjadrujú prostredníctvom rezerv, opravných položiek a odpisov.</w:t>
      </w:r>
      <w:bookmarkEnd w:id="2"/>
      <w:r>
        <w:t xml:space="preserve"> </w:t>
      </w:r>
    </w:p>
    <w:p w14:paraId="6705016A" w14:textId="77777777" w:rsidR="00473571" w:rsidRDefault="00473571"/>
    <w:p w14:paraId="461433CC" w14:textId="77777777" w:rsidR="00473571" w:rsidRDefault="00473571">
      <w:pPr>
        <w:numPr>
          <w:ilvl w:val="0"/>
          <w:numId w:val="10"/>
        </w:numPr>
        <w:tabs>
          <w:tab w:val="left" w:pos="900"/>
        </w:tabs>
        <w:ind w:left="900" w:hanging="360"/>
      </w:pPr>
      <w:r>
        <w:rPr>
          <w:u w:val="single"/>
        </w:rPr>
        <w:t>Rezervy</w:t>
      </w:r>
      <w:r>
        <w:t xml:space="preserve"> – účtujú sa v očakávanej výške záväzku. Spoločnosť vytvára rezervu na nevyčerpané dovolenky a iné známe nevyfakturované dodávky. Ku dňu, ku ktorému sa zostavuje účtovná závierka, sa posudzuje ich výška a odôvodnenosť. </w:t>
      </w:r>
    </w:p>
    <w:p w14:paraId="1013EF5B" w14:textId="77777777" w:rsidR="00473571" w:rsidRDefault="00473571">
      <w:pPr>
        <w:ind w:left="900"/>
      </w:pPr>
    </w:p>
    <w:p w14:paraId="67D22C28" w14:textId="6DB5703F" w:rsidR="00473571" w:rsidRDefault="00473571">
      <w:pPr>
        <w:numPr>
          <w:ilvl w:val="0"/>
          <w:numId w:val="10"/>
        </w:numPr>
        <w:tabs>
          <w:tab w:val="left" w:pos="900"/>
        </w:tabs>
        <w:ind w:left="900" w:hanging="360"/>
      </w:pPr>
      <w:r>
        <w:rPr>
          <w:u w:val="single"/>
        </w:rPr>
        <w:t>Opravné položky</w:t>
      </w:r>
      <w:r>
        <w:t xml:space="preserve"> – účtujú sa v sume opodstatneného predpokladu zníženia hodnoty majetku</w:t>
      </w:r>
      <w:r w:rsidR="00457CF8">
        <w:t xml:space="preserve"> </w:t>
      </w:r>
      <w:r>
        <w:t>oproti jeho oceneniu v účtovníctve. Ide najmä o OP k</w:t>
      </w:r>
      <w:r w:rsidR="00BA06B2">
        <w:t> </w:t>
      </w:r>
      <w:r>
        <w:t>pohľadávkam</w:t>
      </w:r>
      <w:r w:rsidR="00BA06B2">
        <w:t>, záväzkom</w:t>
      </w:r>
      <w:r>
        <w:t xml:space="preserve"> po lehote splatnosti nad </w:t>
      </w:r>
      <w:r w:rsidR="008657C3">
        <w:t>360</w:t>
      </w:r>
      <w:r>
        <w:t xml:space="preserve"> dní 100%, </w:t>
      </w:r>
      <w:r w:rsidR="008657C3">
        <w:t>nad 180</w:t>
      </w:r>
      <w:r>
        <w:t xml:space="preserve"> dní 50% a nad </w:t>
      </w:r>
      <w:r w:rsidR="008657C3">
        <w:t>90</w:t>
      </w:r>
      <w:r>
        <w:t xml:space="preserve"> dní 2</w:t>
      </w:r>
      <w:r w:rsidR="008657C3">
        <w:t xml:space="preserve">5 </w:t>
      </w:r>
      <w:r>
        <w:t>%.</w:t>
      </w:r>
    </w:p>
    <w:p w14:paraId="04F4D9EB" w14:textId="77777777" w:rsidR="00457CF8" w:rsidRDefault="00457CF8" w:rsidP="00457CF8">
      <w:pPr>
        <w:rPr>
          <w:u w:val="single"/>
        </w:rPr>
      </w:pPr>
    </w:p>
    <w:p w14:paraId="4058C89D" w14:textId="77777777" w:rsidR="00D21609" w:rsidRDefault="00D21609" w:rsidP="00457CF8">
      <w:pPr>
        <w:ind w:left="900"/>
      </w:pPr>
      <w:r>
        <w:rPr>
          <w:u w:val="single"/>
        </w:rPr>
        <w:t>Plán odpisov</w:t>
      </w:r>
      <w:r>
        <w:t xml:space="preserve"> – 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14:paraId="29150A60" w14:textId="77777777" w:rsidR="00FC2ACB" w:rsidRDefault="00FC2ACB" w:rsidP="00457CF8">
      <w:pPr>
        <w:ind w:left="539"/>
      </w:pPr>
    </w:p>
    <w:tbl>
      <w:tblPr>
        <w:tblpPr w:leftFromText="141" w:rightFromText="141" w:vertAnchor="text" w:horzAnchor="margin" w:tblpY="195"/>
        <w:tblW w:w="94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3083"/>
        <w:gridCol w:w="3084"/>
      </w:tblGrid>
      <w:tr w:rsidR="00FC2ACB" w14:paraId="31A380F4" w14:textId="77777777" w:rsidTr="000C2950">
        <w:trPr>
          <w:trHeight w:val="257"/>
        </w:trPr>
        <w:tc>
          <w:tcPr>
            <w:tcW w:w="3331" w:type="dxa"/>
            <w:shd w:val="clear" w:color="auto" w:fill="auto"/>
            <w:vAlign w:val="center"/>
          </w:tcPr>
          <w:p w14:paraId="273BC876" w14:textId="77777777" w:rsidR="00FC2ACB" w:rsidRDefault="00FC2ACB" w:rsidP="00FC2ACB">
            <w:pPr>
              <w:snapToGrid w:val="0"/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Druh majetku</w:t>
            </w:r>
          </w:p>
        </w:tc>
        <w:tc>
          <w:tcPr>
            <w:tcW w:w="3083" w:type="dxa"/>
            <w:shd w:val="clear" w:color="auto" w:fill="auto"/>
            <w:vAlign w:val="center"/>
          </w:tcPr>
          <w:p w14:paraId="3B862A90" w14:textId="77777777" w:rsidR="00FC2ACB" w:rsidRDefault="00FC2ACB" w:rsidP="00FC2ACB">
            <w:pPr>
              <w:snapToGrid w:val="0"/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Životnosť</w:t>
            </w:r>
          </w:p>
        </w:tc>
        <w:tc>
          <w:tcPr>
            <w:tcW w:w="3084" w:type="dxa"/>
            <w:shd w:val="clear" w:color="auto" w:fill="auto"/>
            <w:vAlign w:val="center"/>
          </w:tcPr>
          <w:p w14:paraId="251BAC08" w14:textId="77777777" w:rsidR="00FC2ACB" w:rsidRDefault="00FC2ACB" w:rsidP="00FC2ACB">
            <w:pPr>
              <w:snapToGrid w:val="0"/>
              <w:jc w:val="center"/>
              <w:rPr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Ročná sadzba odpisov</w:t>
            </w:r>
          </w:p>
        </w:tc>
      </w:tr>
      <w:tr w:rsidR="00FC2ACB" w14:paraId="20E44D42" w14:textId="77777777" w:rsidTr="000C2950">
        <w:trPr>
          <w:trHeight w:val="257"/>
        </w:trPr>
        <w:tc>
          <w:tcPr>
            <w:tcW w:w="3331" w:type="dxa"/>
            <w:shd w:val="clear" w:color="auto" w:fill="auto"/>
            <w:vAlign w:val="center"/>
          </w:tcPr>
          <w:p w14:paraId="6896E682" w14:textId="77777777" w:rsidR="00FC2ACB" w:rsidRDefault="00FC2ACB" w:rsidP="00FC2ACB">
            <w:pPr>
              <w:snapToGrid w:val="0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a</w:t>
            </w:r>
          </w:p>
        </w:tc>
        <w:tc>
          <w:tcPr>
            <w:tcW w:w="3083" w:type="dxa"/>
            <w:shd w:val="clear" w:color="auto" w:fill="auto"/>
            <w:vAlign w:val="center"/>
          </w:tcPr>
          <w:p w14:paraId="0015E937" w14:textId="77777777" w:rsidR="00FC2ACB" w:rsidRDefault="00FC2ACB" w:rsidP="00FC2ACB">
            <w:pPr>
              <w:snapToGrid w:val="0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b</w:t>
            </w:r>
          </w:p>
        </w:tc>
        <w:tc>
          <w:tcPr>
            <w:tcW w:w="3084" w:type="dxa"/>
            <w:shd w:val="clear" w:color="auto" w:fill="auto"/>
            <w:vAlign w:val="center"/>
          </w:tcPr>
          <w:p w14:paraId="63A08A3E" w14:textId="77777777" w:rsidR="00FC2ACB" w:rsidRDefault="00FC2ACB" w:rsidP="00FC2ACB">
            <w:pPr>
              <w:snapToGrid w:val="0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c</w:t>
            </w:r>
          </w:p>
        </w:tc>
      </w:tr>
      <w:tr w:rsidR="00FC2ACB" w14:paraId="3F327659" w14:textId="77777777" w:rsidTr="000C2950">
        <w:trPr>
          <w:trHeight w:val="261"/>
        </w:trPr>
        <w:tc>
          <w:tcPr>
            <w:tcW w:w="3331" w:type="dxa"/>
            <w:shd w:val="clear" w:color="auto" w:fill="auto"/>
            <w:vAlign w:val="center"/>
          </w:tcPr>
          <w:p w14:paraId="7174B131" w14:textId="77777777" w:rsidR="00FC2ACB" w:rsidRDefault="00FC2ACB" w:rsidP="00FC2ACB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Softvér</w:t>
            </w:r>
          </w:p>
        </w:tc>
        <w:tc>
          <w:tcPr>
            <w:tcW w:w="3083" w:type="dxa"/>
            <w:shd w:val="clear" w:color="auto" w:fill="auto"/>
            <w:vAlign w:val="center"/>
          </w:tcPr>
          <w:p w14:paraId="24BEAB4D" w14:textId="30A47834" w:rsidR="00FC2ACB" w:rsidRDefault="008657C3" w:rsidP="00FC2ACB">
            <w:pPr>
              <w:snapToGrid w:val="0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</w:t>
            </w:r>
            <w:r w:rsidR="00FC2ACB">
              <w:rPr>
                <w:sz w:val="15"/>
                <w:szCs w:val="15"/>
              </w:rPr>
              <w:t xml:space="preserve"> rok</w:t>
            </w:r>
            <w:r w:rsidR="00020912">
              <w:rPr>
                <w:sz w:val="15"/>
                <w:szCs w:val="15"/>
              </w:rPr>
              <w:t>ov</w:t>
            </w:r>
          </w:p>
        </w:tc>
        <w:tc>
          <w:tcPr>
            <w:tcW w:w="3084" w:type="dxa"/>
            <w:shd w:val="clear" w:color="auto" w:fill="auto"/>
            <w:vAlign w:val="center"/>
          </w:tcPr>
          <w:p w14:paraId="41BE5E3F" w14:textId="13D537E0" w:rsidR="00FC2ACB" w:rsidRDefault="00FC2ACB" w:rsidP="00FC2ACB">
            <w:pPr>
              <w:snapToGrid w:val="0"/>
              <w:jc w:val="center"/>
              <w:rPr>
                <w:rFonts w:eastAsia="Verdana"/>
              </w:rPr>
            </w:pPr>
            <w:r>
              <w:rPr>
                <w:sz w:val="15"/>
                <w:szCs w:val="15"/>
              </w:rPr>
              <w:t>2</w:t>
            </w:r>
            <w:r w:rsidR="008657C3">
              <w:rPr>
                <w:sz w:val="15"/>
                <w:szCs w:val="15"/>
              </w:rPr>
              <w:t>0</w:t>
            </w:r>
            <w:r>
              <w:rPr>
                <w:sz w:val="15"/>
                <w:szCs w:val="15"/>
              </w:rPr>
              <w:t>,0%</w:t>
            </w:r>
          </w:p>
        </w:tc>
      </w:tr>
      <w:tr w:rsidR="00FC2ACB" w14:paraId="31FCF5E5" w14:textId="77777777" w:rsidTr="000C2950">
        <w:trPr>
          <w:trHeight w:val="279"/>
        </w:trPr>
        <w:tc>
          <w:tcPr>
            <w:tcW w:w="3331" w:type="dxa"/>
            <w:shd w:val="clear" w:color="auto" w:fill="auto"/>
            <w:vAlign w:val="center"/>
          </w:tcPr>
          <w:p w14:paraId="4B90B727" w14:textId="0C8D2888" w:rsidR="00FC2ACB" w:rsidRDefault="00FC2ACB" w:rsidP="00FC2ACB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Stavby (</w:t>
            </w:r>
            <w:r w:rsidR="008657C3">
              <w:rPr>
                <w:sz w:val="15"/>
                <w:szCs w:val="15"/>
              </w:rPr>
              <w:t>garáž</w:t>
            </w:r>
            <w:r>
              <w:rPr>
                <w:sz w:val="15"/>
                <w:szCs w:val="15"/>
              </w:rPr>
              <w:t>)</w:t>
            </w:r>
          </w:p>
        </w:tc>
        <w:tc>
          <w:tcPr>
            <w:tcW w:w="3083" w:type="dxa"/>
            <w:shd w:val="clear" w:color="auto" w:fill="auto"/>
            <w:vAlign w:val="center"/>
          </w:tcPr>
          <w:p w14:paraId="09CF2897" w14:textId="1E58A8DF" w:rsidR="00FC2ACB" w:rsidRDefault="008657C3" w:rsidP="00FC2ACB">
            <w:pPr>
              <w:snapToGrid w:val="0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</w:t>
            </w:r>
            <w:r w:rsidR="00FC2ACB">
              <w:rPr>
                <w:sz w:val="15"/>
                <w:szCs w:val="15"/>
              </w:rPr>
              <w:t xml:space="preserve"> rokov</w:t>
            </w:r>
          </w:p>
        </w:tc>
        <w:tc>
          <w:tcPr>
            <w:tcW w:w="3084" w:type="dxa"/>
            <w:shd w:val="clear" w:color="auto" w:fill="auto"/>
            <w:vAlign w:val="center"/>
          </w:tcPr>
          <w:p w14:paraId="6B54DF07" w14:textId="4C20FB43" w:rsidR="00FC2ACB" w:rsidRDefault="008657C3" w:rsidP="00FC2ACB">
            <w:pPr>
              <w:snapToGrid w:val="0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</w:t>
            </w:r>
            <w:r w:rsidR="00FC2ACB">
              <w:rPr>
                <w:sz w:val="15"/>
                <w:szCs w:val="15"/>
              </w:rPr>
              <w:t>,</w:t>
            </w:r>
            <w:r>
              <w:rPr>
                <w:sz w:val="15"/>
                <w:szCs w:val="15"/>
              </w:rPr>
              <w:t>33</w:t>
            </w:r>
            <w:r w:rsidR="00FC2ACB">
              <w:rPr>
                <w:sz w:val="15"/>
                <w:szCs w:val="15"/>
              </w:rPr>
              <w:t>%</w:t>
            </w:r>
          </w:p>
        </w:tc>
      </w:tr>
      <w:tr w:rsidR="00FC2ACB" w14:paraId="187A64BC" w14:textId="77777777" w:rsidTr="000C2950">
        <w:trPr>
          <w:trHeight w:val="279"/>
        </w:trPr>
        <w:tc>
          <w:tcPr>
            <w:tcW w:w="3331" w:type="dxa"/>
            <w:shd w:val="clear" w:color="auto" w:fill="auto"/>
            <w:vAlign w:val="center"/>
          </w:tcPr>
          <w:p w14:paraId="507230D3" w14:textId="5398982E" w:rsidR="00FC2ACB" w:rsidRDefault="008657C3" w:rsidP="00FC2ACB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Stroje, prístroje, zariadenia</w:t>
            </w:r>
          </w:p>
        </w:tc>
        <w:tc>
          <w:tcPr>
            <w:tcW w:w="3083" w:type="dxa"/>
            <w:shd w:val="clear" w:color="auto" w:fill="auto"/>
            <w:vAlign w:val="center"/>
          </w:tcPr>
          <w:p w14:paraId="47C7F84D" w14:textId="77777777" w:rsidR="00FC2ACB" w:rsidRDefault="00FC2ACB" w:rsidP="00FC2ACB">
            <w:pPr>
              <w:snapToGrid w:val="0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roky</w:t>
            </w:r>
          </w:p>
        </w:tc>
        <w:tc>
          <w:tcPr>
            <w:tcW w:w="3084" w:type="dxa"/>
            <w:shd w:val="clear" w:color="auto" w:fill="auto"/>
            <w:vAlign w:val="center"/>
          </w:tcPr>
          <w:p w14:paraId="5D8D8028" w14:textId="77777777" w:rsidR="00FC2ACB" w:rsidRDefault="00FC2ACB" w:rsidP="00FC2ACB">
            <w:pPr>
              <w:snapToGrid w:val="0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25,0%</w:t>
            </w:r>
          </w:p>
        </w:tc>
      </w:tr>
    </w:tbl>
    <w:p w14:paraId="3900A884" w14:textId="77777777" w:rsidR="00473571" w:rsidRDefault="00473571"/>
    <w:p w14:paraId="694DB302" w14:textId="77777777" w:rsidR="00457CF8" w:rsidRDefault="00457CF8" w:rsidP="00457CF8">
      <w:r>
        <w:t>Daňové odpisy sa uplatňujú podľa sadzieb uvedených v zákone o daniach z príjmov platných pre rovnomerné odpisovanie.</w:t>
      </w:r>
    </w:p>
    <w:p w14:paraId="64D93282" w14:textId="77777777" w:rsidR="00457CF8" w:rsidRDefault="00457CF8" w:rsidP="00457CF8"/>
    <w:p w14:paraId="7B739CCF" w14:textId="77777777" w:rsidR="00457CF8" w:rsidRDefault="00457CF8"/>
    <w:p w14:paraId="1D53AD82" w14:textId="77777777" w:rsidR="00473571" w:rsidRDefault="00473571" w:rsidP="00384AD0">
      <w:pPr>
        <w:pStyle w:val="Nadpis2"/>
        <w:numPr>
          <w:ilvl w:val="0"/>
          <w:numId w:val="5"/>
        </w:numPr>
      </w:pPr>
      <w:r>
        <w:rPr>
          <w:b w:val="0"/>
          <w:bCs w:val="0"/>
        </w:rPr>
        <w:t>Prepočet údajov v cudzích menách na slovenskú menu</w:t>
      </w:r>
    </w:p>
    <w:p w14:paraId="2E3414E4" w14:textId="77777777" w:rsidR="00473571" w:rsidRDefault="00473571"/>
    <w:p w14:paraId="1F123F4E" w14:textId="77777777" w:rsidR="00473571" w:rsidRDefault="00473571">
      <w:pPr>
        <w:rPr>
          <w:b/>
        </w:rPr>
      </w:pPr>
      <w:r>
        <w:t>Majetok a záväzky vyjadrené v cudzej mene sa prepočítavajú na eurá referenčným výmenným kurzom určeným a vyhláseným Európskou centrálnou bankou (ECB) alebo Národnou bankou Slovenska (NBS) v deň predchádzajúci dňu uskutočnenia účtovného prípadu a v deň, ku ktorému sa zostavuje účtovná závierka. Prijaté a poskytnuté preddavky v cudzej mene sa ku dňu, ku ktorému sa zostavuje účtovná závierka neprepočítavajú. Pri kúpe a predaji cudzej meny za menu euro a pri  prevode peňažných prostriedkov z účtu zriadeného v cudzej mene na účet zriadený v eurách a z účtu zriadeného v eurách na účet zriadený v cudzej mene sa použil kurz, za ktorý boli tieto hodnoty nakúpené alebo predané.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referenčný výmenný určený a vyhlásený ECB alebo NBS v deň predchádzajúci dňu vysporiadania obchodu.</w:t>
      </w:r>
    </w:p>
    <w:p w14:paraId="1A1349F6" w14:textId="77777777" w:rsidR="00473571" w:rsidRDefault="00473571">
      <w:pPr>
        <w:ind w:left="567"/>
        <w:rPr>
          <w:b/>
        </w:rPr>
      </w:pPr>
    </w:p>
    <w:p w14:paraId="710925CD" w14:textId="77777777" w:rsidR="00473571" w:rsidRDefault="00473571">
      <w:pPr>
        <w:ind w:left="567"/>
      </w:pPr>
    </w:p>
    <w:p w14:paraId="06FC1599" w14:textId="77777777" w:rsidR="00473571" w:rsidRDefault="00473571" w:rsidP="00384AD0">
      <w:pPr>
        <w:pStyle w:val="Nadpis2"/>
        <w:numPr>
          <w:ilvl w:val="0"/>
          <w:numId w:val="5"/>
        </w:numPr>
      </w:pPr>
      <w:r>
        <w:rPr>
          <w:b w:val="0"/>
          <w:bCs w:val="0"/>
        </w:rPr>
        <w:t xml:space="preserve">Zmeny účtovných zásad a účtovných metód </w:t>
      </w:r>
    </w:p>
    <w:p w14:paraId="0FD54642" w14:textId="77777777" w:rsidR="00473571" w:rsidRDefault="00473571"/>
    <w:p w14:paraId="03F503E2" w14:textId="33DA3E77" w:rsidR="00473571" w:rsidRDefault="00473571">
      <w:r>
        <w:t>Spoločno</w:t>
      </w:r>
      <w:r w:rsidR="00D21609">
        <w:t>sť v roku 20</w:t>
      </w:r>
      <w:r w:rsidR="00BA06B2">
        <w:t>2</w:t>
      </w:r>
      <w:r w:rsidR="00451969">
        <w:t>3</w:t>
      </w:r>
      <w:r>
        <w:t xml:space="preserve"> neeviduje žiadne zmeny účtovných zásad a účtovných metód.</w:t>
      </w:r>
    </w:p>
    <w:p w14:paraId="69A2A787" w14:textId="77777777" w:rsidR="00727109" w:rsidRDefault="00727109"/>
    <w:p w14:paraId="2001C940" w14:textId="77777777" w:rsidR="00727109" w:rsidRDefault="00727109"/>
    <w:p w14:paraId="7F92629B" w14:textId="640F966C" w:rsidR="00727109" w:rsidRDefault="00983381" w:rsidP="00A40941">
      <w:pPr>
        <w:pStyle w:val="Nadpis1"/>
        <w:numPr>
          <w:ilvl w:val="0"/>
          <w:numId w:val="20"/>
        </w:numPr>
        <w:ind w:left="567" w:hanging="578"/>
      </w:pPr>
      <w:r>
        <w:t>Informácie, ktoré vysvetĽujú a dopĺŇajú súvahu a výkaz ziskov a strát</w:t>
      </w:r>
    </w:p>
    <w:p w14:paraId="2DDDC3A7" w14:textId="77777777" w:rsidR="00727109" w:rsidRDefault="00727109" w:rsidP="00727109">
      <w:pPr>
        <w:pStyle w:val="Nadpis1"/>
        <w:numPr>
          <w:ilvl w:val="0"/>
          <w:numId w:val="0"/>
        </w:numPr>
      </w:pPr>
    </w:p>
    <w:p w14:paraId="2FA7B483" w14:textId="77777777" w:rsidR="00727109" w:rsidRDefault="00727109" w:rsidP="00727109">
      <w:pPr>
        <w:pStyle w:val="Nadpis1"/>
        <w:numPr>
          <w:ilvl w:val="0"/>
          <w:numId w:val="0"/>
        </w:numPr>
      </w:pPr>
    </w:p>
    <w:p w14:paraId="4BFC1051" w14:textId="7C896A73" w:rsidR="00A40941" w:rsidRDefault="00983381" w:rsidP="00983381">
      <w:pPr>
        <w:pStyle w:val="Nadpis2"/>
        <w:numPr>
          <w:ilvl w:val="0"/>
          <w:numId w:val="0"/>
        </w:numPr>
        <w:ind w:left="426"/>
      </w:pPr>
      <w:r>
        <w:t xml:space="preserve">Informácie o záväzkoch </w:t>
      </w:r>
    </w:p>
    <w:p w14:paraId="5CE05425" w14:textId="77777777" w:rsidR="00727109" w:rsidRDefault="00727109" w:rsidP="00727109">
      <w:pPr>
        <w:rPr>
          <w:u w:val="single"/>
        </w:rPr>
      </w:pPr>
    </w:p>
    <w:tbl>
      <w:tblPr>
        <w:tblW w:w="953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5"/>
        <w:gridCol w:w="2109"/>
        <w:gridCol w:w="2109"/>
      </w:tblGrid>
      <w:tr w:rsidR="00983381" w14:paraId="3BA42A73" w14:textId="77777777" w:rsidTr="00474939">
        <w:trPr>
          <w:trHeight w:val="374"/>
        </w:trPr>
        <w:tc>
          <w:tcPr>
            <w:tcW w:w="5315" w:type="dxa"/>
            <w:shd w:val="clear" w:color="auto" w:fill="auto"/>
            <w:vAlign w:val="center"/>
          </w:tcPr>
          <w:p w14:paraId="2508F545" w14:textId="2A72C820" w:rsidR="00983381" w:rsidRDefault="00983381" w:rsidP="00473571">
            <w:pPr>
              <w:pStyle w:val="TopHeader"/>
              <w:snapToGrid w:val="0"/>
              <w:rPr>
                <w:rFonts w:ascii="Verdana" w:hAnsi="Verdana" w:cs="Verdana"/>
                <w:sz w:val="15"/>
                <w:szCs w:val="15"/>
              </w:rPr>
            </w:pPr>
            <w:r>
              <w:rPr>
                <w:rFonts w:ascii="Verdana" w:hAnsi="Verdana" w:cs="Verdana"/>
                <w:sz w:val="15"/>
                <w:szCs w:val="15"/>
              </w:rPr>
              <w:t>Záväzky podľa zostatkovej</w:t>
            </w:r>
          </w:p>
          <w:p w14:paraId="63B62C22" w14:textId="77777777" w:rsidR="00983381" w:rsidRDefault="00983381" w:rsidP="00473571">
            <w:pPr>
              <w:pStyle w:val="TopHeader"/>
              <w:rPr>
                <w:rFonts w:ascii="Verdana" w:hAnsi="Verdana" w:cs="Verdana"/>
                <w:sz w:val="15"/>
                <w:szCs w:val="15"/>
              </w:rPr>
            </w:pPr>
            <w:r>
              <w:rPr>
                <w:rFonts w:ascii="Verdana" w:hAnsi="Verdana" w:cs="Verdana"/>
                <w:sz w:val="15"/>
                <w:szCs w:val="15"/>
              </w:rPr>
              <w:t>doby splatnosti</w:t>
            </w:r>
          </w:p>
        </w:tc>
        <w:tc>
          <w:tcPr>
            <w:tcW w:w="2109" w:type="dxa"/>
            <w:shd w:val="clear" w:color="auto" w:fill="auto"/>
            <w:vAlign w:val="center"/>
          </w:tcPr>
          <w:p w14:paraId="28DE016F" w14:textId="113C55F7" w:rsidR="00983381" w:rsidRDefault="00983381" w:rsidP="00473571">
            <w:pPr>
              <w:pStyle w:val="TopHeader"/>
              <w:snapToGrid w:val="0"/>
              <w:rPr>
                <w:rFonts w:ascii="Verdana" w:hAnsi="Verdana" w:cs="Verdana"/>
                <w:sz w:val="15"/>
                <w:szCs w:val="15"/>
              </w:rPr>
            </w:pPr>
            <w:r>
              <w:rPr>
                <w:rFonts w:ascii="Verdana" w:hAnsi="Verdana" w:cs="Verdana"/>
                <w:sz w:val="15"/>
                <w:szCs w:val="15"/>
              </w:rPr>
              <w:t>Bežné obdobie</w:t>
            </w:r>
          </w:p>
        </w:tc>
        <w:tc>
          <w:tcPr>
            <w:tcW w:w="2109" w:type="dxa"/>
            <w:shd w:val="clear" w:color="auto" w:fill="auto"/>
            <w:vAlign w:val="center"/>
          </w:tcPr>
          <w:p w14:paraId="5EC80CE9" w14:textId="07FF1EB4" w:rsidR="00983381" w:rsidRDefault="00983381" w:rsidP="00473571">
            <w:pPr>
              <w:pStyle w:val="TopHeader"/>
              <w:snapToGrid w:val="0"/>
              <w:rPr>
                <w:rFonts w:ascii="Verdana" w:hAnsi="Verdana" w:cs="Verdana"/>
                <w:sz w:val="15"/>
                <w:szCs w:val="15"/>
              </w:rPr>
            </w:pPr>
            <w:proofErr w:type="spellStart"/>
            <w:r>
              <w:rPr>
                <w:rFonts w:ascii="Verdana" w:hAnsi="Verdana" w:cs="Verdana"/>
                <w:sz w:val="15"/>
                <w:szCs w:val="15"/>
              </w:rPr>
              <w:t>Predch</w:t>
            </w:r>
            <w:proofErr w:type="spellEnd"/>
            <w:r>
              <w:rPr>
                <w:rFonts w:ascii="Verdana" w:hAnsi="Verdana" w:cs="Verdana"/>
                <w:sz w:val="15"/>
                <w:szCs w:val="15"/>
              </w:rPr>
              <w:t>. obdobie</w:t>
            </w:r>
          </w:p>
        </w:tc>
      </w:tr>
      <w:tr w:rsidR="00983381" w14:paraId="069C68FE" w14:textId="77777777" w:rsidTr="00D35D2C">
        <w:trPr>
          <w:trHeight w:val="89"/>
        </w:trPr>
        <w:tc>
          <w:tcPr>
            <w:tcW w:w="5315" w:type="dxa"/>
            <w:shd w:val="clear" w:color="auto" w:fill="auto"/>
            <w:vAlign w:val="center"/>
          </w:tcPr>
          <w:p w14:paraId="23FD5585" w14:textId="77777777" w:rsidR="00983381" w:rsidRDefault="00983381" w:rsidP="00473571">
            <w:pPr>
              <w:pStyle w:val="TopHeader"/>
              <w:snapToGrid w:val="0"/>
              <w:rPr>
                <w:rFonts w:ascii="Verdana" w:hAnsi="Verdana" w:cs="Verdana"/>
                <w:b w:val="0"/>
                <w:sz w:val="15"/>
                <w:szCs w:val="15"/>
              </w:rPr>
            </w:pPr>
            <w:r>
              <w:rPr>
                <w:rFonts w:ascii="Verdana" w:hAnsi="Verdana" w:cs="Verdana"/>
                <w:b w:val="0"/>
                <w:sz w:val="15"/>
                <w:szCs w:val="15"/>
              </w:rPr>
              <w:t>a</w:t>
            </w:r>
          </w:p>
        </w:tc>
        <w:tc>
          <w:tcPr>
            <w:tcW w:w="2109" w:type="dxa"/>
            <w:shd w:val="clear" w:color="auto" w:fill="auto"/>
            <w:vAlign w:val="center"/>
          </w:tcPr>
          <w:p w14:paraId="3589BD90" w14:textId="77777777" w:rsidR="00983381" w:rsidRDefault="00983381" w:rsidP="00473571">
            <w:pPr>
              <w:pStyle w:val="TopHeader"/>
              <w:snapToGrid w:val="0"/>
              <w:rPr>
                <w:rFonts w:ascii="Verdana" w:hAnsi="Verdana" w:cs="Verdana"/>
                <w:b w:val="0"/>
                <w:sz w:val="15"/>
                <w:szCs w:val="15"/>
              </w:rPr>
            </w:pPr>
          </w:p>
        </w:tc>
        <w:tc>
          <w:tcPr>
            <w:tcW w:w="2109" w:type="dxa"/>
            <w:shd w:val="clear" w:color="auto" w:fill="auto"/>
            <w:vAlign w:val="center"/>
          </w:tcPr>
          <w:p w14:paraId="48C69DB1" w14:textId="2A590E63" w:rsidR="00983381" w:rsidRDefault="00983381" w:rsidP="00473571">
            <w:pPr>
              <w:pStyle w:val="TopHeader"/>
              <w:snapToGrid w:val="0"/>
              <w:rPr>
                <w:rFonts w:ascii="Verdana" w:hAnsi="Verdana" w:cs="Verdana"/>
                <w:b w:val="0"/>
                <w:sz w:val="15"/>
                <w:szCs w:val="15"/>
              </w:rPr>
            </w:pPr>
          </w:p>
        </w:tc>
      </w:tr>
      <w:tr w:rsidR="00983381" w14:paraId="7B72C8E5" w14:textId="77777777" w:rsidTr="00176D5A">
        <w:trPr>
          <w:trHeight w:val="287"/>
        </w:trPr>
        <w:tc>
          <w:tcPr>
            <w:tcW w:w="5315" w:type="dxa"/>
            <w:shd w:val="clear" w:color="auto" w:fill="auto"/>
            <w:vAlign w:val="center"/>
          </w:tcPr>
          <w:p w14:paraId="39749C02" w14:textId="334FC92B" w:rsidR="00983381" w:rsidRDefault="00983381" w:rsidP="00EE05BD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Záväzky po lehote splatnosti</w:t>
            </w:r>
          </w:p>
        </w:tc>
        <w:tc>
          <w:tcPr>
            <w:tcW w:w="2109" w:type="dxa"/>
            <w:shd w:val="clear" w:color="auto" w:fill="auto"/>
            <w:vAlign w:val="center"/>
          </w:tcPr>
          <w:p w14:paraId="7933F64D" w14:textId="77777777" w:rsidR="00983381" w:rsidRDefault="00983381" w:rsidP="00EE05BD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109" w:type="dxa"/>
            <w:shd w:val="clear" w:color="auto" w:fill="auto"/>
            <w:vAlign w:val="center"/>
          </w:tcPr>
          <w:p w14:paraId="4991DA5C" w14:textId="60BACC14" w:rsidR="00983381" w:rsidRDefault="00983381" w:rsidP="00EE05BD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983381" w14:paraId="4013EC66" w14:textId="77777777" w:rsidTr="00B97AD6">
        <w:trPr>
          <w:trHeight w:val="374"/>
        </w:trPr>
        <w:tc>
          <w:tcPr>
            <w:tcW w:w="5315" w:type="dxa"/>
            <w:shd w:val="clear" w:color="auto" w:fill="auto"/>
            <w:vAlign w:val="center"/>
          </w:tcPr>
          <w:p w14:paraId="7D91F259" w14:textId="012DC2D5" w:rsidR="00983381" w:rsidRDefault="00983381" w:rsidP="00EE05BD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Záväzky so zostatkovou dobou splatnosti do jedného roka</w:t>
            </w:r>
          </w:p>
        </w:tc>
        <w:tc>
          <w:tcPr>
            <w:tcW w:w="2109" w:type="dxa"/>
            <w:shd w:val="clear" w:color="auto" w:fill="auto"/>
            <w:vAlign w:val="center"/>
          </w:tcPr>
          <w:p w14:paraId="52A09917" w14:textId="1C38BD63" w:rsidR="00983381" w:rsidRDefault="006B2FF0" w:rsidP="0066258B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</w:t>
            </w:r>
            <w:r w:rsidR="00451969">
              <w:rPr>
                <w:rFonts w:cs="Arial"/>
                <w:sz w:val="15"/>
                <w:szCs w:val="15"/>
              </w:rPr>
              <w:t>76</w:t>
            </w:r>
            <w:r w:rsidR="00983381">
              <w:rPr>
                <w:rFonts w:cs="Arial"/>
                <w:sz w:val="15"/>
                <w:szCs w:val="15"/>
              </w:rPr>
              <w:t xml:space="preserve"> </w:t>
            </w:r>
            <w:r w:rsidR="00451969">
              <w:rPr>
                <w:rFonts w:cs="Arial"/>
                <w:sz w:val="15"/>
                <w:szCs w:val="15"/>
              </w:rPr>
              <w:t>198</w:t>
            </w:r>
          </w:p>
        </w:tc>
        <w:tc>
          <w:tcPr>
            <w:tcW w:w="2109" w:type="dxa"/>
            <w:shd w:val="clear" w:color="auto" w:fill="auto"/>
            <w:vAlign w:val="center"/>
          </w:tcPr>
          <w:p w14:paraId="630B3598" w14:textId="33DA219D" w:rsidR="00983381" w:rsidRDefault="00451969" w:rsidP="0066258B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118</w:t>
            </w:r>
            <w:r w:rsidR="00983381">
              <w:rPr>
                <w:rFonts w:cs="Arial"/>
                <w:sz w:val="15"/>
                <w:szCs w:val="15"/>
              </w:rPr>
              <w:t xml:space="preserve"> </w:t>
            </w:r>
            <w:r>
              <w:rPr>
                <w:rFonts w:cs="Arial"/>
                <w:sz w:val="15"/>
                <w:szCs w:val="15"/>
              </w:rPr>
              <w:t>21</w:t>
            </w:r>
            <w:r w:rsidR="006B2FF0">
              <w:rPr>
                <w:rFonts w:cs="Arial"/>
                <w:sz w:val="15"/>
                <w:szCs w:val="15"/>
              </w:rPr>
              <w:t>9</w:t>
            </w:r>
          </w:p>
        </w:tc>
      </w:tr>
      <w:tr w:rsidR="00983381" w14:paraId="6CAC99DF" w14:textId="77777777" w:rsidTr="00495D94">
        <w:trPr>
          <w:trHeight w:val="286"/>
        </w:trPr>
        <w:tc>
          <w:tcPr>
            <w:tcW w:w="5315" w:type="dxa"/>
            <w:shd w:val="clear" w:color="auto" w:fill="auto"/>
            <w:vAlign w:val="center"/>
          </w:tcPr>
          <w:p w14:paraId="5760D946" w14:textId="3D6CB6BA" w:rsidR="00983381" w:rsidRDefault="00983381" w:rsidP="00EE05BD">
            <w:pPr>
              <w:snapToGrid w:val="0"/>
              <w:jc w:val="left"/>
              <w:rPr>
                <w:rFonts w:eastAsia="Verdana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 xml:space="preserve">Krátkodobé </w:t>
            </w:r>
            <w:r w:rsidRPr="00983381">
              <w:rPr>
                <w:rFonts w:cs="Arial"/>
                <w:b/>
                <w:bCs/>
                <w:sz w:val="15"/>
                <w:szCs w:val="15"/>
              </w:rPr>
              <w:t>záväzky</w:t>
            </w:r>
            <w:r>
              <w:rPr>
                <w:rFonts w:cs="Arial"/>
                <w:b/>
                <w:sz w:val="15"/>
                <w:szCs w:val="15"/>
              </w:rPr>
              <w:t xml:space="preserve"> spolu</w:t>
            </w:r>
          </w:p>
        </w:tc>
        <w:tc>
          <w:tcPr>
            <w:tcW w:w="2109" w:type="dxa"/>
            <w:shd w:val="clear" w:color="auto" w:fill="auto"/>
            <w:vAlign w:val="center"/>
          </w:tcPr>
          <w:p w14:paraId="0EA23627" w14:textId="2F30E40D" w:rsidR="00983381" w:rsidRPr="00983381" w:rsidRDefault="006B2FF0" w:rsidP="0066258B">
            <w:pPr>
              <w:snapToGrid w:val="0"/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1</w:t>
            </w:r>
            <w:r w:rsidR="00451969">
              <w:rPr>
                <w:rFonts w:cs="Arial"/>
                <w:b/>
                <w:bCs/>
                <w:sz w:val="15"/>
                <w:szCs w:val="15"/>
              </w:rPr>
              <w:t>78</w:t>
            </w:r>
            <w:r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  <w:r w:rsidR="00451969">
              <w:rPr>
                <w:rFonts w:cs="Arial"/>
                <w:b/>
                <w:bCs/>
                <w:sz w:val="15"/>
                <w:szCs w:val="15"/>
              </w:rPr>
              <w:t>298</w:t>
            </w:r>
          </w:p>
        </w:tc>
        <w:tc>
          <w:tcPr>
            <w:tcW w:w="2109" w:type="dxa"/>
            <w:shd w:val="clear" w:color="auto" w:fill="auto"/>
            <w:vAlign w:val="center"/>
          </w:tcPr>
          <w:p w14:paraId="397C3290" w14:textId="35B1AE3D" w:rsidR="00983381" w:rsidRPr="00983381" w:rsidRDefault="00451969" w:rsidP="00983381">
            <w:pPr>
              <w:snapToGrid w:val="0"/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120</w:t>
            </w:r>
            <w:r w:rsidR="00983381" w:rsidRPr="00983381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  <w:r>
              <w:rPr>
                <w:rFonts w:cs="Arial"/>
                <w:b/>
                <w:bCs/>
                <w:sz w:val="15"/>
                <w:szCs w:val="15"/>
              </w:rPr>
              <w:t>319</w:t>
            </w:r>
          </w:p>
        </w:tc>
      </w:tr>
      <w:tr w:rsidR="00983381" w14:paraId="546DC0E5" w14:textId="77777777" w:rsidTr="00145F1B">
        <w:trPr>
          <w:trHeight w:val="267"/>
        </w:trPr>
        <w:tc>
          <w:tcPr>
            <w:tcW w:w="5315" w:type="dxa"/>
            <w:shd w:val="clear" w:color="auto" w:fill="auto"/>
            <w:vAlign w:val="center"/>
          </w:tcPr>
          <w:p w14:paraId="3497FEDE" w14:textId="48F76142" w:rsidR="00983381" w:rsidRDefault="00983381" w:rsidP="00EE05BD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Záväzky so zostatkovou dobou splatnosti  jeden rok až päť rokov</w:t>
            </w:r>
          </w:p>
        </w:tc>
        <w:tc>
          <w:tcPr>
            <w:tcW w:w="2109" w:type="dxa"/>
            <w:shd w:val="clear" w:color="auto" w:fill="auto"/>
            <w:vAlign w:val="center"/>
          </w:tcPr>
          <w:p w14:paraId="31C708A5" w14:textId="77777777" w:rsidR="00983381" w:rsidRDefault="00983381" w:rsidP="00EE05BD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109" w:type="dxa"/>
            <w:shd w:val="clear" w:color="auto" w:fill="auto"/>
            <w:vAlign w:val="center"/>
          </w:tcPr>
          <w:p w14:paraId="4619520E" w14:textId="5D046A75" w:rsidR="00983381" w:rsidRDefault="00983381" w:rsidP="00EE05BD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983381" w14:paraId="3A0EAEFA" w14:textId="77777777" w:rsidTr="00C40C6A">
        <w:trPr>
          <w:trHeight w:val="387"/>
        </w:trPr>
        <w:tc>
          <w:tcPr>
            <w:tcW w:w="5315" w:type="dxa"/>
            <w:shd w:val="clear" w:color="auto" w:fill="auto"/>
            <w:vAlign w:val="center"/>
          </w:tcPr>
          <w:p w14:paraId="118DFAEB" w14:textId="6EA412A1" w:rsidR="00983381" w:rsidRDefault="00983381" w:rsidP="00EE05BD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lastRenderedPageBreak/>
              <w:t>Záväzky so zostatkovou dobou splatnosti dlhšou ako päť rokov</w:t>
            </w:r>
          </w:p>
        </w:tc>
        <w:tc>
          <w:tcPr>
            <w:tcW w:w="4218" w:type="dxa"/>
            <w:gridSpan w:val="2"/>
            <w:shd w:val="clear" w:color="auto" w:fill="auto"/>
            <w:vAlign w:val="center"/>
          </w:tcPr>
          <w:p w14:paraId="0EDFC82A" w14:textId="77777777" w:rsidR="00983381" w:rsidRDefault="00983381" w:rsidP="00EE05BD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0A3FC2" w14:paraId="1277D394" w14:textId="77777777" w:rsidTr="000C2950">
        <w:trPr>
          <w:trHeight w:val="360"/>
        </w:trPr>
        <w:tc>
          <w:tcPr>
            <w:tcW w:w="5315" w:type="dxa"/>
            <w:shd w:val="clear" w:color="auto" w:fill="auto"/>
            <w:vAlign w:val="center"/>
          </w:tcPr>
          <w:p w14:paraId="605B7DBE" w14:textId="0C9E579B" w:rsidR="000A3FC2" w:rsidRDefault="000A3FC2" w:rsidP="00EE05BD">
            <w:pPr>
              <w:snapToGrid w:val="0"/>
              <w:jc w:val="lef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 xml:space="preserve">Dlhodobé </w:t>
            </w:r>
            <w:r w:rsidR="00983381">
              <w:rPr>
                <w:rFonts w:cs="Arial"/>
                <w:b/>
                <w:sz w:val="15"/>
                <w:szCs w:val="15"/>
              </w:rPr>
              <w:t>záväzky</w:t>
            </w:r>
            <w:r>
              <w:rPr>
                <w:rFonts w:cs="Arial"/>
                <w:b/>
                <w:sz w:val="15"/>
                <w:szCs w:val="15"/>
              </w:rPr>
              <w:t xml:space="preserve"> spolu</w:t>
            </w:r>
          </w:p>
        </w:tc>
        <w:tc>
          <w:tcPr>
            <w:tcW w:w="4218" w:type="dxa"/>
            <w:gridSpan w:val="2"/>
            <w:shd w:val="clear" w:color="auto" w:fill="auto"/>
            <w:vAlign w:val="center"/>
          </w:tcPr>
          <w:p w14:paraId="30F3C275" w14:textId="77777777" w:rsidR="000A3FC2" w:rsidRDefault="000A3FC2" w:rsidP="00EE05BD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0</w:t>
            </w:r>
          </w:p>
        </w:tc>
      </w:tr>
    </w:tbl>
    <w:p w14:paraId="19FC9CC6" w14:textId="77777777" w:rsidR="00727109" w:rsidRDefault="00727109" w:rsidP="00727109"/>
    <w:p w14:paraId="6679B3CA" w14:textId="77777777" w:rsidR="00693C9E" w:rsidRDefault="00693C9E" w:rsidP="00727109"/>
    <w:p w14:paraId="65F334E8" w14:textId="77777777" w:rsidR="00A40941" w:rsidRDefault="00A40941" w:rsidP="00727109"/>
    <w:p w14:paraId="59CDF8FA" w14:textId="77777777" w:rsidR="00637489" w:rsidRDefault="00637489" w:rsidP="0027246E"/>
    <w:p w14:paraId="4DD56BCE" w14:textId="77777777" w:rsidR="00637489" w:rsidRPr="0027246E" w:rsidRDefault="00637489" w:rsidP="0027246E"/>
    <w:p w14:paraId="0F95A7A3" w14:textId="77777777" w:rsidR="00727109" w:rsidRDefault="00727109" w:rsidP="000F58D7">
      <w:pPr>
        <w:pStyle w:val="Nadpis1"/>
        <w:numPr>
          <w:ilvl w:val="0"/>
          <w:numId w:val="20"/>
        </w:numPr>
        <w:ind w:left="567" w:hanging="578"/>
      </w:pPr>
      <w:r>
        <w:t>SKUTOČNOSTI, KTORÉ NASTALI PO DNI, KU KTORÉMU SA ZOSTAVUJE ÚČTOVNÁ ZÁVIERKA, A DO DŇA ZOSTAVENIA ÚČTOVNEJ ZÁVIERKY</w:t>
      </w:r>
    </w:p>
    <w:p w14:paraId="7B4CDDF8" w14:textId="77777777" w:rsidR="00727109" w:rsidRDefault="00727109" w:rsidP="00727109">
      <w:pPr>
        <w:rPr>
          <w:u w:val="single"/>
        </w:rPr>
      </w:pPr>
    </w:p>
    <w:p w14:paraId="09B1C178" w14:textId="6395A514" w:rsidR="006B2FF0" w:rsidRDefault="00727109" w:rsidP="006B2FF0">
      <w:r>
        <w:t>Po 31. decembri 20</w:t>
      </w:r>
      <w:r w:rsidR="00635537">
        <w:t>2</w:t>
      </w:r>
      <w:r w:rsidR="00451969">
        <w:t>2</w:t>
      </w:r>
      <w:r>
        <w:t xml:space="preserve"> a do dňa zostavenia účtovnej závierky nenastali žiadne také udalosti, ktoré by významným spôsobom ovplyvnili aktíva a pasíva spoločnosti, </w:t>
      </w:r>
      <w:r w:rsidR="006B2FF0">
        <w:t>, okrem tých, ktoré sú uvedené vyššie a ktoré sú výsledkom bežnej činnosti.</w:t>
      </w:r>
    </w:p>
    <w:p w14:paraId="437F0564" w14:textId="7EEAD32B" w:rsidR="00D95BBA" w:rsidRDefault="00D95BBA" w:rsidP="006B2FF0"/>
    <w:p w14:paraId="156E7929" w14:textId="77777777" w:rsidR="00D95BBA" w:rsidRDefault="00D95BBA" w:rsidP="00727109"/>
    <w:sectPr w:rsidR="00D95BBA" w:rsidSect="001133E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676" w:right="1418" w:bottom="1418" w:left="1418" w:header="567" w:footer="9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AE3061" w14:textId="77777777" w:rsidR="00D80C62" w:rsidRDefault="00D80C62">
      <w:r>
        <w:separator/>
      </w:r>
    </w:p>
  </w:endnote>
  <w:endnote w:type="continuationSeparator" w:id="0">
    <w:p w14:paraId="5871C3C3" w14:textId="77777777" w:rsidR="00D80C62" w:rsidRDefault="00D80C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OpenSymbol">
    <w:altName w:val="Segoe UI Symbol"/>
    <w:charset w:val="02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2020803070505020304"/>
    <w:charset w:val="EE"/>
    <w:family w:val="roman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7A9E65" w14:textId="77777777" w:rsidR="00994694" w:rsidRDefault="0099469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2A8B3" w14:textId="77777777" w:rsidR="00994694" w:rsidRDefault="0099469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5B910B" w14:textId="77777777" w:rsidR="00994694" w:rsidRDefault="0099469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053040" w14:textId="77777777" w:rsidR="00D80C62" w:rsidRDefault="00D80C62">
      <w:r>
        <w:separator/>
      </w:r>
    </w:p>
  </w:footnote>
  <w:footnote w:type="continuationSeparator" w:id="0">
    <w:p w14:paraId="5443CF41" w14:textId="77777777" w:rsidR="00D80C62" w:rsidRDefault="00D80C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D3EAAA" w14:textId="77777777" w:rsidR="00994694" w:rsidRDefault="0099469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115" w:type="dxa"/>
      <w:tblInd w:w="55" w:type="dxa"/>
      <w:tblLayout w:type="fixed"/>
      <w:tblCellMar>
        <w:top w:w="55" w:type="dxa"/>
        <w:left w:w="55" w:type="dxa"/>
        <w:bottom w:w="55" w:type="dxa"/>
        <w:right w:w="55" w:type="dxa"/>
      </w:tblCellMar>
      <w:tblLook w:val="0000" w:firstRow="0" w:lastRow="0" w:firstColumn="0" w:lastColumn="0" w:noHBand="0" w:noVBand="0"/>
    </w:tblPr>
    <w:tblGrid>
      <w:gridCol w:w="2402"/>
      <w:gridCol w:w="2139"/>
      <w:gridCol w:w="911"/>
      <w:gridCol w:w="366"/>
      <w:gridCol w:w="366"/>
      <w:gridCol w:w="366"/>
      <w:gridCol w:w="367"/>
      <w:gridCol w:w="366"/>
      <w:gridCol w:w="366"/>
      <w:gridCol w:w="367"/>
      <w:gridCol w:w="366"/>
      <w:gridCol w:w="366"/>
      <w:gridCol w:w="367"/>
    </w:tblGrid>
    <w:tr w:rsidR="00DD2BED" w:rsidRPr="00727109" w14:paraId="792402E8" w14:textId="77777777" w:rsidTr="00310E5C">
      <w:trPr>
        <w:trHeight w:val="196"/>
      </w:trPr>
      <w:tc>
        <w:tcPr>
          <w:tcW w:w="2402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A415A66" w14:textId="77A5A696" w:rsidR="00DD2BED" w:rsidRPr="00727109" w:rsidRDefault="00DD2BED" w:rsidP="00DD2BED">
          <w:pPr>
            <w:jc w:val="left"/>
            <w:rPr>
              <w:rFonts w:ascii="Arial Narrow" w:hAnsi="Arial Narrow" w:cs="Arial Narrow"/>
              <w:color w:val="000000"/>
              <w:sz w:val="14"/>
              <w:szCs w:val="14"/>
            </w:rPr>
          </w:pPr>
          <w:r w:rsidRPr="00727109">
            <w:rPr>
              <w:color w:val="000000"/>
              <w:sz w:val="14"/>
              <w:szCs w:val="14"/>
            </w:rPr>
            <w:t xml:space="preserve">Poznámky </w:t>
          </w:r>
          <w:proofErr w:type="spellStart"/>
          <w:r w:rsidRPr="00727109">
            <w:rPr>
              <w:color w:val="000000"/>
              <w:sz w:val="14"/>
              <w:szCs w:val="14"/>
            </w:rPr>
            <w:t>Úč</w:t>
          </w:r>
          <w:proofErr w:type="spellEnd"/>
          <w:r w:rsidRPr="00727109">
            <w:rPr>
              <w:color w:val="000000"/>
              <w:sz w:val="14"/>
              <w:szCs w:val="14"/>
            </w:rPr>
            <w:t xml:space="preserve"> </w:t>
          </w:r>
          <w:r w:rsidR="00994694">
            <w:rPr>
              <w:color w:val="000000"/>
              <w:sz w:val="14"/>
              <w:szCs w:val="14"/>
            </w:rPr>
            <w:t>POD</w:t>
          </w:r>
          <w:r w:rsidRPr="00727109">
            <w:rPr>
              <w:color w:val="000000"/>
              <w:sz w:val="14"/>
              <w:szCs w:val="14"/>
            </w:rPr>
            <w:t xml:space="preserve"> 3 - 01</w:t>
          </w:r>
        </w:p>
      </w:tc>
      <w:tc>
        <w:tcPr>
          <w:tcW w:w="2139" w:type="dxa"/>
          <w:tcBorders>
            <w:left w:val="single" w:sz="4" w:space="0" w:color="000000"/>
          </w:tcBorders>
          <w:shd w:val="clear" w:color="auto" w:fill="auto"/>
          <w:vAlign w:val="bottom"/>
        </w:tcPr>
        <w:p w14:paraId="1835DB31" w14:textId="77777777" w:rsidR="00DD2BED" w:rsidRPr="00727109" w:rsidRDefault="00DD2BED" w:rsidP="00DD2BED">
          <w:pPr>
            <w:snapToGrid w:val="0"/>
            <w:jc w:val="center"/>
            <w:rPr>
              <w:rFonts w:ascii="Arial Narrow" w:hAnsi="Arial Narrow" w:cs="Arial Narrow"/>
              <w:color w:val="000000"/>
              <w:sz w:val="14"/>
              <w:szCs w:val="14"/>
            </w:rPr>
          </w:pPr>
        </w:p>
      </w:tc>
      <w:tc>
        <w:tcPr>
          <w:tcW w:w="911" w:type="dxa"/>
          <w:shd w:val="clear" w:color="auto" w:fill="auto"/>
          <w:vAlign w:val="center"/>
        </w:tcPr>
        <w:p w14:paraId="65269BFF" w14:textId="77777777" w:rsidR="00DD2BED" w:rsidRPr="00727109" w:rsidRDefault="00DD2BED" w:rsidP="00DD2BED">
          <w:pPr>
            <w:jc w:val="right"/>
            <w:rPr>
              <w:sz w:val="14"/>
              <w:szCs w:val="14"/>
            </w:rPr>
          </w:pPr>
          <w:r w:rsidRPr="00727109">
            <w:rPr>
              <w:color w:val="000000"/>
              <w:sz w:val="14"/>
              <w:szCs w:val="14"/>
            </w:rPr>
            <w:t>IČO</w:t>
          </w:r>
        </w:p>
      </w:tc>
      <w:tc>
        <w:tcPr>
          <w:tcW w:w="36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53B847E" w14:textId="2611BEC3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4</w:t>
          </w:r>
        </w:p>
      </w:tc>
      <w:tc>
        <w:tcPr>
          <w:tcW w:w="36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7569D1B" w14:textId="74899CD3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7</w:t>
          </w:r>
        </w:p>
      </w:tc>
      <w:tc>
        <w:tcPr>
          <w:tcW w:w="36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40D5EBA7" w14:textId="134E4511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6</w:t>
          </w:r>
        </w:p>
      </w:tc>
      <w:tc>
        <w:tcPr>
          <w:tcW w:w="367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9BE2D26" w14:textId="77777777" w:rsidR="00DD2BED" w:rsidRPr="00727109" w:rsidRDefault="002C52E0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4</w:t>
          </w:r>
        </w:p>
      </w:tc>
      <w:tc>
        <w:tcPr>
          <w:tcW w:w="36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3FD6EF95" w14:textId="2348DBFC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5</w:t>
          </w:r>
        </w:p>
      </w:tc>
      <w:tc>
        <w:tcPr>
          <w:tcW w:w="36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33B20CBC" w14:textId="5DC1BC69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4</w:t>
          </w:r>
        </w:p>
      </w:tc>
      <w:tc>
        <w:tcPr>
          <w:tcW w:w="367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09F4776" w14:textId="1C72E886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0</w:t>
          </w:r>
        </w:p>
      </w:tc>
      <w:tc>
        <w:tcPr>
          <w:tcW w:w="36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0985586E" w14:textId="16C9E49A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7</w:t>
          </w:r>
        </w:p>
      </w:tc>
      <w:tc>
        <w:tcPr>
          <w:tcW w:w="366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B9E3047" w14:textId="77777777" w:rsidR="00DD2BED" w:rsidRPr="00727109" w:rsidRDefault="00DD2BED" w:rsidP="00DD2BED">
          <w:pPr>
            <w:jc w:val="center"/>
            <w:rPr>
              <w:sz w:val="14"/>
              <w:szCs w:val="14"/>
            </w:rPr>
          </w:pPr>
        </w:p>
      </w:tc>
      <w:tc>
        <w:tcPr>
          <w:tcW w:w="367" w:type="dxa"/>
          <w:tcBorders>
            <w:bottom w:val="single" w:sz="4" w:space="0" w:color="000000"/>
          </w:tcBorders>
          <w:shd w:val="clear" w:color="auto" w:fill="auto"/>
          <w:vAlign w:val="center"/>
        </w:tcPr>
        <w:p w14:paraId="5EAEF619" w14:textId="77777777" w:rsidR="00DD2BED" w:rsidRPr="00727109" w:rsidRDefault="00DD2BED" w:rsidP="00DD2BED">
          <w:pPr>
            <w:jc w:val="center"/>
            <w:rPr>
              <w:sz w:val="14"/>
              <w:szCs w:val="14"/>
            </w:rPr>
          </w:pPr>
        </w:p>
      </w:tc>
    </w:tr>
    <w:tr w:rsidR="00DD2BED" w:rsidRPr="00727109" w14:paraId="6467981E" w14:textId="77777777" w:rsidTr="00310E5C">
      <w:trPr>
        <w:trHeight w:val="196"/>
      </w:trPr>
      <w:tc>
        <w:tcPr>
          <w:tcW w:w="2402" w:type="dxa"/>
          <w:shd w:val="clear" w:color="auto" w:fill="auto"/>
          <w:vAlign w:val="bottom"/>
        </w:tcPr>
        <w:p w14:paraId="759078B6" w14:textId="77777777" w:rsidR="00DD2BED" w:rsidRPr="00727109" w:rsidRDefault="00DD2BED" w:rsidP="00DD2BED">
          <w:pPr>
            <w:snapToGrid w:val="0"/>
            <w:jc w:val="left"/>
            <w:rPr>
              <w:sz w:val="14"/>
              <w:szCs w:val="14"/>
            </w:rPr>
          </w:pPr>
        </w:p>
      </w:tc>
      <w:tc>
        <w:tcPr>
          <w:tcW w:w="2139" w:type="dxa"/>
          <w:shd w:val="clear" w:color="auto" w:fill="auto"/>
          <w:vAlign w:val="bottom"/>
        </w:tcPr>
        <w:p w14:paraId="4273D6D4" w14:textId="77777777" w:rsidR="00DD2BED" w:rsidRPr="00727109" w:rsidRDefault="00DD2BED" w:rsidP="00DD2BED">
          <w:pPr>
            <w:snapToGrid w:val="0"/>
            <w:jc w:val="center"/>
            <w:rPr>
              <w:rFonts w:ascii="Arial Narrow" w:hAnsi="Arial Narrow" w:cs="Arial Narrow"/>
              <w:color w:val="000000"/>
              <w:sz w:val="14"/>
              <w:szCs w:val="14"/>
            </w:rPr>
          </w:pPr>
        </w:p>
      </w:tc>
      <w:tc>
        <w:tcPr>
          <w:tcW w:w="911" w:type="dxa"/>
          <w:shd w:val="clear" w:color="auto" w:fill="auto"/>
          <w:vAlign w:val="center"/>
        </w:tcPr>
        <w:p w14:paraId="71054E77" w14:textId="77777777" w:rsidR="00DD2BED" w:rsidRPr="00727109" w:rsidRDefault="00DD2BED" w:rsidP="00DD2BED">
          <w:pPr>
            <w:jc w:val="right"/>
            <w:rPr>
              <w:sz w:val="14"/>
              <w:szCs w:val="14"/>
            </w:rPr>
          </w:pPr>
          <w:r w:rsidRPr="00727109">
            <w:rPr>
              <w:color w:val="000000"/>
              <w:sz w:val="14"/>
              <w:szCs w:val="14"/>
            </w:rPr>
            <w:t>DIČ</w:t>
          </w:r>
        </w:p>
      </w:tc>
      <w:tc>
        <w:tcPr>
          <w:tcW w:w="366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73A0280F" w14:textId="77777777" w:rsidR="00DD2BED" w:rsidRPr="00727109" w:rsidRDefault="00DD2BED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2</w:t>
          </w:r>
        </w:p>
      </w:tc>
      <w:tc>
        <w:tcPr>
          <w:tcW w:w="366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22DB8F7" w14:textId="4F066737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0</w:t>
          </w:r>
        </w:p>
      </w:tc>
      <w:tc>
        <w:tcPr>
          <w:tcW w:w="366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0F1DBCC4" w14:textId="77777777" w:rsidR="00DD2BED" w:rsidRPr="00727109" w:rsidRDefault="00DD2BED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2</w:t>
          </w:r>
        </w:p>
      </w:tc>
      <w:tc>
        <w:tcPr>
          <w:tcW w:w="367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02DF674D" w14:textId="3553E14D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4</w:t>
          </w:r>
        </w:p>
      </w:tc>
      <w:tc>
        <w:tcPr>
          <w:tcW w:w="366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4F8A9C02" w14:textId="297B5459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0</w:t>
          </w:r>
        </w:p>
      </w:tc>
      <w:tc>
        <w:tcPr>
          <w:tcW w:w="366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38FEAEC" w14:textId="1D5CBE07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2</w:t>
          </w:r>
        </w:p>
      </w:tc>
      <w:tc>
        <w:tcPr>
          <w:tcW w:w="367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3342353" w14:textId="4294F4A0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9</w:t>
          </w:r>
        </w:p>
      </w:tc>
      <w:tc>
        <w:tcPr>
          <w:tcW w:w="366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23BD47C" w14:textId="39C852BB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5</w:t>
          </w:r>
        </w:p>
      </w:tc>
      <w:tc>
        <w:tcPr>
          <w:tcW w:w="366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C536EC3" w14:textId="069AB46F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9</w:t>
          </w:r>
        </w:p>
      </w:tc>
      <w:tc>
        <w:tcPr>
          <w:tcW w:w="367" w:type="dxa"/>
          <w:tcBorders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14:paraId="07CD2741" w14:textId="04987EF2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0</w:t>
          </w:r>
        </w:p>
      </w:tc>
    </w:tr>
  </w:tbl>
  <w:p w14:paraId="754396E1" w14:textId="77777777" w:rsidR="00DD2BED" w:rsidRPr="00DD2BED" w:rsidRDefault="00DD2BED" w:rsidP="00DD2BE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5BFAC8" w14:textId="77777777" w:rsidR="00994694" w:rsidRDefault="0099469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7"/>
      <w:numFmt w:val="none"/>
      <w:pStyle w:val="Nadpis1"/>
      <w:suff w:val="nothing"/>
      <w:lvlText w:val="."/>
      <w:lvlJc w:val="left"/>
      <w:pPr>
        <w:tabs>
          <w:tab w:val="num" w:pos="539"/>
        </w:tabs>
        <w:ind w:left="539" w:hanging="539"/>
      </w:pPr>
      <w:rPr>
        <w:rFonts w:ascii="Symbol" w:hAnsi="Symbol" w:cs="Symbol"/>
        <w:b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ascii="Wingdings" w:hAnsi="Wingdings" w:cs="Wingdings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</w:lvl>
    <w:lvl w:ilvl="4">
      <w:start w:val="1"/>
      <w:numFmt w:val="decimal"/>
      <w:pStyle w:val="Nadpis5"/>
      <w:lvlText w:val="%2.%3.%4.%5"/>
      <w:lvlJc w:val="left"/>
      <w:pPr>
        <w:tabs>
          <w:tab w:val="num" w:pos="1008"/>
        </w:tabs>
        <w:ind w:left="1008" w:hanging="1008"/>
      </w:pPr>
      <w:rPr>
        <w:rFonts w:ascii="Courier New" w:hAnsi="Courier New" w:cs="Courier New"/>
      </w:rPr>
    </w:lvl>
    <w:lvl w:ilvl="5">
      <w:start w:val="1"/>
      <w:numFmt w:val="decimal"/>
      <w:pStyle w:val="Nadpis6"/>
      <w:lvlText w:val="%2.%3.%4.%5.%6"/>
      <w:lvlJc w:val="left"/>
      <w:pPr>
        <w:tabs>
          <w:tab w:val="num" w:pos="1152"/>
        </w:tabs>
        <w:ind w:left="1152" w:hanging="1152"/>
      </w:pPr>
    </w:lvl>
    <w:lvl w:ilvl="6">
      <w:start w:val="7"/>
      <w:numFmt w:val="upperRoman"/>
      <w:pStyle w:val="Nadpis7"/>
      <w:lvlText w:val="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dpis8"/>
      <w:lvlText w:val="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lvlText w:val="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1"/>
    <w:lvl w:ilvl="0">
      <w:start w:val="7"/>
      <w:numFmt w:val="upperRoman"/>
      <w:pStyle w:val="Nadpis10"/>
      <w:lvlText w:val="%1."/>
      <w:lvlJc w:val="left"/>
      <w:pPr>
        <w:tabs>
          <w:tab w:val="num" w:pos="539"/>
        </w:tabs>
        <w:ind w:left="539" w:hanging="539"/>
      </w:pPr>
      <w:rPr>
        <w:rFonts w:ascii="Symbol" w:hAnsi="Symbol" w:cs="Symbol"/>
        <w:b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ascii="Wingdings" w:hAnsi="Wingdings" w:cs="Wingdings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ascii="Courier New" w:hAnsi="Courier New" w:cs="Courier New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7"/>
      <w:numFmt w:val="upperRoman"/>
      <w:lvlText w:val="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0000003"/>
    <w:multiLevelType w:val="multilevel"/>
    <w:tmpl w:val="322E5F32"/>
    <w:name w:val="WW8Num2"/>
    <w:lvl w:ilvl="0">
      <w:start w:val="7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sz w:val="17"/>
        <w:szCs w:val="17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singleLevel"/>
    <w:tmpl w:val="00000004"/>
    <w:name w:val="WW8Num3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</w:lvl>
  </w:abstractNum>
  <w:abstractNum w:abstractNumId="4" w15:restartNumberingAfterBreak="0">
    <w:nsid w:val="00000005"/>
    <w:multiLevelType w:val="multilevel"/>
    <w:tmpl w:val="B03A2CAC"/>
    <w:name w:val="WW8Num4"/>
    <w:lvl w:ilvl="0">
      <w:start w:val="1"/>
      <w:numFmt w:val="decimal"/>
      <w:lvlText w:val="%1."/>
      <w:lvlJc w:val="left"/>
      <w:pPr>
        <w:tabs>
          <w:tab w:val="num" w:pos="899"/>
        </w:tabs>
        <w:ind w:left="899" w:hanging="539"/>
      </w:pPr>
      <w:rPr>
        <w:rFonts w:ascii="Symbol" w:hAnsi="Symbol" w:cs="Symbol"/>
        <w:b w:val="0"/>
        <w:bCs w:val="0"/>
        <w:sz w:val="15"/>
        <w:szCs w:val="17"/>
      </w:rPr>
    </w:lvl>
    <w:lvl w:ilvl="1">
      <w:start w:val="9"/>
      <w:numFmt w:val="decimal"/>
      <w:lvlText w:val="%2."/>
      <w:lvlJc w:val="left"/>
      <w:pPr>
        <w:tabs>
          <w:tab w:val="num" w:pos="899"/>
        </w:tabs>
        <w:ind w:left="899" w:hanging="539"/>
      </w:pPr>
      <w:rPr>
        <w:b w:val="0"/>
        <w:bCs w:val="0"/>
        <w:sz w:val="15"/>
        <w:szCs w:val="15"/>
      </w:rPr>
    </w:lvl>
    <w:lvl w:ilvl="2">
      <w:start w:val="1"/>
      <w:numFmt w:val="decimal"/>
      <w:lvlText w:val="%2.%3."/>
      <w:lvlJc w:val="left"/>
      <w:pPr>
        <w:tabs>
          <w:tab w:val="num" w:pos="899"/>
        </w:tabs>
        <w:ind w:left="899" w:hanging="539"/>
      </w:pPr>
    </w:lvl>
    <w:lvl w:ilvl="3">
      <w:start w:val="1"/>
      <w:numFmt w:val="decimal"/>
      <w:lvlText w:val="%2.%3.%4"/>
      <w:lvlJc w:val="left"/>
      <w:pPr>
        <w:tabs>
          <w:tab w:val="num" w:pos="899"/>
        </w:tabs>
        <w:ind w:left="899" w:hanging="539"/>
      </w:pPr>
    </w:lvl>
    <w:lvl w:ilvl="4">
      <w:start w:val="1"/>
      <w:numFmt w:val="decimal"/>
      <w:lvlText w:val="%1.%2.%3.%4.%5"/>
      <w:lvlJc w:val="left"/>
      <w:pPr>
        <w:tabs>
          <w:tab w:val="num" w:pos="1368"/>
        </w:tabs>
        <w:ind w:left="1368" w:hanging="1008"/>
      </w:pPr>
    </w:lvl>
    <w:lvl w:ilvl="5">
      <w:start w:val="1"/>
      <w:numFmt w:val="decimal"/>
      <w:lvlText w:val="%1.%2.%3.%4.%5.%6"/>
      <w:lvlJc w:val="left"/>
      <w:pPr>
        <w:tabs>
          <w:tab w:val="num" w:pos="1512"/>
        </w:tabs>
        <w:ind w:left="151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656"/>
        </w:tabs>
        <w:ind w:left="165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944"/>
        </w:tabs>
        <w:ind w:left="1944" w:hanging="1584"/>
      </w:pPr>
    </w:lvl>
  </w:abstractNum>
  <w:abstractNum w:abstractNumId="5" w15:restartNumberingAfterBreak="0">
    <w:nsid w:val="00000006"/>
    <w:multiLevelType w:val="singleLevel"/>
    <w:tmpl w:val="00000006"/>
    <w:name w:val="WW8Num5"/>
    <w:lvl w:ilvl="0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/>
        <w:sz w:val="20"/>
      </w:rPr>
    </w:lvl>
  </w:abstractNum>
  <w:abstractNum w:abstractNumId="6" w15:restartNumberingAfterBreak="0">
    <w:nsid w:val="00000007"/>
    <w:multiLevelType w:val="singleLevel"/>
    <w:tmpl w:val="00000007"/>
    <w:name w:val="WW8Num6"/>
    <w:lvl w:ilvl="0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/>
        <w:sz w:val="20"/>
      </w:rPr>
    </w:lvl>
  </w:abstractNum>
  <w:abstractNum w:abstractNumId="7" w15:restartNumberingAfterBreak="0">
    <w:nsid w:val="00000008"/>
    <w:multiLevelType w:val="singleLevel"/>
    <w:tmpl w:val="00000008"/>
    <w:name w:val="WW8Num7"/>
    <w:lvl w:ilvl="0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/>
      </w:rPr>
    </w:lvl>
  </w:abstractNum>
  <w:abstractNum w:abstractNumId="8" w15:restartNumberingAfterBreak="0">
    <w:nsid w:val="00000009"/>
    <w:multiLevelType w:val="singleLevel"/>
    <w:tmpl w:val="00000009"/>
    <w:name w:val="WW8Num8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/>
        <w:sz w:val="15"/>
        <w:szCs w:val="15"/>
      </w:rPr>
    </w:lvl>
  </w:abstractNum>
  <w:abstractNum w:abstractNumId="9" w15:restartNumberingAfterBreak="0">
    <w:nsid w:val="0000000A"/>
    <w:multiLevelType w:val="singleLevel"/>
    <w:tmpl w:val="0000000A"/>
    <w:name w:val="WW8Num9"/>
    <w:lvl w:ilvl="0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/>
      </w:rPr>
    </w:lvl>
  </w:abstractNum>
  <w:abstractNum w:abstractNumId="10" w15:restartNumberingAfterBreak="0">
    <w:nsid w:val="0000000B"/>
    <w:multiLevelType w:val="multilevel"/>
    <w:tmpl w:val="79FC5376"/>
    <w:name w:val="WW8Num10"/>
    <w:lvl w:ilvl="0">
      <w:start w:val="2"/>
      <w:numFmt w:val="upperRoman"/>
      <w:lvlText w:val="%1."/>
      <w:lvlJc w:val="left"/>
      <w:pPr>
        <w:tabs>
          <w:tab w:val="num" w:pos="899"/>
        </w:tabs>
        <w:ind w:left="899" w:hanging="539"/>
      </w:pPr>
      <w:rPr>
        <w:rFonts w:ascii="Verdana" w:hAnsi="Verdana" w:cs="Symbol" w:hint="default"/>
      </w:rPr>
    </w:lvl>
    <w:lvl w:ilvl="1">
      <w:start w:val="9"/>
      <w:numFmt w:val="decimal"/>
      <w:lvlText w:val="%2."/>
      <w:lvlJc w:val="left"/>
      <w:pPr>
        <w:tabs>
          <w:tab w:val="num" w:pos="899"/>
        </w:tabs>
        <w:ind w:left="899" w:hanging="539"/>
      </w:pPr>
      <w:rPr>
        <w:b w:val="0"/>
        <w:bCs w:val="0"/>
        <w:sz w:val="15"/>
        <w:szCs w:val="15"/>
      </w:rPr>
    </w:lvl>
    <w:lvl w:ilvl="2">
      <w:start w:val="1"/>
      <w:numFmt w:val="decimal"/>
      <w:lvlText w:val="%2.%3."/>
      <w:lvlJc w:val="left"/>
      <w:pPr>
        <w:tabs>
          <w:tab w:val="num" w:pos="899"/>
        </w:tabs>
        <w:ind w:left="899" w:hanging="539"/>
      </w:pPr>
    </w:lvl>
    <w:lvl w:ilvl="3">
      <w:start w:val="1"/>
      <w:numFmt w:val="decimal"/>
      <w:lvlText w:val="%2.%3.%4"/>
      <w:lvlJc w:val="left"/>
      <w:pPr>
        <w:tabs>
          <w:tab w:val="num" w:pos="899"/>
        </w:tabs>
        <w:ind w:left="899" w:hanging="539"/>
      </w:pPr>
    </w:lvl>
    <w:lvl w:ilvl="4">
      <w:start w:val="1"/>
      <w:numFmt w:val="decimal"/>
      <w:lvlText w:val="%1.%2.%3.%4.%5"/>
      <w:lvlJc w:val="left"/>
      <w:pPr>
        <w:tabs>
          <w:tab w:val="num" w:pos="1368"/>
        </w:tabs>
        <w:ind w:left="1368" w:hanging="1008"/>
      </w:pPr>
    </w:lvl>
    <w:lvl w:ilvl="5">
      <w:start w:val="1"/>
      <w:numFmt w:val="decimal"/>
      <w:lvlText w:val="%1.%2.%3.%4.%5.%6"/>
      <w:lvlJc w:val="left"/>
      <w:pPr>
        <w:tabs>
          <w:tab w:val="num" w:pos="1512"/>
        </w:tabs>
        <w:ind w:left="151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656"/>
        </w:tabs>
        <w:ind w:left="165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944"/>
        </w:tabs>
        <w:ind w:left="1944" w:hanging="1584"/>
      </w:pPr>
    </w:lvl>
  </w:abstractNum>
  <w:abstractNum w:abstractNumId="11" w15:restartNumberingAfterBreak="0">
    <w:nsid w:val="0000000C"/>
    <w:multiLevelType w:val="multilevel"/>
    <w:tmpl w:val="0000000C"/>
    <w:name w:val="WW8Num11"/>
    <w:lvl w:ilvl="0">
      <w:start w:val="7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ascii="Courier New" w:hAnsi="Courier New" w:cs="Courier New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7"/>
      <w:numFmt w:val="upperRoman"/>
      <w:lvlText w:val="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2" w15:restartNumberingAfterBreak="0">
    <w:nsid w:val="0000000D"/>
    <w:multiLevelType w:val="multilevel"/>
    <w:tmpl w:val="0000000D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3" w15:restartNumberingAfterBreak="0">
    <w:nsid w:val="0000000E"/>
    <w:multiLevelType w:val="multilevel"/>
    <w:tmpl w:val="0000000E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4" w15:restartNumberingAfterBreak="0">
    <w:nsid w:val="0000000F"/>
    <w:multiLevelType w:val="multilevel"/>
    <w:tmpl w:val="0000000F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5" w15:restartNumberingAfterBreak="0">
    <w:nsid w:val="00000010"/>
    <w:multiLevelType w:val="multilevel"/>
    <w:tmpl w:val="000000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 w15:restartNumberingAfterBreak="0">
    <w:nsid w:val="00000011"/>
    <w:multiLevelType w:val="multilevel"/>
    <w:tmpl w:val="000000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7" w15:restartNumberingAfterBreak="0">
    <w:nsid w:val="05B40AD2"/>
    <w:multiLevelType w:val="hybridMultilevel"/>
    <w:tmpl w:val="A4246120"/>
    <w:lvl w:ilvl="0" w:tplc="5BB218AA">
      <w:start w:val="22"/>
      <w:numFmt w:val="bullet"/>
      <w:lvlText w:val="-"/>
      <w:lvlJc w:val="left"/>
      <w:pPr>
        <w:ind w:left="720" w:hanging="360"/>
      </w:pPr>
      <w:rPr>
        <w:rFonts w:ascii="Verdana" w:eastAsia="Times New Roman" w:hAnsi="Verdana" w:cs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C6763AF"/>
    <w:multiLevelType w:val="hybridMultilevel"/>
    <w:tmpl w:val="47363DB0"/>
    <w:lvl w:ilvl="0" w:tplc="9C723734">
      <w:start w:val="54"/>
      <w:numFmt w:val="bullet"/>
      <w:lvlText w:val="-"/>
      <w:lvlJc w:val="left"/>
      <w:pPr>
        <w:ind w:left="720" w:hanging="360"/>
      </w:pPr>
      <w:rPr>
        <w:rFonts w:ascii="Verdana" w:eastAsia="Times New Roman" w:hAnsi="Verdana" w:cs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5D04904"/>
    <w:multiLevelType w:val="hybridMultilevel"/>
    <w:tmpl w:val="8D1C0CDE"/>
    <w:lvl w:ilvl="0" w:tplc="046ABF8A">
      <w:start w:val="2"/>
      <w:numFmt w:val="bullet"/>
      <w:lvlText w:val="-"/>
      <w:lvlJc w:val="left"/>
      <w:pPr>
        <w:ind w:left="420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0" w15:restartNumberingAfterBreak="0">
    <w:nsid w:val="3C6B138B"/>
    <w:multiLevelType w:val="hybridMultilevel"/>
    <w:tmpl w:val="739C8204"/>
    <w:lvl w:ilvl="0" w:tplc="857EB4FA">
      <w:start w:val="23"/>
      <w:numFmt w:val="bullet"/>
      <w:lvlText w:val="-"/>
      <w:lvlJc w:val="left"/>
      <w:pPr>
        <w:ind w:left="720" w:hanging="360"/>
      </w:pPr>
      <w:rPr>
        <w:rFonts w:ascii="Verdana" w:eastAsia="Times New Roman" w:hAnsi="Verdana" w:cs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F543010"/>
    <w:multiLevelType w:val="hybridMultilevel"/>
    <w:tmpl w:val="03064CCE"/>
    <w:lvl w:ilvl="0" w:tplc="041B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2" w15:restartNumberingAfterBreak="0">
    <w:nsid w:val="4181437B"/>
    <w:multiLevelType w:val="hybridMultilevel"/>
    <w:tmpl w:val="4FD04B1C"/>
    <w:lvl w:ilvl="0" w:tplc="95AC52D6">
      <w:start w:val="7"/>
      <w:numFmt w:val="bullet"/>
      <w:lvlText w:val="-"/>
      <w:lvlJc w:val="left"/>
      <w:pPr>
        <w:ind w:left="720" w:hanging="360"/>
      </w:pPr>
      <w:rPr>
        <w:rFonts w:ascii="Verdana" w:eastAsia="Times New Roman" w:hAnsi="Verdana" w:cs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B81BAD"/>
    <w:multiLevelType w:val="hybridMultilevel"/>
    <w:tmpl w:val="E8B2A77C"/>
    <w:lvl w:ilvl="0" w:tplc="69240F58">
      <w:start w:val="38"/>
      <w:numFmt w:val="bullet"/>
      <w:lvlText w:val="-"/>
      <w:lvlJc w:val="left"/>
      <w:pPr>
        <w:ind w:left="1080" w:hanging="360"/>
      </w:pPr>
      <w:rPr>
        <w:rFonts w:ascii="Verdana" w:eastAsia="Times New Roman" w:hAnsi="Verdana" w:cs="Verdana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DFE5D28"/>
    <w:multiLevelType w:val="hybridMultilevel"/>
    <w:tmpl w:val="6E3447AC"/>
    <w:lvl w:ilvl="0" w:tplc="BDB6A24A">
      <w:start w:val="38"/>
      <w:numFmt w:val="bullet"/>
      <w:lvlText w:val="-"/>
      <w:lvlJc w:val="left"/>
      <w:pPr>
        <w:ind w:left="720" w:hanging="360"/>
      </w:pPr>
      <w:rPr>
        <w:rFonts w:ascii="Verdana" w:eastAsia="Times New Roman" w:hAnsi="Verdana" w:cs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3676E27"/>
    <w:multiLevelType w:val="hybridMultilevel"/>
    <w:tmpl w:val="9FAC3372"/>
    <w:lvl w:ilvl="0" w:tplc="44A6F9CC">
      <w:start w:val="4"/>
      <w:numFmt w:val="bullet"/>
      <w:lvlText w:val="-"/>
      <w:lvlJc w:val="left"/>
      <w:pPr>
        <w:ind w:left="720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49C388B"/>
    <w:multiLevelType w:val="hybridMultilevel"/>
    <w:tmpl w:val="C34266A8"/>
    <w:lvl w:ilvl="0" w:tplc="3E0258B6">
      <w:start w:val="4"/>
      <w:numFmt w:val="bullet"/>
      <w:lvlText w:val="-"/>
      <w:lvlJc w:val="left"/>
      <w:pPr>
        <w:ind w:left="408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27" w15:restartNumberingAfterBreak="0">
    <w:nsid w:val="57DA19A9"/>
    <w:multiLevelType w:val="hybridMultilevel"/>
    <w:tmpl w:val="FFBC5FA0"/>
    <w:lvl w:ilvl="0" w:tplc="09A2E064">
      <w:start w:val="4"/>
      <w:numFmt w:val="bullet"/>
      <w:lvlText w:val="-"/>
      <w:lvlJc w:val="left"/>
      <w:pPr>
        <w:ind w:left="720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43F1946"/>
    <w:multiLevelType w:val="hybridMultilevel"/>
    <w:tmpl w:val="DE68E0AC"/>
    <w:lvl w:ilvl="0" w:tplc="7A826A14">
      <w:start w:val="91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7C00619"/>
    <w:multiLevelType w:val="hybridMultilevel"/>
    <w:tmpl w:val="A9C69DE2"/>
    <w:lvl w:ilvl="0" w:tplc="D7BAB52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0F7A7E"/>
    <w:multiLevelType w:val="hybridMultilevel"/>
    <w:tmpl w:val="1BB2C070"/>
    <w:lvl w:ilvl="0" w:tplc="ED661724">
      <w:start w:val="7"/>
      <w:numFmt w:val="bullet"/>
      <w:lvlText w:val="-"/>
      <w:lvlJc w:val="left"/>
      <w:pPr>
        <w:ind w:left="1080" w:hanging="360"/>
      </w:pPr>
      <w:rPr>
        <w:rFonts w:ascii="Verdana" w:eastAsia="Times New Roman" w:hAnsi="Verdana" w:cs="Verdana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7D992F42"/>
    <w:multiLevelType w:val="hybridMultilevel"/>
    <w:tmpl w:val="EFA4ED0C"/>
    <w:lvl w:ilvl="0" w:tplc="BB5A0458">
      <w:start w:val="7"/>
      <w:numFmt w:val="bullet"/>
      <w:lvlText w:val="-"/>
      <w:lvlJc w:val="left"/>
      <w:pPr>
        <w:ind w:left="720" w:hanging="360"/>
      </w:pPr>
      <w:rPr>
        <w:rFonts w:ascii="Verdana" w:eastAsia="Times New Roman" w:hAnsi="Verdana" w:cs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4336724">
    <w:abstractNumId w:val="0"/>
  </w:num>
  <w:num w:numId="2" w16cid:durableId="192882579">
    <w:abstractNumId w:val="1"/>
  </w:num>
  <w:num w:numId="3" w16cid:durableId="1940213918">
    <w:abstractNumId w:val="2"/>
  </w:num>
  <w:num w:numId="4" w16cid:durableId="2088114528">
    <w:abstractNumId w:val="3"/>
  </w:num>
  <w:num w:numId="5" w16cid:durableId="1042822615">
    <w:abstractNumId w:val="4"/>
  </w:num>
  <w:num w:numId="6" w16cid:durableId="995376510">
    <w:abstractNumId w:val="5"/>
  </w:num>
  <w:num w:numId="7" w16cid:durableId="1136794956">
    <w:abstractNumId w:val="6"/>
  </w:num>
  <w:num w:numId="8" w16cid:durableId="576598414">
    <w:abstractNumId w:val="7"/>
  </w:num>
  <w:num w:numId="9" w16cid:durableId="1125584190">
    <w:abstractNumId w:val="8"/>
  </w:num>
  <w:num w:numId="10" w16cid:durableId="718169939">
    <w:abstractNumId w:val="9"/>
  </w:num>
  <w:num w:numId="11" w16cid:durableId="683285358">
    <w:abstractNumId w:val="10"/>
  </w:num>
  <w:num w:numId="12" w16cid:durableId="190338065">
    <w:abstractNumId w:val="11"/>
  </w:num>
  <w:num w:numId="13" w16cid:durableId="1416053560">
    <w:abstractNumId w:val="12"/>
  </w:num>
  <w:num w:numId="14" w16cid:durableId="282004927">
    <w:abstractNumId w:val="13"/>
  </w:num>
  <w:num w:numId="15" w16cid:durableId="112209412">
    <w:abstractNumId w:val="14"/>
  </w:num>
  <w:num w:numId="16" w16cid:durableId="399863440">
    <w:abstractNumId w:val="15"/>
  </w:num>
  <w:num w:numId="17" w16cid:durableId="1799493981">
    <w:abstractNumId w:val="16"/>
  </w:num>
  <w:num w:numId="18" w16cid:durableId="990598957">
    <w:abstractNumId w:val="0"/>
  </w:num>
  <w:num w:numId="19" w16cid:durableId="638727870">
    <w:abstractNumId w:val="0"/>
  </w:num>
  <w:num w:numId="20" w16cid:durableId="1731225010">
    <w:abstractNumId w:val="29"/>
  </w:num>
  <w:num w:numId="21" w16cid:durableId="956063432">
    <w:abstractNumId w:val="0"/>
  </w:num>
  <w:num w:numId="22" w16cid:durableId="1775125921">
    <w:abstractNumId w:val="0"/>
  </w:num>
  <w:num w:numId="23" w16cid:durableId="1727726753">
    <w:abstractNumId w:val="0"/>
  </w:num>
  <w:num w:numId="24" w16cid:durableId="986324703">
    <w:abstractNumId w:val="0"/>
  </w:num>
  <w:num w:numId="25" w16cid:durableId="1971935512">
    <w:abstractNumId w:val="0"/>
  </w:num>
  <w:num w:numId="26" w16cid:durableId="743914991">
    <w:abstractNumId w:val="0"/>
  </w:num>
  <w:num w:numId="27" w16cid:durableId="1239680280">
    <w:abstractNumId w:val="0"/>
  </w:num>
  <w:num w:numId="28" w16cid:durableId="424496984">
    <w:abstractNumId w:val="0"/>
  </w:num>
  <w:num w:numId="29" w16cid:durableId="817650865">
    <w:abstractNumId w:val="0"/>
  </w:num>
  <w:num w:numId="30" w16cid:durableId="1244297149">
    <w:abstractNumId w:val="0"/>
  </w:num>
  <w:num w:numId="31" w16cid:durableId="1444807792">
    <w:abstractNumId w:val="0"/>
  </w:num>
  <w:num w:numId="32" w16cid:durableId="1724282022">
    <w:abstractNumId w:val="0"/>
  </w:num>
  <w:num w:numId="33" w16cid:durableId="1624575403">
    <w:abstractNumId w:val="0"/>
  </w:num>
  <w:num w:numId="34" w16cid:durableId="20060387">
    <w:abstractNumId w:val="0"/>
  </w:num>
  <w:num w:numId="35" w16cid:durableId="1924802045">
    <w:abstractNumId w:val="0"/>
  </w:num>
  <w:num w:numId="36" w16cid:durableId="30112343">
    <w:abstractNumId w:val="0"/>
  </w:num>
  <w:num w:numId="37" w16cid:durableId="846363201">
    <w:abstractNumId w:val="28"/>
  </w:num>
  <w:num w:numId="38" w16cid:durableId="1963027791">
    <w:abstractNumId w:val="31"/>
  </w:num>
  <w:num w:numId="39" w16cid:durableId="754202570">
    <w:abstractNumId w:val="22"/>
  </w:num>
  <w:num w:numId="40" w16cid:durableId="77601224">
    <w:abstractNumId w:val="30"/>
  </w:num>
  <w:num w:numId="41" w16cid:durableId="921140740">
    <w:abstractNumId w:val="18"/>
  </w:num>
  <w:num w:numId="42" w16cid:durableId="849952826">
    <w:abstractNumId w:val="20"/>
  </w:num>
  <w:num w:numId="43" w16cid:durableId="550846248">
    <w:abstractNumId w:val="17"/>
  </w:num>
  <w:num w:numId="44" w16cid:durableId="842432300">
    <w:abstractNumId w:val="24"/>
  </w:num>
  <w:num w:numId="45" w16cid:durableId="419376020">
    <w:abstractNumId w:val="23"/>
  </w:num>
  <w:num w:numId="46" w16cid:durableId="46027889">
    <w:abstractNumId w:val="19"/>
  </w:num>
  <w:num w:numId="47" w16cid:durableId="986737403">
    <w:abstractNumId w:val="21"/>
  </w:num>
  <w:num w:numId="48" w16cid:durableId="1626303774">
    <w:abstractNumId w:val="26"/>
  </w:num>
  <w:num w:numId="49" w16cid:durableId="1776244737">
    <w:abstractNumId w:val="25"/>
  </w:num>
  <w:num w:numId="50" w16cid:durableId="1588539081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4B5E"/>
    <w:rsid w:val="00005F33"/>
    <w:rsid w:val="00010023"/>
    <w:rsid w:val="00013FC8"/>
    <w:rsid w:val="00020912"/>
    <w:rsid w:val="00045CE2"/>
    <w:rsid w:val="00047118"/>
    <w:rsid w:val="00050A36"/>
    <w:rsid w:val="00051EE3"/>
    <w:rsid w:val="00066FC6"/>
    <w:rsid w:val="0009768C"/>
    <w:rsid w:val="00097B0C"/>
    <w:rsid w:val="000A3FC2"/>
    <w:rsid w:val="000A56C4"/>
    <w:rsid w:val="000A7C76"/>
    <w:rsid w:val="000B0F93"/>
    <w:rsid w:val="000B780A"/>
    <w:rsid w:val="000C2950"/>
    <w:rsid w:val="000D6B6E"/>
    <w:rsid w:val="000E13D2"/>
    <w:rsid w:val="000F58A3"/>
    <w:rsid w:val="000F58D7"/>
    <w:rsid w:val="0011256D"/>
    <w:rsid w:val="001133EC"/>
    <w:rsid w:val="00122599"/>
    <w:rsid w:val="00127F4F"/>
    <w:rsid w:val="001363F0"/>
    <w:rsid w:val="00140717"/>
    <w:rsid w:val="00161BAE"/>
    <w:rsid w:val="00167D42"/>
    <w:rsid w:val="00167E93"/>
    <w:rsid w:val="00170FAA"/>
    <w:rsid w:val="00181E54"/>
    <w:rsid w:val="0018290C"/>
    <w:rsid w:val="001A4D6C"/>
    <w:rsid w:val="001A7851"/>
    <w:rsid w:val="001C22FC"/>
    <w:rsid w:val="001C7A4B"/>
    <w:rsid w:val="001E2CB2"/>
    <w:rsid w:val="001E79C5"/>
    <w:rsid w:val="001F22AB"/>
    <w:rsid w:val="001F380E"/>
    <w:rsid w:val="0021570B"/>
    <w:rsid w:val="00227FAC"/>
    <w:rsid w:val="00247D53"/>
    <w:rsid w:val="002538ED"/>
    <w:rsid w:val="00256C89"/>
    <w:rsid w:val="00270C8F"/>
    <w:rsid w:val="0027246E"/>
    <w:rsid w:val="0028327C"/>
    <w:rsid w:val="00294FD0"/>
    <w:rsid w:val="002B2C01"/>
    <w:rsid w:val="002C2FBA"/>
    <w:rsid w:val="002C52E0"/>
    <w:rsid w:val="002E3F35"/>
    <w:rsid w:val="00307473"/>
    <w:rsid w:val="00310E5C"/>
    <w:rsid w:val="00324776"/>
    <w:rsid w:val="003361CD"/>
    <w:rsid w:val="00343C1E"/>
    <w:rsid w:val="00362E3E"/>
    <w:rsid w:val="00371F71"/>
    <w:rsid w:val="0037645F"/>
    <w:rsid w:val="00382730"/>
    <w:rsid w:val="00382C9B"/>
    <w:rsid w:val="00384AD0"/>
    <w:rsid w:val="0039651B"/>
    <w:rsid w:val="003B7CEE"/>
    <w:rsid w:val="003C70D6"/>
    <w:rsid w:val="00413D5F"/>
    <w:rsid w:val="00421EBE"/>
    <w:rsid w:val="004255BB"/>
    <w:rsid w:val="00431F20"/>
    <w:rsid w:val="0043565F"/>
    <w:rsid w:val="004410FA"/>
    <w:rsid w:val="004422FD"/>
    <w:rsid w:val="00442BB7"/>
    <w:rsid w:val="00451969"/>
    <w:rsid w:val="00457CF8"/>
    <w:rsid w:val="00473370"/>
    <w:rsid w:val="00473571"/>
    <w:rsid w:val="004A0BF5"/>
    <w:rsid w:val="004A4A42"/>
    <w:rsid w:val="004C1542"/>
    <w:rsid w:val="004D20B6"/>
    <w:rsid w:val="004D605F"/>
    <w:rsid w:val="004F1942"/>
    <w:rsid w:val="0050284B"/>
    <w:rsid w:val="00504057"/>
    <w:rsid w:val="0051213A"/>
    <w:rsid w:val="00512563"/>
    <w:rsid w:val="005125A8"/>
    <w:rsid w:val="005130CC"/>
    <w:rsid w:val="00527404"/>
    <w:rsid w:val="005378EE"/>
    <w:rsid w:val="00543E74"/>
    <w:rsid w:val="00563C84"/>
    <w:rsid w:val="00564441"/>
    <w:rsid w:val="005710D3"/>
    <w:rsid w:val="005748D4"/>
    <w:rsid w:val="005950B0"/>
    <w:rsid w:val="005A4DFD"/>
    <w:rsid w:val="005B3160"/>
    <w:rsid w:val="005C1AF5"/>
    <w:rsid w:val="005C4948"/>
    <w:rsid w:val="005C5443"/>
    <w:rsid w:val="005C7C44"/>
    <w:rsid w:val="005E2DF6"/>
    <w:rsid w:val="005E59C9"/>
    <w:rsid w:val="00604FCC"/>
    <w:rsid w:val="00612E87"/>
    <w:rsid w:val="00613D83"/>
    <w:rsid w:val="00627167"/>
    <w:rsid w:val="00633104"/>
    <w:rsid w:val="00635537"/>
    <w:rsid w:val="006371C8"/>
    <w:rsid w:val="00637489"/>
    <w:rsid w:val="00654018"/>
    <w:rsid w:val="00654507"/>
    <w:rsid w:val="0066258B"/>
    <w:rsid w:val="00662787"/>
    <w:rsid w:val="006816AF"/>
    <w:rsid w:val="00693C9E"/>
    <w:rsid w:val="006961E9"/>
    <w:rsid w:val="006A3444"/>
    <w:rsid w:val="006A479F"/>
    <w:rsid w:val="006B2FF0"/>
    <w:rsid w:val="006C14E3"/>
    <w:rsid w:val="006E35F7"/>
    <w:rsid w:val="006F1BFE"/>
    <w:rsid w:val="007026EB"/>
    <w:rsid w:val="007040E4"/>
    <w:rsid w:val="007067DF"/>
    <w:rsid w:val="00712F53"/>
    <w:rsid w:val="00713382"/>
    <w:rsid w:val="007214E7"/>
    <w:rsid w:val="00725B34"/>
    <w:rsid w:val="00726837"/>
    <w:rsid w:val="00727109"/>
    <w:rsid w:val="00734BDF"/>
    <w:rsid w:val="007439C8"/>
    <w:rsid w:val="00746137"/>
    <w:rsid w:val="00751D52"/>
    <w:rsid w:val="00761BB8"/>
    <w:rsid w:val="00762DCD"/>
    <w:rsid w:val="00770749"/>
    <w:rsid w:val="00777020"/>
    <w:rsid w:val="0079075A"/>
    <w:rsid w:val="00794692"/>
    <w:rsid w:val="0079599D"/>
    <w:rsid w:val="00795BBF"/>
    <w:rsid w:val="007B18F1"/>
    <w:rsid w:val="007C5413"/>
    <w:rsid w:val="007C6651"/>
    <w:rsid w:val="007F301C"/>
    <w:rsid w:val="007F31D1"/>
    <w:rsid w:val="00805A75"/>
    <w:rsid w:val="00814318"/>
    <w:rsid w:val="00832ED9"/>
    <w:rsid w:val="008439D6"/>
    <w:rsid w:val="00854672"/>
    <w:rsid w:val="008657C3"/>
    <w:rsid w:val="0088128E"/>
    <w:rsid w:val="00896E6B"/>
    <w:rsid w:val="008A2857"/>
    <w:rsid w:val="008C7263"/>
    <w:rsid w:val="008D1A31"/>
    <w:rsid w:val="008F06E8"/>
    <w:rsid w:val="00906362"/>
    <w:rsid w:val="00910F3D"/>
    <w:rsid w:val="00912C0E"/>
    <w:rsid w:val="009144B9"/>
    <w:rsid w:val="009158FA"/>
    <w:rsid w:val="00930FF2"/>
    <w:rsid w:val="00935C6F"/>
    <w:rsid w:val="009361F6"/>
    <w:rsid w:val="00952D94"/>
    <w:rsid w:val="00953340"/>
    <w:rsid w:val="00972CE5"/>
    <w:rsid w:val="00983381"/>
    <w:rsid w:val="00994694"/>
    <w:rsid w:val="009A34F2"/>
    <w:rsid w:val="009A385E"/>
    <w:rsid w:val="009A58EB"/>
    <w:rsid w:val="009B4DD8"/>
    <w:rsid w:val="009C45C9"/>
    <w:rsid w:val="009E3E6C"/>
    <w:rsid w:val="009F188D"/>
    <w:rsid w:val="009F2FB3"/>
    <w:rsid w:val="009F47E6"/>
    <w:rsid w:val="00A00279"/>
    <w:rsid w:val="00A33D7E"/>
    <w:rsid w:val="00A40941"/>
    <w:rsid w:val="00A41A1E"/>
    <w:rsid w:val="00A4722E"/>
    <w:rsid w:val="00A77761"/>
    <w:rsid w:val="00AB5178"/>
    <w:rsid w:val="00AC1397"/>
    <w:rsid w:val="00AD5835"/>
    <w:rsid w:val="00B0107F"/>
    <w:rsid w:val="00B1104E"/>
    <w:rsid w:val="00B15CF9"/>
    <w:rsid w:val="00B23353"/>
    <w:rsid w:val="00B55F52"/>
    <w:rsid w:val="00B85F21"/>
    <w:rsid w:val="00B8693F"/>
    <w:rsid w:val="00B90701"/>
    <w:rsid w:val="00B92132"/>
    <w:rsid w:val="00B961AD"/>
    <w:rsid w:val="00BA0508"/>
    <w:rsid w:val="00BA06B2"/>
    <w:rsid w:val="00BB6DC1"/>
    <w:rsid w:val="00BF2488"/>
    <w:rsid w:val="00C3219B"/>
    <w:rsid w:val="00C55045"/>
    <w:rsid w:val="00C60728"/>
    <w:rsid w:val="00C61258"/>
    <w:rsid w:val="00C61C37"/>
    <w:rsid w:val="00C6346D"/>
    <w:rsid w:val="00C64B5E"/>
    <w:rsid w:val="00C71AA3"/>
    <w:rsid w:val="00C723A9"/>
    <w:rsid w:val="00C76A3A"/>
    <w:rsid w:val="00C775BC"/>
    <w:rsid w:val="00C949F0"/>
    <w:rsid w:val="00CB66BD"/>
    <w:rsid w:val="00CC4AC9"/>
    <w:rsid w:val="00CC4C4C"/>
    <w:rsid w:val="00CF5D32"/>
    <w:rsid w:val="00D02248"/>
    <w:rsid w:val="00D025B6"/>
    <w:rsid w:val="00D04363"/>
    <w:rsid w:val="00D155C4"/>
    <w:rsid w:val="00D205C8"/>
    <w:rsid w:val="00D21609"/>
    <w:rsid w:val="00D2275C"/>
    <w:rsid w:val="00D348D7"/>
    <w:rsid w:val="00D52AD6"/>
    <w:rsid w:val="00D54CED"/>
    <w:rsid w:val="00D6643E"/>
    <w:rsid w:val="00D67C7C"/>
    <w:rsid w:val="00D7109B"/>
    <w:rsid w:val="00D76A71"/>
    <w:rsid w:val="00D8047A"/>
    <w:rsid w:val="00D80C62"/>
    <w:rsid w:val="00D907EE"/>
    <w:rsid w:val="00D9289C"/>
    <w:rsid w:val="00D93BED"/>
    <w:rsid w:val="00D9570B"/>
    <w:rsid w:val="00D95BBA"/>
    <w:rsid w:val="00DA1426"/>
    <w:rsid w:val="00DB6E63"/>
    <w:rsid w:val="00DD2BED"/>
    <w:rsid w:val="00DE0639"/>
    <w:rsid w:val="00DE5E68"/>
    <w:rsid w:val="00DF2D4B"/>
    <w:rsid w:val="00E006A4"/>
    <w:rsid w:val="00E221D2"/>
    <w:rsid w:val="00E3043B"/>
    <w:rsid w:val="00E3345B"/>
    <w:rsid w:val="00E57595"/>
    <w:rsid w:val="00E60354"/>
    <w:rsid w:val="00E63939"/>
    <w:rsid w:val="00E73E90"/>
    <w:rsid w:val="00E76703"/>
    <w:rsid w:val="00E862EC"/>
    <w:rsid w:val="00EA6879"/>
    <w:rsid w:val="00EB7147"/>
    <w:rsid w:val="00EC4F85"/>
    <w:rsid w:val="00ED2C29"/>
    <w:rsid w:val="00ED7A70"/>
    <w:rsid w:val="00EE05BD"/>
    <w:rsid w:val="00EE1C57"/>
    <w:rsid w:val="00EE7C87"/>
    <w:rsid w:val="00F01EEE"/>
    <w:rsid w:val="00F0387A"/>
    <w:rsid w:val="00F04EDE"/>
    <w:rsid w:val="00F314A6"/>
    <w:rsid w:val="00F31D40"/>
    <w:rsid w:val="00F32BD0"/>
    <w:rsid w:val="00F673C4"/>
    <w:rsid w:val="00F67931"/>
    <w:rsid w:val="00F7413E"/>
    <w:rsid w:val="00F8493E"/>
    <w:rsid w:val="00F93C02"/>
    <w:rsid w:val="00FB1B02"/>
    <w:rsid w:val="00FC2ACB"/>
    <w:rsid w:val="00FC6C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95E8041"/>
  <w15:chartTrackingRefBased/>
  <w15:docId w15:val="{F3F054B3-7C73-476E-8B6D-3CA05D73D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jc w:val="both"/>
    </w:pPr>
    <w:rPr>
      <w:rFonts w:ascii="Verdana" w:hAnsi="Verdana" w:cs="Verdana"/>
      <w:sz w:val="17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outlineLvl w:val="0"/>
    </w:pPr>
    <w:rPr>
      <w:rFonts w:cs="Arial"/>
      <w:b/>
      <w:bCs/>
      <w:caps/>
      <w:kern w:val="1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/>
      <w:b/>
    </w:rPr>
  </w:style>
  <w:style w:type="character" w:customStyle="1" w:styleId="WW8Num1z2">
    <w:name w:val="WW8Num1z2"/>
    <w:rPr>
      <w:rFonts w:ascii="Wingdings" w:hAnsi="Wingdings" w:cs="Wingdings"/>
    </w:rPr>
  </w:style>
  <w:style w:type="character" w:customStyle="1" w:styleId="WW8Num1z4">
    <w:name w:val="WW8Num1z4"/>
    <w:rPr>
      <w:rFonts w:ascii="Courier New" w:hAnsi="Courier New" w:cs="Courier New"/>
    </w:rPr>
  </w:style>
  <w:style w:type="character" w:customStyle="1" w:styleId="WW8Num2z0">
    <w:name w:val="WW8Num2z0"/>
    <w:rPr>
      <w:b/>
    </w:rPr>
  </w:style>
  <w:style w:type="character" w:customStyle="1" w:styleId="WW8Num4z0">
    <w:name w:val="WW8Num4z0"/>
    <w:rPr>
      <w:rFonts w:ascii="Symbol" w:hAnsi="Symbol" w:cs="Symbol"/>
      <w:sz w:val="15"/>
      <w:szCs w:val="22"/>
    </w:rPr>
  </w:style>
  <w:style w:type="character" w:customStyle="1" w:styleId="WW8Num5z0">
    <w:name w:val="WW8Num5z0"/>
    <w:rPr>
      <w:rFonts w:ascii="Symbol" w:hAnsi="Symbol" w:cs="Symbol"/>
      <w:sz w:val="20"/>
    </w:rPr>
  </w:style>
  <w:style w:type="character" w:customStyle="1" w:styleId="WW8Num6z0">
    <w:name w:val="WW8Num6z0"/>
    <w:rPr>
      <w:rFonts w:ascii="Symbol" w:hAnsi="Symbol" w:cs="Symbol"/>
      <w:sz w:val="20"/>
    </w:rPr>
  </w:style>
  <w:style w:type="character" w:customStyle="1" w:styleId="WW8Num7z0">
    <w:name w:val="WW8Num7z0"/>
    <w:rPr>
      <w:rFonts w:ascii="Symbol" w:hAnsi="Symbol" w:cs="Symbol"/>
    </w:rPr>
  </w:style>
  <w:style w:type="character" w:customStyle="1" w:styleId="WW8Num8z0">
    <w:name w:val="WW8Num8z0"/>
    <w:rPr>
      <w:rFonts w:ascii="Symbol" w:hAnsi="Symbol" w:cs="Symbol"/>
      <w:sz w:val="15"/>
      <w:szCs w:val="15"/>
    </w:rPr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10z0">
    <w:name w:val="WW8Num10z0"/>
    <w:rPr>
      <w:rFonts w:ascii="Symbol" w:hAnsi="Symbol" w:cs="Symbol"/>
    </w:rPr>
  </w:style>
  <w:style w:type="character" w:customStyle="1" w:styleId="WW8Num10z1">
    <w:name w:val="WW8Num10z1"/>
    <w:rPr>
      <w:sz w:val="12"/>
      <w:szCs w:val="12"/>
    </w:rPr>
  </w:style>
  <w:style w:type="character" w:customStyle="1" w:styleId="WW8Num11z0">
    <w:name w:val="WW8Num11z0"/>
    <w:rPr>
      <w:rFonts w:ascii="Times New Roman" w:hAnsi="Times New Roman" w:cs="Times New Roman"/>
    </w:rPr>
  </w:style>
  <w:style w:type="character" w:customStyle="1" w:styleId="WW8Num11z4">
    <w:name w:val="WW8Num11z4"/>
    <w:rPr>
      <w:rFonts w:ascii="Courier New" w:hAnsi="Courier New" w:cs="Courier New"/>
    </w:rPr>
  </w:style>
  <w:style w:type="character" w:customStyle="1" w:styleId="WW8Num1z1">
    <w:name w:val="WW8Num1z1"/>
  </w:style>
  <w:style w:type="character" w:customStyle="1" w:styleId="WW8Num1z3">
    <w:name w:val="WW8Num1z3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1">
    <w:name w:val="WW8Num2z1"/>
    <w:rPr>
      <w:b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9z1">
    <w:name w:val="WW8Num9z1"/>
    <w:rPr>
      <w:sz w:val="20"/>
    </w:rPr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2z0">
    <w:name w:val="WW8Num12z0"/>
    <w:rPr>
      <w:rFonts w:ascii="Symbol" w:hAnsi="Symbol" w:cs="Symbol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  <w:rPr>
      <w:rFonts w:ascii="Courier New" w:hAnsi="Courier New" w:cs="Courier New"/>
    </w:rPr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DefaultParagraphFont1">
    <w:name w:val="Default Paragraph Font1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DefaultParagraphFont">
    <w:name w:val="WW-Default Paragraph Font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Predvolenpsmoodseku2">
    <w:name w:val="Predvolené písmo odseku2"/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6z1">
    <w:name w:val="WW8Num6z1"/>
    <w:rPr>
      <w:rFonts w:ascii="Symbol" w:hAnsi="Symbol" w:cs="Symbol"/>
    </w:rPr>
  </w:style>
  <w:style w:type="character" w:customStyle="1" w:styleId="WW8Num13z0">
    <w:name w:val="WW8Num13z0"/>
    <w:rPr>
      <w:rFonts w:ascii="Symbol" w:hAnsi="Symbol" w:cs="Symbol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2">
    <w:name w:val="WW8Num13z2"/>
    <w:rPr>
      <w:rFonts w:ascii="Wingdings" w:hAnsi="Wingdings" w:cs="Wingdings"/>
    </w:rPr>
  </w:style>
  <w:style w:type="character" w:customStyle="1" w:styleId="WW8Num14z0">
    <w:name w:val="WW8Num14z0"/>
    <w:rPr>
      <w:rFonts w:ascii="Times New Roman" w:hAnsi="Times New Roman" w:cs="Times New Roman"/>
    </w:rPr>
  </w:style>
  <w:style w:type="character" w:customStyle="1" w:styleId="WW8Num15z0">
    <w:name w:val="WW8Num15z0"/>
    <w:rPr>
      <w:rFonts w:ascii="Symbol" w:hAnsi="Symbol" w:cs="Symbol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6z0">
    <w:name w:val="WW8Num16z0"/>
    <w:rPr>
      <w:rFonts w:ascii="Symbol" w:hAnsi="Symbol" w:cs="Symbol"/>
    </w:rPr>
  </w:style>
  <w:style w:type="character" w:customStyle="1" w:styleId="WW8Num16z2">
    <w:name w:val="WW8Num16z2"/>
    <w:rPr>
      <w:rFonts w:ascii="Wingdings" w:hAnsi="Wingdings" w:cs="Wingdings"/>
    </w:rPr>
  </w:style>
  <w:style w:type="character" w:customStyle="1" w:styleId="WW8Num16z4">
    <w:name w:val="WW8Num16z4"/>
    <w:rPr>
      <w:rFonts w:ascii="Courier New" w:hAnsi="Courier New" w:cs="Courier New"/>
    </w:rPr>
  </w:style>
  <w:style w:type="character" w:customStyle="1" w:styleId="WW8Num17z0">
    <w:name w:val="WW8Num17z0"/>
    <w:rPr>
      <w:rFonts w:ascii="Symbol" w:hAnsi="Symbol" w:cs="Symbol"/>
    </w:rPr>
  </w:style>
  <w:style w:type="character" w:customStyle="1" w:styleId="WW8Num18z0">
    <w:name w:val="WW8Num18z0"/>
    <w:rPr>
      <w:rFonts w:ascii="Symbol" w:hAnsi="Symbol" w:cs="Symbol"/>
    </w:rPr>
  </w:style>
  <w:style w:type="character" w:customStyle="1" w:styleId="WW8Num19z0">
    <w:name w:val="WW8Num19z0"/>
    <w:rPr>
      <w:rFonts w:ascii="Symbol" w:hAnsi="Symbol" w:cs="Symbol"/>
    </w:rPr>
  </w:style>
  <w:style w:type="character" w:customStyle="1" w:styleId="WW8Num19z1">
    <w:name w:val="WW8Num19z1"/>
    <w:rPr>
      <w:rFonts w:ascii="Courier New" w:hAnsi="Courier New" w:cs="Courier New"/>
    </w:rPr>
  </w:style>
  <w:style w:type="character" w:customStyle="1" w:styleId="WW8Num19z2">
    <w:name w:val="WW8Num19z2"/>
    <w:rPr>
      <w:rFonts w:ascii="Wingdings" w:hAnsi="Wingdings" w:cs="Wingdings"/>
    </w:rPr>
  </w:style>
  <w:style w:type="character" w:customStyle="1" w:styleId="WW8Num20z0">
    <w:name w:val="WW8Num20z0"/>
    <w:rPr>
      <w:rFonts w:ascii="Symbol" w:hAnsi="Symbol" w:cs="Symbol"/>
    </w:rPr>
  </w:style>
  <w:style w:type="character" w:customStyle="1" w:styleId="WW8Num20z1">
    <w:name w:val="WW8Num20z1"/>
    <w:rPr>
      <w:rFonts w:ascii="Courier New" w:hAnsi="Courier New" w:cs="Courier New"/>
    </w:rPr>
  </w:style>
  <w:style w:type="character" w:customStyle="1" w:styleId="WW8Num20z2">
    <w:name w:val="WW8Num20z2"/>
    <w:rPr>
      <w:rFonts w:ascii="Wingdings" w:hAnsi="Wingdings" w:cs="Wingdings"/>
    </w:rPr>
  </w:style>
  <w:style w:type="character" w:customStyle="1" w:styleId="WW8Num21z0">
    <w:name w:val="WW8Num21z0"/>
    <w:rPr>
      <w:rFonts w:ascii="Symbol" w:hAnsi="Symbol" w:cs="Symbol"/>
    </w:rPr>
  </w:style>
  <w:style w:type="character" w:customStyle="1" w:styleId="WW8Num21z1">
    <w:name w:val="WW8Num21z1"/>
    <w:rPr>
      <w:rFonts w:ascii="Courier New" w:hAnsi="Courier New" w:cs="Courier New"/>
    </w:rPr>
  </w:style>
  <w:style w:type="character" w:customStyle="1" w:styleId="WW8Num21z2">
    <w:name w:val="WW8Num21z2"/>
    <w:rPr>
      <w:rFonts w:ascii="Wingdings" w:hAnsi="Wingdings" w:cs="Wingdings"/>
    </w:rPr>
  </w:style>
  <w:style w:type="character" w:customStyle="1" w:styleId="WW8Num22z0">
    <w:name w:val="WW8Num22z0"/>
    <w:rPr>
      <w:rFonts w:ascii="Symbol" w:hAnsi="Symbol" w:cs="Symbol"/>
    </w:rPr>
  </w:style>
  <w:style w:type="character" w:customStyle="1" w:styleId="WW8Num23z0">
    <w:name w:val="WW8Num23z0"/>
    <w:rPr>
      <w:rFonts w:ascii="Symbol" w:hAnsi="Symbol" w:cs="Symbol"/>
    </w:rPr>
  </w:style>
  <w:style w:type="character" w:customStyle="1" w:styleId="WW8Num23z1">
    <w:name w:val="WW8Num23z1"/>
    <w:rPr>
      <w:rFonts w:ascii="Courier New" w:hAnsi="Courier New" w:cs="Courier New"/>
    </w:rPr>
  </w:style>
  <w:style w:type="character" w:customStyle="1" w:styleId="WW8Num23z2">
    <w:name w:val="WW8Num23z2"/>
    <w:rPr>
      <w:rFonts w:ascii="Wingdings" w:hAnsi="Wingdings" w:cs="Wingdings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rFonts w:ascii="Symbol" w:hAnsi="Symbol" w:cs="Symbol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2">
    <w:name w:val="WW8Num26z2"/>
    <w:rPr>
      <w:rFonts w:ascii="Wingdings" w:hAnsi="Wingdings" w:cs="Wingdings"/>
    </w:rPr>
  </w:style>
  <w:style w:type="character" w:customStyle="1" w:styleId="WW8Num27z0">
    <w:name w:val="WW8Num27z0"/>
    <w:rPr>
      <w:rFonts w:ascii="Symbol" w:hAnsi="Symbol" w:cs="Symbol"/>
    </w:rPr>
  </w:style>
  <w:style w:type="character" w:customStyle="1" w:styleId="WW8Num27z1">
    <w:name w:val="WW8Num27z1"/>
    <w:rPr>
      <w:rFonts w:ascii="Courier New" w:hAnsi="Courier New" w:cs="Courier New"/>
    </w:rPr>
  </w:style>
  <w:style w:type="character" w:customStyle="1" w:styleId="WW8Num27z2">
    <w:name w:val="WW8Num27z2"/>
    <w:rPr>
      <w:rFonts w:ascii="Wingdings" w:hAnsi="Wingdings" w:cs="Wingdings"/>
    </w:rPr>
  </w:style>
  <w:style w:type="character" w:customStyle="1" w:styleId="WW8Num28z0">
    <w:name w:val="WW8Num28z0"/>
    <w:rPr>
      <w:rFonts w:ascii="Symbol" w:hAnsi="Symbol" w:cs="Symbol"/>
    </w:rPr>
  </w:style>
  <w:style w:type="character" w:customStyle="1" w:styleId="WW8Num28z1">
    <w:name w:val="WW8Num28z1"/>
    <w:rPr>
      <w:rFonts w:ascii="Courier New" w:hAnsi="Courier New" w:cs="Courier New"/>
    </w:rPr>
  </w:style>
  <w:style w:type="character" w:customStyle="1" w:styleId="WW8Num28z2">
    <w:name w:val="WW8Num28z2"/>
    <w:rPr>
      <w:rFonts w:ascii="Wingdings" w:hAnsi="Wingdings" w:cs="Wingdings"/>
    </w:rPr>
  </w:style>
  <w:style w:type="character" w:customStyle="1" w:styleId="WW8Num30z0">
    <w:name w:val="WW8Num30z0"/>
    <w:rPr>
      <w:rFonts w:ascii="Symbol" w:hAnsi="Symbol" w:cs="Symbol"/>
    </w:rPr>
  </w:style>
  <w:style w:type="character" w:customStyle="1" w:styleId="WW8Num30z2">
    <w:name w:val="WW8Num30z2"/>
    <w:rPr>
      <w:rFonts w:ascii="Wingdings" w:hAnsi="Wingdings" w:cs="Wingdings"/>
    </w:rPr>
  </w:style>
  <w:style w:type="character" w:customStyle="1" w:styleId="WW8Num30z4">
    <w:name w:val="WW8Num30z4"/>
    <w:rPr>
      <w:rFonts w:ascii="Courier New" w:hAnsi="Courier New" w:cs="Courier New"/>
    </w:rPr>
  </w:style>
  <w:style w:type="character" w:customStyle="1" w:styleId="WW8Num31z0">
    <w:name w:val="WW8Num31z0"/>
    <w:rPr>
      <w:rFonts w:ascii="Symbol" w:hAnsi="Symbol" w:cs="Symbol"/>
    </w:rPr>
  </w:style>
  <w:style w:type="character" w:customStyle="1" w:styleId="WW8Num31z2">
    <w:name w:val="WW8Num31z2"/>
    <w:rPr>
      <w:rFonts w:ascii="Wingdings" w:hAnsi="Wingdings" w:cs="Wingdings"/>
    </w:rPr>
  </w:style>
  <w:style w:type="character" w:customStyle="1" w:styleId="WW8Num31z4">
    <w:name w:val="WW8Num31z4"/>
    <w:rPr>
      <w:rFonts w:ascii="Courier New" w:hAnsi="Courier New" w:cs="Courier New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Odkaznakomentr1">
    <w:name w:val="Odkaz na komentár1"/>
    <w:rPr>
      <w:sz w:val="16"/>
      <w:szCs w:val="16"/>
    </w:rPr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22"/>
      <w:szCs w:val="32"/>
    </w:rPr>
  </w:style>
  <w:style w:type="character" w:customStyle="1" w:styleId="ra">
    <w:name w:val="ra"/>
    <w:basedOn w:val="Predvolenpsmoodseku1"/>
  </w:style>
  <w:style w:type="character" w:styleId="Vrazn">
    <w:name w:val="Strong"/>
    <w:qFormat/>
    <w:rPr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Symbolypreslovanie">
    <w:name w:val="Symboly pre číslovani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Zkladntext">
    <w:name w:val="Body Text"/>
    <w:basedOn w:val="Normlny"/>
    <w:rPr>
      <w:sz w:val="24"/>
      <w:lang w:val="cs-CZ"/>
    </w:r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Popis1">
    <w:name w:val="Popis1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rFonts w:cs="Times New Roman"/>
      <w:b/>
      <w:lang w:val="x-none"/>
    </w:rPr>
  </w:style>
  <w:style w:type="paragraph" w:styleId="Pta">
    <w:name w:val="footer"/>
    <w:basedOn w:val="Normlny"/>
    <w:pPr>
      <w:tabs>
        <w:tab w:val="center" w:pos="4703"/>
        <w:tab w:val="right" w:pos="9406"/>
      </w:tabs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Textkomentra1">
    <w:name w:val="Text komentára1"/>
    <w:basedOn w:val="Normlny"/>
    <w:rPr>
      <w:sz w:val="20"/>
    </w:rPr>
  </w:style>
  <w:style w:type="paragraph" w:styleId="Predmetkomentra">
    <w:name w:val="annotation subject"/>
    <w:basedOn w:val="Textkomentra1"/>
    <w:next w:val="Textkomentra1"/>
    <w:rPr>
      <w:b/>
      <w:bCs/>
    </w:rPr>
  </w:style>
  <w:style w:type="paragraph" w:customStyle="1" w:styleId="tableheader">
    <w:name w:val="table header"/>
    <w:basedOn w:val="Normlny"/>
    <w:pPr>
      <w:jc w:val="center"/>
    </w:pPr>
    <w:rPr>
      <w:rFonts w:ascii="Times New Roman Bold" w:hAnsi="Times New Roman Bold" w:cs="Times New Roman Bold"/>
      <w:b/>
      <w:i/>
      <w:sz w:val="20"/>
    </w:rPr>
  </w:style>
  <w:style w:type="paragraph" w:styleId="Revzia">
    <w:name w:val="Revision"/>
    <w:pPr>
      <w:suppressAutoHyphens/>
    </w:pPr>
    <w:rPr>
      <w:rFonts w:ascii="Verdana" w:eastAsia="Arial" w:hAnsi="Verdana" w:cs="Verdana"/>
      <w:sz w:val="17"/>
      <w:lang w:eastAsia="ar-SA"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Title1">
    <w:name w:val="Title1"/>
    <w:basedOn w:val="Normlny"/>
    <w:next w:val="Normlny"/>
    <w:pPr>
      <w:keepNext/>
      <w:spacing w:before="100" w:after="220"/>
      <w:jc w:val="center"/>
    </w:pPr>
    <w:rPr>
      <w:rFonts w:ascii="Arial Narrow" w:hAnsi="Arial Narrow" w:cs="Arial Narrow"/>
      <w:b/>
      <w:bCs/>
      <w:kern w:val="1"/>
      <w:sz w:val="22"/>
      <w:szCs w:val="3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customStyle="1" w:styleId="nasirku">
    <w:name w:val="na sirku"/>
    <w:basedOn w:val="Normlny"/>
  </w:style>
  <w:style w:type="paragraph" w:styleId="Nzov">
    <w:name w:val="Title"/>
    <w:basedOn w:val="Nadpis"/>
    <w:next w:val="Zkladntext"/>
    <w:qFormat/>
    <w:pPr>
      <w:spacing w:before="100" w:after="220"/>
      <w:jc w:val="center"/>
    </w:pPr>
    <w:rPr>
      <w:rFonts w:ascii="Arial Narrow" w:hAnsi="Arial Narrow" w:cs="Times New Roman"/>
      <w:b/>
      <w:bCs/>
      <w:kern w:val="1"/>
      <w:sz w:val="22"/>
      <w:szCs w:val="32"/>
    </w:rPr>
  </w:style>
  <w:style w:type="paragraph" w:customStyle="1" w:styleId="Nadpis10">
    <w:name w:val="Nadpis 10"/>
    <w:basedOn w:val="Nadpis"/>
    <w:next w:val="Zkladntext"/>
    <w:pPr>
      <w:numPr>
        <w:numId w:val="2"/>
      </w:numPr>
    </w:pPr>
    <w:rPr>
      <w:b/>
      <w:bCs/>
      <w:sz w:val="21"/>
      <w:szCs w:val="21"/>
    </w:rPr>
  </w:style>
  <w:style w:type="character" w:customStyle="1" w:styleId="HlavikaChar">
    <w:name w:val="Hlavička Char"/>
    <w:link w:val="Hlavika"/>
    <w:uiPriority w:val="99"/>
    <w:rsid w:val="00C64B5E"/>
    <w:rPr>
      <w:rFonts w:ascii="Verdana" w:hAnsi="Verdana" w:cs="Verdana"/>
      <w:b/>
      <w:sz w:val="17"/>
      <w:lang w:eastAsia="ar-SA"/>
    </w:rPr>
  </w:style>
  <w:style w:type="paragraph" w:styleId="Odsekzoznamu">
    <w:name w:val="List Paragraph"/>
    <w:basedOn w:val="Normlny"/>
    <w:uiPriority w:val="34"/>
    <w:qFormat/>
    <w:rsid w:val="00D21609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824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FF8BBE-408B-4869-BCD2-CB7382147E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1447</Words>
  <Characters>8251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Nafta a.s.</Company>
  <LinksUpToDate>false</LinksUpToDate>
  <CharactersWithSpaces>9679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subject/>
  <dc:creator>Alena Durkova</dc:creator>
  <cp:keywords/>
  <cp:lastModifiedBy>Ján Rosputinský</cp:lastModifiedBy>
  <cp:revision>3</cp:revision>
  <cp:lastPrinted>2023-09-28T13:29:00Z</cp:lastPrinted>
  <dcterms:created xsi:type="dcterms:W3CDTF">2024-06-26T12:55:00Z</dcterms:created>
  <dcterms:modified xsi:type="dcterms:W3CDTF">2024-06-26T13:15:00Z</dcterms:modified>
</cp:coreProperties>
</file>