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6CB28" w14:textId="77777777" w:rsidR="006460F5" w:rsidRPr="001265E7" w:rsidRDefault="006460F5" w:rsidP="006460F5">
      <w:pPr>
        <w:pStyle w:val="Default"/>
        <w:rPr>
          <w:sz w:val="22"/>
          <w:szCs w:val="22"/>
        </w:rPr>
      </w:pPr>
    </w:p>
    <w:p w14:paraId="2AAC7E59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 </w:t>
      </w:r>
    </w:p>
    <w:p w14:paraId="3677D461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Všeobecné informácie </w:t>
      </w:r>
    </w:p>
    <w:p w14:paraId="2E1B61FC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(1) Názov a sídlo právnickej osoby alebo meno a priezvisko fyzickej osoby podnikateľa a miesto podnikania, ak sa zostavuje účtovná závierka fyzickej osoby podnikateľa.</w:t>
      </w:r>
    </w:p>
    <w:p w14:paraId="6B8AC4BB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45AA1F03" w14:textId="77777777" w:rsidR="005D5D80" w:rsidRPr="000B6AA7" w:rsidRDefault="00D811DC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SlowLand, s.r.o.</w:t>
      </w:r>
      <w:r w:rsidR="005D5D80" w:rsidRPr="000B6AA7">
        <w:rPr>
          <w:b/>
          <w:i/>
          <w:color w:val="auto"/>
          <w:sz w:val="22"/>
          <w:szCs w:val="22"/>
        </w:rPr>
        <w:t>, 064 01 Stará Ľubovňa</w:t>
      </w:r>
      <w:r>
        <w:rPr>
          <w:b/>
          <w:i/>
          <w:color w:val="auto"/>
          <w:sz w:val="22"/>
          <w:szCs w:val="22"/>
        </w:rPr>
        <w:t>, Janka Kráľa č. 1</w:t>
      </w:r>
    </w:p>
    <w:p w14:paraId="2A749147" w14:textId="77777777" w:rsidR="001265E7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4F62CCE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</w:t>
      </w:r>
      <w:r w:rsidR="006460F5">
        <w:rPr>
          <w:color w:val="auto"/>
          <w:sz w:val="22"/>
          <w:szCs w:val="22"/>
        </w:rPr>
        <w:t>Opis vykonávanej činnosti účtovnej jednotky v nadväznosti na predmet podnikania účtovnej jednotky.</w:t>
      </w:r>
    </w:p>
    <w:p w14:paraId="0321B6C7" w14:textId="77777777" w:rsidR="005D5D80" w:rsidRDefault="005D5D80" w:rsidP="006460F5">
      <w:pPr>
        <w:pStyle w:val="Default"/>
        <w:rPr>
          <w:color w:val="auto"/>
          <w:sz w:val="22"/>
          <w:szCs w:val="22"/>
        </w:rPr>
      </w:pPr>
    </w:p>
    <w:p w14:paraId="3F6D9EE6" w14:textId="77777777" w:rsidR="005D5D80" w:rsidRPr="000B6AA7" w:rsidRDefault="00D811DC" w:rsidP="00F944E6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Chov zveriny</w:t>
      </w:r>
    </w:p>
    <w:p w14:paraId="6B75B6A5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1DECC7A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Dátum schválenia účtovnej závierky za bezprostredne predchádzajúce účtovné obdobie príslušným orgánom účtovnej jednotky. </w:t>
      </w:r>
    </w:p>
    <w:p w14:paraId="1FB471A4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687872D9" w14:textId="77777777" w:rsidR="00D24171" w:rsidRPr="000B6AA7" w:rsidRDefault="00006FB1" w:rsidP="006460F5">
      <w:pPr>
        <w:pStyle w:val="Default"/>
        <w:rPr>
          <w:b/>
          <w:i/>
          <w:color w:val="auto"/>
          <w:sz w:val="22"/>
          <w:szCs w:val="22"/>
        </w:rPr>
      </w:pPr>
      <w:r>
        <w:rPr>
          <w:b/>
          <w:i/>
          <w:color w:val="auto"/>
          <w:sz w:val="22"/>
          <w:szCs w:val="22"/>
        </w:rPr>
        <w:t>23</w:t>
      </w:r>
      <w:r w:rsidR="00D24171" w:rsidRPr="000B6AA7">
        <w:rPr>
          <w:b/>
          <w:i/>
          <w:color w:val="auto"/>
          <w:sz w:val="22"/>
          <w:szCs w:val="22"/>
        </w:rPr>
        <w:t>.</w:t>
      </w:r>
      <w:r>
        <w:rPr>
          <w:b/>
          <w:i/>
          <w:color w:val="auto"/>
          <w:sz w:val="22"/>
          <w:szCs w:val="22"/>
        </w:rPr>
        <w:t>06</w:t>
      </w:r>
      <w:r w:rsidR="00D24171" w:rsidRPr="000B6AA7">
        <w:rPr>
          <w:b/>
          <w:i/>
          <w:color w:val="auto"/>
          <w:sz w:val="22"/>
          <w:szCs w:val="22"/>
        </w:rPr>
        <w:t>.20</w:t>
      </w:r>
      <w:r>
        <w:rPr>
          <w:b/>
          <w:i/>
          <w:color w:val="auto"/>
          <w:sz w:val="22"/>
          <w:szCs w:val="22"/>
        </w:rPr>
        <w:t>23</w:t>
      </w:r>
    </w:p>
    <w:p w14:paraId="6FDAD99A" w14:textId="77777777" w:rsidR="001265E7" w:rsidRDefault="001265E7" w:rsidP="006460F5">
      <w:pPr>
        <w:pStyle w:val="Default"/>
        <w:rPr>
          <w:color w:val="auto"/>
          <w:sz w:val="22"/>
          <w:szCs w:val="22"/>
        </w:rPr>
      </w:pPr>
    </w:p>
    <w:p w14:paraId="39DAE2EE" w14:textId="77777777" w:rsidR="00D24171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1265E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) Právny dôvod na zostavenie účtovnej závierky.</w:t>
      </w:r>
    </w:p>
    <w:p w14:paraId="1D409337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515C54C9" w14:textId="77777777" w:rsidR="006460F5" w:rsidRPr="000B6AA7" w:rsidRDefault="00D24171" w:rsidP="006460F5">
      <w:pPr>
        <w:pStyle w:val="Default"/>
        <w:rPr>
          <w:b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Riadna UZ, k poslednému dňu účtovného obdobia </w:t>
      </w:r>
      <w:r w:rsidR="006460F5" w:rsidRPr="000B6AA7">
        <w:rPr>
          <w:b/>
          <w:color w:val="auto"/>
          <w:sz w:val="22"/>
          <w:szCs w:val="22"/>
        </w:rPr>
        <w:t xml:space="preserve"> </w:t>
      </w:r>
    </w:p>
    <w:p w14:paraId="5E2D788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1751D19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54EA03F3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30A66023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Čl. III </w:t>
      </w:r>
    </w:p>
    <w:p w14:paraId="79C2F6E7" w14:textId="77777777" w:rsidR="006460F5" w:rsidRPr="000B6AA7" w:rsidRDefault="006460F5" w:rsidP="006460F5">
      <w:pPr>
        <w:pStyle w:val="Default"/>
        <w:rPr>
          <w:color w:val="auto"/>
          <w:sz w:val="22"/>
          <w:szCs w:val="22"/>
        </w:rPr>
      </w:pPr>
      <w:r w:rsidRPr="000B6AA7">
        <w:rPr>
          <w:bCs/>
          <w:color w:val="auto"/>
          <w:sz w:val="22"/>
          <w:szCs w:val="22"/>
        </w:rPr>
        <w:t xml:space="preserve">Informácie o prijatých postupoch </w:t>
      </w:r>
    </w:p>
    <w:p w14:paraId="4786F41A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14:paraId="1F4F70C6" w14:textId="77777777" w:rsidR="00D24171" w:rsidRDefault="00D24171" w:rsidP="006460F5">
      <w:pPr>
        <w:pStyle w:val="Default"/>
        <w:rPr>
          <w:color w:val="auto"/>
          <w:sz w:val="22"/>
          <w:szCs w:val="22"/>
        </w:rPr>
      </w:pPr>
    </w:p>
    <w:p w14:paraId="45A621EA" w14:textId="77777777" w:rsidR="00D24171" w:rsidRPr="000B6AA7" w:rsidRDefault="00D24171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UZ bola vypracovaná za predpokladu nepretržitého trvania účtovnej jednotky.</w:t>
      </w:r>
    </w:p>
    <w:p w14:paraId="116FDA83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B1E9887" w14:textId="77777777" w:rsidR="00F944E6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</w:t>
      </w:r>
    </w:p>
    <w:p w14:paraId="2FCE2AB7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134986C0" w14:textId="77777777" w:rsidR="006460F5" w:rsidRPr="000B6AA7" w:rsidRDefault="00F944E6" w:rsidP="00F944E6">
      <w:pPr>
        <w:pStyle w:val="Default"/>
        <w:jc w:val="both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 xml:space="preserve">UZ bola zostavená v súlade so zákonom č 431/2002 Z. z. o účtovníctve, opatrením MF SR č. 23054/2002-92, ktorým sa ustanovujú podrobnosti o postupoch účtovania a rámcovej účtovnej osnove pre podnikateľov účtujúcich v sústave podvojného účtovníctva a opatrením MF SR z 3. decembra 2014 č. MF/23378/2014-74, ktorým sa ustanovujú podrobnosti o individuálnej UZ a rozsahu údajov určených z individuálnej UZ na zverejnenie pre malé účtovné jednotky.  </w:t>
      </w:r>
      <w:r w:rsidR="006460F5" w:rsidRPr="000B6AA7">
        <w:rPr>
          <w:b/>
          <w:i/>
          <w:color w:val="auto"/>
          <w:sz w:val="22"/>
          <w:szCs w:val="22"/>
        </w:rPr>
        <w:t xml:space="preserve"> </w:t>
      </w:r>
    </w:p>
    <w:p w14:paraId="06C3262E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079C6F8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0B6AA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) Spôsob a určenie ocenenia majetku a záväzkov vrátane určenia rozhodujúcich účtovných odhadov a predpokladov, pričom sa zohľadňuje zásada významnosti. Uvádza sa najmä </w:t>
      </w:r>
    </w:p>
    <w:p w14:paraId="177060F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14:paraId="4D43ECE5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určenie odhadu zníženia hodnoty majetku a tvorba opravnej položky k majetku, </w:t>
      </w:r>
    </w:p>
    <w:p w14:paraId="41E3E3E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určenie ocenenia záväzkov, stanovenie odhadu ocenenia rezerv, </w:t>
      </w:r>
    </w:p>
    <w:p w14:paraId="5EAA3502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 w14:paraId="42C07ABF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14:paraId="6D31D63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14:paraId="2BF4CEBC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14:paraId="69ABBD6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určenie ocenenia finančných nástrojov alebo majetku, ktorý nie je finančným nástrojom pri oceňovaní obstarávacou cenou alebo vlastnými nákladmi, a to: </w:t>
      </w:r>
    </w:p>
    <w:p w14:paraId="7C8E7168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14:paraId="7FA1A42E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 pri dlhodobom finančnom majetku, ktorý sa vykazuje vo vyššej hodnote ako je jeho reálna hodnota, sa uvádza </w:t>
      </w:r>
    </w:p>
    <w:p w14:paraId="77246D39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 w14:paraId="4B7F0EEE" w14:textId="77777777" w:rsidR="006460F5" w:rsidRDefault="006460F5" w:rsidP="00D2417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 w14:paraId="646C979A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stanovenie metódy vlastného imania, </w:t>
      </w:r>
    </w:p>
    <w:p w14:paraId="3500D24D" w14:textId="77777777" w:rsidR="006460F5" w:rsidRDefault="006460F5" w:rsidP="006460F5">
      <w:pPr>
        <w:pStyle w:val="Default"/>
        <w:spacing w:after="1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tvorba odpisového plánu pre dlhodobý majetok, pričom sa uvádza doba odpisovania, sadzby odpisov a odpisové metódy pre účtovné odpisy, </w:t>
      </w:r>
    </w:p>
    <w:p w14:paraId="7B90A844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h) informácia o poskytnutých dotáciách a pri dotáciách na obstaranie majetku sa uvedú zložky majetku a ich ocenenie. </w:t>
      </w:r>
    </w:p>
    <w:p w14:paraId="77941FCD" w14:textId="77777777" w:rsidR="00F944E6" w:rsidRDefault="00F944E6" w:rsidP="006460F5">
      <w:pPr>
        <w:pStyle w:val="Default"/>
        <w:rPr>
          <w:color w:val="auto"/>
          <w:sz w:val="22"/>
          <w:szCs w:val="22"/>
        </w:rPr>
      </w:pPr>
    </w:p>
    <w:p w14:paraId="0894F948" w14:textId="77777777" w:rsidR="00F944E6" w:rsidRPr="000B6AA7" w:rsidRDefault="00F944E6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Dlhodobý hmotný majetok firma eviduje</w:t>
      </w:r>
      <w:r w:rsidR="00D811DC">
        <w:rPr>
          <w:b/>
          <w:i/>
          <w:color w:val="auto"/>
          <w:sz w:val="22"/>
          <w:szCs w:val="22"/>
        </w:rPr>
        <w:t xml:space="preserve"> v sume 86.098 €</w:t>
      </w:r>
      <w:r w:rsidR="000B6AA7" w:rsidRPr="000B6AA7">
        <w:rPr>
          <w:b/>
          <w:i/>
          <w:color w:val="auto"/>
          <w:sz w:val="22"/>
          <w:szCs w:val="22"/>
        </w:rPr>
        <w:t>.</w:t>
      </w:r>
    </w:p>
    <w:p w14:paraId="562BF1BB" w14:textId="77777777" w:rsidR="00F944E6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Pohľadávky firma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006FB1">
        <w:rPr>
          <w:b/>
          <w:i/>
          <w:color w:val="auto"/>
          <w:sz w:val="22"/>
          <w:szCs w:val="22"/>
        </w:rPr>
        <w:t>2.755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6EE58413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Peňažné prostriedky a ceniny sa oceňujú menovitou hodnotou.</w:t>
      </w:r>
    </w:p>
    <w:p w14:paraId="7608B161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Záväzky firm</w:t>
      </w:r>
      <w:r w:rsidR="008041CF">
        <w:rPr>
          <w:b/>
          <w:i/>
          <w:color w:val="auto"/>
          <w:sz w:val="22"/>
          <w:szCs w:val="22"/>
        </w:rPr>
        <w:t>a</w:t>
      </w:r>
      <w:r w:rsidRPr="000B6AA7">
        <w:rPr>
          <w:b/>
          <w:i/>
          <w:color w:val="auto"/>
          <w:sz w:val="22"/>
          <w:szCs w:val="22"/>
        </w:rPr>
        <w:t xml:space="preserve"> eviduje</w:t>
      </w:r>
      <w:r w:rsidR="00D811DC">
        <w:rPr>
          <w:b/>
          <w:i/>
          <w:color w:val="auto"/>
          <w:sz w:val="22"/>
          <w:szCs w:val="22"/>
        </w:rPr>
        <w:t xml:space="preserve"> v sume </w:t>
      </w:r>
      <w:r w:rsidR="00006FB1">
        <w:rPr>
          <w:b/>
          <w:i/>
          <w:color w:val="auto"/>
          <w:sz w:val="22"/>
          <w:szCs w:val="22"/>
        </w:rPr>
        <w:t>235067</w:t>
      </w:r>
      <w:r w:rsidR="00D811DC">
        <w:rPr>
          <w:b/>
          <w:i/>
          <w:color w:val="auto"/>
          <w:sz w:val="22"/>
          <w:szCs w:val="22"/>
        </w:rPr>
        <w:t xml:space="preserve"> €</w:t>
      </w:r>
      <w:r w:rsidRPr="000B6AA7">
        <w:rPr>
          <w:b/>
          <w:i/>
          <w:color w:val="auto"/>
          <w:sz w:val="22"/>
          <w:szCs w:val="22"/>
        </w:rPr>
        <w:t>.</w:t>
      </w:r>
    </w:p>
    <w:p w14:paraId="4689C668" w14:textId="77777777" w:rsidR="000B6AA7" w:rsidRPr="000B6AA7" w:rsidRDefault="000B6AA7" w:rsidP="006460F5">
      <w:pPr>
        <w:pStyle w:val="Default"/>
        <w:rPr>
          <w:b/>
          <w:i/>
          <w:color w:val="auto"/>
          <w:sz w:val="22"/>
          <w:szCs w:val="22"/>
        </w:rPr>
      </w:pPr>
      <w:r w:rsidRPr="000B6AA7">
        <w:rPr>
          <w:b/>
          <w:i/>
          <w:color w:val="auto"/>
          <w:sz w:val="22"/>
          <w:szCs w:val="22"/>
        </w:rPr>
        <w:t>Splatná daň z príjmov je vo výške 2</w:t>
      </w:r>
      <w:r w:rsidR="00546E0B">
        <w:rPr>
          <w:b/>
          <w:i/>
          <w:color w:val="auto"/>
          <w:sz w:val="22"/>
          <w:szCs w:val="22"/>
        </w:rPr>
        <w:t>1</w:t>
      </w:r>
      <w:r w:rsidRPr="000B6AA7">
        <w:rPr>
          <w:b/>
          <w:i/>
          <w:color w:val="auto"/>
          <w:sz w:val="22"/>
          <w:szCs w:val="22"/>
        </w:rPr>
        <w:t>% daňového základu, ktorý je stanovený úpravou účtovného výsledku hospodárenia o položky zvyšujúce a znižujúce základ dane.</w:t>
      </w:r>
    </w:p>
    <w:p w14:paraId="2E8D5A7A" w14:textId="77777777" w:rsidR="006460F5" w:rsidRPr="000B6AA7" w:rsidRDefault="006460F5" w:rsidP="006460F5">
      <w:pPr>
        <w:pStyle w:val="Default"/>
        <w:rPr>
          <w:b/>
          <w:color w:val="auto"/>
          <w:sz w:val="22"/>
          <w:szCs w:val="22"/>
        </w:rPr>
      </w:pPr>
    </w:p>
    <w:p w14:paraId="7FD4B3DD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p w14:paraId="1E05124F" w14:textId="77777777" w:rsidR="006460F5" w:rsidRDefault="006460F5" w:rsidP="006460F5">
      <w:pPr>
        <w:pStyle w:val="Default"/>
        <w:rPr>
          <w:color w:val="auto"/>
          <w:sz w:val="22"/>
          <w:szCs w:val="22"/>
        </w:rPr>
      </w:pPr>
    </w:p>
    <w:sectPr w:rsidR="006460F5" w:rsidSect="000A31BD">
      <w:headerReference w:type="default" r:id="rId7"/>
      <w:pgSz w:w="11906" w:h="17338"/>
      <w:pgMar w:top="1834" w:right="1156" w:bottom="879" w:left="133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3E69F" w14:textId="77777777" w:rsidR="00A513F9" w:rsidRDefault="00A513F9" w:rsidP="006460F5">
      <w:pPr>
        <w:spacing w:after="0" w:line="240" w:lineRule="auto"/>
      </w:pPr>
      <w:r>
        <w:separator/>
      </w:r>
    </w:p>
  </w:endnote>
  <w:endnote w:type="continuationSeparator" w:id="0">
    <w:p w14:paraId="3F0FFD6E" w14:textId="77777777" w:rsidR="00A513F9" w:rsidRDefault="00A513F9" w:rsidP="00646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24D3A" w14:textId="77777777" w:rsidR="00A513F9" w:rsidRDefault="00A513F9" w:rsidP="006460F5">
      <w:pPr>
        <w:spacing w:after="0" w:line="240" w:lineRule="auto"/>
      </w:pPr>
      <w:r>
        <w:separator/>
      </w:r>
    </w:p>
  </w:footnote>
  <w:footnote w:type="continuationSeparator" w:id="0">
    <w:p w14:paraId="3F3A0AD6" w14:textId="77777777" w:rsidR="00A513F9" w:rsidRDefault="00A513F9" w:rsidP="00646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20" w:type="dxa"/>
      <w:tblInd w:w="1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670"/>
      <w:gridCol w:w="904"/>
      <w:gridCol w:w="538"/>
      <w:gridCol w:w="30"/>
      <w:gridCol w:w="200"/>
      <w:gridCol w:w="220"/>
      <w:gridCol w:w="240"/>
      <w:gridCol w:w="220"/>
      <w:gridCol w:w="220"/>
      <w:gridCol w:w="240"/>
      <w:gridCol w:w="220"/>
      <w:gridCol w:w="220"/>
      <w:gridCol w:w="240"/>
      <w:gridCol w:w="220"/>
      <w:gridCol w:w="1319"/>
      <w:gridCol w:w="40"/>
      <w:gridCol w:w="280"/>
      <w:gridCol w:w="220"/>
      <w:gridCol w:w="240"/>
      <w:gridCol w:w="220"/>
      <w:gridCol w:w="240"/>
      <w:gridCol w:w="220"/>
      <w:gridCol w:w="220"/>
      <w:gridCol w:w="240"/>
      <w:gridCol w:w="220"/>
      <w:gridCol w:w="220"/>
      <w:gridCol w:w="739"/>
      <w:gridCol w:w="20"/>
    </w:tblGrid>
    <w:tr w:rsidR="006460F5" w:rsidRPr="00B6751C" w14:paraId="230720CA" w14:textId="77777777" w:rsidTr="00D811DC">
      <w:trPr>
        <w:trHeight w:val="311"/>
      </w:trPr>
      <w:tc>
        <w:tcPr>
          <w:tcW w:w="2674" w:type="dxa"/>
          <w:tcBorders>
            <w:top w:val="single" w:sz="8" w:space="0" w:color="auto"/>
            <w:left w:val="single" w:sz="8" w:space="0" w:color="auto"/>
            <w:bottom w:val="nil"/>
            <w:right w:val="single" w:sz="8" w:space="0" w:color="auto"/>
          </w:tcBorders>
          <w:vAlign w:val="bottom"/>
        </w:tcPr>
        <w:p w14:paraId="1D101D03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6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Poznámky Úč PODV 3 - 01</w:t>
          </w:r>
        </w:p>
      </w:tc>
      <w:tc>
        <w:tcPr>
          <w:tcW w:w="90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E35BD35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3EA847D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0" w:type="dxa"/>
          <w:tcBorders>
            <w:top w:val="single" w:sz="8" w:space="0" w:color="auto"/>
            <w:left w:val="nil"/>
            <w:bottom w:val="nil"/>
            <w:right w:val="nil"/>
          </w:tcBorders>
          <w:vAlign w:val="bottom"/>
        </w:tcPr>
        <w:p w14:paraId="58D7BAD2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726F65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CC5183C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03F8B38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0CC9984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5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42A434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1464E5F9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DD744D0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677EB14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7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1824080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CF126FE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13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A71DCD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ind w:left="940"/>
            <w:rPr>
              <w:rFonts w:ascii="Times New Roman" w:hAnsi="Times New Roman"/>
              <w:sz w:val="24"/>
              <w:szCs w:val="24"/>
            </w:rPr>
          </w:pPr>
          <w:r w:rsidRPr="00B6751C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40" w:type="dxa"/>
          <w:tcBorders>
            <w:top w:val="nil"/>
            <w:left w:val="nil"/>
            <w:bottom w:val="nil"/>
            <w:right w:val="single" w:sz="8" w:space="0" w:color="auto"/>
          </w:tcBorders>
          <w:vAlign w:val="bottom"/>
        </w:tcPr>
        <w:p w14:paraId="0D318E74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8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132BF06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52D71C93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70139D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AD2A33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0538E144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6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72268F0B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4C4A92AE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24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63E9F673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0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1A0806E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220" w:type="dxa"/>
          <w:tcBorders>
            <w:top w:val="single" w:sz="8" w:space="0" w:color="auto"/>
            <w:left w:val="nil"/>
            <w:bottom w:val="nil"/>
            <w:right w:val="single" w:sz="8" w:space="0" w:color="auto"/>
          </w:tcBorders>
          <w:vAlign w:val="bottom"/>
        </w:tcPr>
        <w:p w14:paraId="256BCFF5" w14:textId="77777777" w:rsidR="006460F5" w:rsidRPr="00B6751C" w:rsidRDefault="00D811DC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415B53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FD6805C" w14:textId="77777777" w:rsidR="006460F5" w:rsidRPr="00B6751C" w:rsidRDefault="006460F5" w:rsidP="006460F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"/>
              <w:szCs w:val="2"/>
            </w:rPr>
          </w:pPr>
        </w:p>
      </w:tc>
    </w:tr>
  </w:tbl>
  <w:p w14:paraId="6381B747" w14:textId="77777777" w:rsidR="006460F5" w:rsidRDefault="006460F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1CDF872"/>
    <w:multiLevelType w:val="hybridMultilevel"/>
    <w:tmpl w:val="EF4B3C8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C2F195"/>
    <w:multiLevelType w:val="hybridMultilevel"/>
    <w:tmpl w:val="04E5B74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FB27EDE"/>
    <w:multiLevelType w:val="hybridMultilevel"/>
    <w:tmpl w:val="E805CE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4835F94"/>
    <w:multiLevelType w:val="hybridMultilevel"/>
    <w:tmpl w:val="DFD6A3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85576A8"/>
    <w:multiLevelType w:val="hybridMultilevel"/>
    <w:tmpl w:val="626847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DA3791CE"/>
    <w:multiLevelType w:val="hybridMultilevel"/>
    <w:tmpl w:val="5672B1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6F543E2"/>
    <w:multiLevelType w:val="hybridMultilevel"/>
    <w:tmpl w:val="CC1D9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9A80F91"/>
    <w:multiLevelType w:val="hybridMultilevel"/>
    <w:tmpl w:val="C10319C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DA109F"/>
    <w:multiLevelType w:val="hybridMultilevel"/>
    <w:tmpl w:val="3F74B94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9F8637D"/>
    <w:multiLevelType w:val="hybridMultilevel"/>
    <w:tmpl w:val="7D38ED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DB2557E"/>
    <w:multiLevelType w:val="hybridMultilevel"/>
    <w:tmpl w:val="628EB6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077D9BD"/>
    <w:multiLevelType w:val="hybridMultilevel"/>
    <w:tmpl w:val="B630C5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9C3978F"/>
    <w:multiLevelType w:val="hybridMultilevel"/>
    <w:tmpl w:val="5C9DE92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396CE5C"/>
    <w:multiLevelType w:val="hybridMultilevel"/>
    <w:tmpl w:val="4EEAAD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B383368"/>
    <w:multiLevelType w:val="hybridMultilevel"/>
    <w:tmpl w:val="F9B79A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20A7803"/>
    <w:multiLevelType w:val="hybridMultilevel"/>
    <w:tmpl w:val="BFB34C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7571ED"/>
    <w:multiLevelType w:val="hybridMultilevel"/>
    <w:tmpl w:val="1D8AC80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FBDE08B"/>
    <w:multiLevelType w:val="hybridMultilevel"/>
    <w:tmpl w:val="142E5C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27474EE"/>
    <w:multiLevelType w:val="hybridMultilevel"/>
    <w:tmpl w:val="DA4A15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4D0F1664"/>
    <w:multiLevelType w:val="hybridMultilevel"/>
    <w:tmpl w:val="1D8B66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626F56F3"/>
    <w:multiLevelType w:val="hybridMultilevel"/>
    <w:tmpl w:val="78AEA5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B6DFCE"/>
    <w:multiLevelType w:val="hybridMultilevel"/>
    <w:tmpl w:val="26328C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9223C5E"/>
    <w:multiLevelType w:val="hybridMultilevel"/>
    <w:tmpl w:val="226EF7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15812695">
    <w:abstractNumId w:val="5"/>
  </w:num>
  <w:num w:numId="2" w16cid:durableId="252667058">
    <w:abstractNumId w:val="17"/>
  </w:num>
  <w:num w:numId="3" w16cid:durableId="1502503580">
    <w:abstractNumId w:val="19"/>
  </w:num>
  <w:num w:numId="4" w16cid:durableId="1215577690">
    <w:abstractNumId w:val="12"/>
  </w:num>
  <w:num w:numId="5" w16cid:durableId="888152995">
    <w:abstractNumId w:val="16"/>
  </w:num>
  <w:num w:numId="6" w16cid:durableId="1519005610">
    <w:abstractNumId w:val="6"/>
  </w:num>
  <w:num w:numId="7" w16cid:durableId="975068545">
    <w:abstractNumId w:val="18"/>
  </w:num>
  <w:num w:numId="8" w16cid:durableId="1931885269">
    <w:abstractNumId w:val="13"/>
  </w:num>
  <w:num w:numId="9" w16cid:durableId="1276059423">
    <w:abstractNumId w:val="9"/>
  </w:num>
  <w:num w:numId="10" w16cid:durableId="412823566">
    <w:abstractNumId w:val="4"/>
  </w:num>
  <w:num w:numId="11" w16cid:durableId="1025444069">
    <w:abstractNumId w:val="1"/>
  </w:num>
  <w:num w:numId="12" w16cid:durableId="1719551015">
    <w:abstractNumId w:val="10"/>
  </w:num>
  <w:num w:numId="13" w16cid:durableId="1097825029">
    <w:abstractNumId w:val="15"/>
  </w:num>
  <w:num w:numId="14" w16cid:durableId="963197555">
    <w:abstractNumId w:val="22"/>
  </w:num>
  <w:num w:numId="15" w16cid:durableId="539904617">
    <w:abstractNumId w:val="14"/>
  </w:num>
  <w:num w:numId="16" w16cid:durableId="1902590630">
    <w:abstractNumId w:val="3"/>
  </w:num>
  <w:num w:numId="17" w16cid:durableId="583488566">
    <w:abstractNumId w:val="8"/>
  </w:num>
  <w:num w:numId="18" w16cid:durableId="1673680293">
    <w:abstractNumId w:val="7"/>
  </w:num>
  <w:num w:numId="19" w16cid:durableId="1864051181">
    <w:abstractNumId w:val="2"/>
  </w:num>
  <w:num w:numId="20" w16cid:durableId="502550460">
    <w:abstractNumId w:val="11"/>
  </w:num>
  <w:num w:numId="21" w16cid:durableId="530074494">
    <w:abstractNumId w:val="20"/>
  </w:num>
  <w:num w:numId="22" w16cid:durableId="1504202300">
    <w:abstractNumId w:val="21"/>
  </w:num>
  <w:num w:numId="23" w16cid:durableId="339814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0C"/>
    <w:rsid w:val="00006FB1"/>
    <w:rsid w:val="000A31BD"/>
    <w:rsid w:val="000B6AA7"/>
    <w:rsid w:val="001265E7"/>
    <w:rsid w:val="002A1CB2"/>
    <w:rsid w:val="00354416"/>
    <w:rsid w:val="00520548"/>
    <w:rsid w:val="00546E0B"/>
    <w:rsid w:val="005C645B"/>
    <w:rsid w:val="005D5D80"/>
    <w:rsid w:val="006460F5"/>
    <w:rsid w:val="00711959"/>
    <w:rsid w:val="008041CF"/>
    <w:rsid w:val="00992E09"/>
    <w:rsid w:val="009E1AFE"/>
    <w:rsid w:val="00A513F9"/>
    <w:rsid w:val="00A673BE"/>
    <w:rsid w:val="00A86406"/>
    <w:rsid w:val="00AC4D88"/>
    <w:rsid w:val="00AF7652"/>
    <w:rsid w:val="00B365C8"/>
    <w:rsid w:val="00B6751C"/>
    <w:rsid w:val="00D24171"/>
    <w:rsid w:val="00D811DC"/>
    <w:rsid w:val="00DF2A45"/>
    <w:rsid w:val="00ED7641"/>
    <w:rsid w:val="00F8410C"/>
    <w:rsid w:val="00F9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4520"/>
  <w15:chartTrackingRefBased/>
  <w15:docId w15:val="{FB1EDA04-6C86-4327-AA7F-C5E7201E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6460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60F5"/>
  </w:style>
  <w:style w:type="paragraph" w:styleId="Pta">
    <w:name w:val="footer"/>
    <w:basedOn w:val="Normlny"/>
    <w:link w:val="PtaChar"/>
    <w:uiPriority w:val="99"/>
    <w:unhideWhenUsed/>
    <w:rsid w:val="006460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6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Martin</dc:creator>
  <cp:keywords/>
  <dc:description/>
  <cp:lastModifiedBy>Jaroslav Kundla</cp:lastModifiedBy>
  <cp:revision>2</cp:revision>
  <cp:lastPrinted>2016-07-21T15:02:00Z</cp:lastPrinted>
  <dcterms:created xsi:type="dcterms:W3CDTF">2024-06-27T21:58:00Z</dcterms:created>
  <dcterms:modified xsi:type="dcterms:W3CDTF">2024-06-27T21:58:00Z</dcterms:modified>
</cp:coreProperties>
</file>