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11"/>
        <w:gridCol w:w="5961"/>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B53B2A" w:rsidRPr="00B53B2A" w14:paraId="04874427" w14:textId="77777777" w:rsidTr="00B53B2A">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7597A10C"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Oddiel: </w:t>
            </w: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Sro</w:t>
            </w:r>
          </w:p>
        </w:tc>
        <w:tc>
          <w:tcPr>
            <w:tcW w:w="0" w:type="auto"/>
            <w:vAlign w:val="center"/>
            <w:hideMark/>
          </w:tcPr>
          <w:p w14:paraId="550A3B06" w14:textId="77777777" w:rsidR="00B53B2A" w:rsidRPr="00B53B2A" w:rsidRDefault="00B53B2A" w:rsidP="00B53B2A">
            <w:pPr>
              <w:spacing w:after="0" w:line="240" w:lineRule="auto"/>
              <w:jc w:val="right"/>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Vložka číslo: </w:t>
            </w: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105083/B</w:t>
            </w:r>
          </w:p>
        </w:tc>
      </w:tr>
    </w:tbl>
    <w:p w14:paraId="544E4004"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6F4E1021" w14:textId="77777777" w:rsidTr="00B53B2A">
        <w:trPr>
          <w:tblCellSpacing w:w="22" w:type="dxa"/>
          <w:jc w:val="center"/>
        </w:trPr>
        <w:tc>
          <w:tcPr>
            <w:tcW w:w="1000" w:type="pct"/>
            <w:shd w:val="clear" w:color="auto" w:fill="FFFFFF"/>
            <w:hideMark/>
          </w:tcPr>
          <w:p w14:paraId="58FACDF7"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5015DC40" w14:textId="77777777">
              <w:trPr>
                <w:tblCellSpacing w:w="15" w:type="dxa"/>
              </w:trPr>
              <w:tc>
                <w:tcPr>
                  <w:tcW w:w="3350" w:type="pct"/>
                  <w:vAlign w:val="center"/>
                  <w:hideMark/>
                </w:tcPr>
                <w:p w14:paraId="28BC67E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BAKERY INVEST, s. r. o.</w:t>
                  </w:r>
                </w:p>
              </w:tc>
              <w:tc>
                <w:tcPr>
                  <w:tcW w:w="1650" w:type="pct"/>
                  <w:hideMark/>
                </w:tcPr>
                <w:p w14:paraId="5EE9F2D6"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71AF5B4A"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20CDB1B5"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7FB8F007" w14:textId="77777777" w:rsidTr="00B53B2A">
        <w:trPr>
          <w:tblCellSpacing w:w="22" w:type="dxa"/>
          <w:jc w:val="center"/>
        </w:trPr>
        <w:tc>
          <w:tcPr>
            <w:tcW w:w="1000" w:type="pct"/>
            <w:shd w:val="clear" w:color="auto" w:fill="FFFFFF"/>
            <w:hideMark/>
          </w:tcPr>
          <w:p w14:paraId="0E27400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7924CAB9" w14:textId="77777777">
              <w:trPr>
                <w:tblCellSpacing w:w="15" w:type="dxa"/>
              </w:trPr>
              <w:tc>
                <w:tcPr>
                  <w:tcW w:w="3350" w:type="pct"/>
                  <w:vAlign w:val="center"/>
                  <w:hideMark/>
                </w:tcPr>
                <w:p w14:paraId="12CF1246"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Landererova 6</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2CFCCBD7"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13.05.2016)</w:t>
                  </w:r>
                </w:p>
              </w:tc>
            </w:tr>
          </w:tbl>
          <w:p w14:paraId="13821053"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74DD3F5D"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0547C97D" w14:textId="77777777" w:rsidTr="00B53B2A">
        <w:trPr>
          <w:tblCellSpacing w:w="22" w:type="dxa"/>
          <w:jc w:val="center"/>
        </w:trPr>
        <w:tc>
          <w:tcPr>
            <w:tcW w:w="1000" w:type="pct"/>
            <w:shd w:val="clear" w:color="auto" w:fill="FFFFFF"/>
            <w:hideMark/>
          </w:tcPr>
          <w:p w14:paraId="66D4D8AE"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48A03BD8" w14:textId="77777777">
              <w:trPr>
                <w:tblCellSpacing w:w="15" w:type="dxa"/>
              </w:trPr>
              <w:tc>
                <w:tcPr>
                  <w:tcW w:w="3350" w:type="pct"/>
                  <w:vAlign w:val="center"/>
                  <w:hideMark/>
                </w:tcPr>
                <w:p w14:paraId="0E897BD5"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48 218 677</w:t>
                  </w:r>
                </w:p>
              </w:tc>
              <w:tc>
                <w:tcPr>
                  <w:tcW w:w="1650" w:type="pct"/>
                  <w:hideMark/>
                </w:tcPr>
                <w:p w14:paraId="4B604E14"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46249A7F"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2E098199"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6DAC25C0" w14:textId="77777777" w:rsidTr="00B53B2A">
        <w:trPr>
          <w:tblCellSpacing w:w="22" w:type="dxa"/>
          <w:jc w:val="center"/>
        </w:trPr>
        <w:tc>
          <w:tcPr>
            <w:tcW w:w="1000" w:type="pct"/>
            <w:shd w:val="clear" w:color="auto" w:fill="FFFFFF"/>
            <w:hideMark/>
          </w:tcPr>
          <w:p w14:paraId="3DBDA578"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7686348C" w14:textId="77777777">
              <w:trPr>
                <w:tblCellSpacing w:w="15" w:type="dxa"/>
              </w:trPr>
              <w:tc>
                <w:tcPr>
                  <w:tcW w:w="3350" w:type="pct"/>
                  <w:vAlign w:val="center"/>
                  <w:hideMark/>
                </w:tcPr>
                <w:p w14:paraId="2F81D319"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07.07.2015</w:t>
                  </w:r>
                </w:p>
              </w:tc>
              <w:tc>
                <w:tcPr>
                  <w:tcW w:w="1650" w:type="pct"/>
                  <w:hideMark/>
                </w:tcPr>
                <w:p w14:paraId="228C2C24"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159AC60A"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003138D4"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284E90F1" w14:textId="77777777" w:rsidTr="00B53B2A">
        <w:trPr>
          <w:tblCellSpacing w:w="22" w:type="dxa"/>
          <w:jc w:val="center"/>
        </w:trPr>
        <w:tc>
          <w:tcPr>
            <w:tcW w:w="1000" w:type="pct"/>
            <w:shd w:val="clear" w:color="auto" w:fill="FFFFFF"/>
            <w:hideMark/>
          </w:tcPr>
          <w:p w14:paraId="7B5DDD13"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75FB474B" w14:textId="77777777">
              <w:trPr>
                <w:tblCellSpacing w:w="15" w:type="dxa"/>
              </w:trPr>
              <w:tc>
                <w:tcPr>
                  <w:tcW w:w="3350" w:type="pct"/>
                  <w:vAlign w:val="center"/>
                  <w:hideMark/>
                </w:tcPr>
                <w:p w14:paraId="5AF72DB8"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Spoločnosť s ručením obmedzeným</w:t>
                  </w:r>
                </w:p>
              </w:tc>
              <w:tc>
                <w:tcPr>
                  <w:tcW w:w="1650" w:type="pct"/>
                  <w:hideMark/>
                </w:tcPr>
                <w:p w14:paraId="57A1D1D2"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43EAF89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691B4537"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4AEE7B61" w14:textId="77777777" w:rsidTr="00B53B2A">
        <w:trPr>
          <w:tblCellSpacing w:w="22" w:type="dxa"/>
          <w:jc w:val="center"/>
        </w:trPr>
        <w:tc>
          <w:tcPr>
            <w:tcW w:w="1000" w:type="pct"/>
            <w:shd w:val="clear" w:color="auto" w:fill="FFFFFF"/>
            <w:hideMark/>
          </w:tcPr>
          <w:p w14:paraId="563B3CC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279A6DA4" w14:textId="77777777">
              <w:trPr>
                <w:tblCellSpacing w:w="15" w:type="dxa"/>
              </w:trPr>
              <w:tc>
                <w:tcPr>
                  <w:tcW w:w="3350" w:type="pct"/>
                  <w:vAlign w:val="center"/>
                  <w:hideMark/>
                </w:tcPr>
                <w:p w14:paraId="39966F9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5B42AAAC"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6A6CE84B"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37AD0241" w14:textId="77777777">
              <w:trPr>
                <w:tblCellSpacing w:w="15" w:type="dxa"/>
              </w:trPr>
              <w:tc>
                <w:tcPr>
                  <w:tcW w:w="3350" w:type="pct"/>
                  <w:vAlign w:val="center"/>
                  <w:hideMark/>
                </w:tcPr>
                <w:p w14:paraId="6F187C88"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196E4DD7"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033C4697"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3A601C78" w14:textId="77777777">
              <w:trPr>
                <w:tblCellSpacing w:w="15" w:type="dxa"/>
              </w:trPr>
              <w:tc>
                <w:tcPr>
                  <w:tcW w:w="3350" w:type="pct"/>
                  <w:vAlign w:val="center"/>
                  <w:hideMark/>
                </w:tcPr>
                <w:p w14:paraId="3A6CD39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7BFD2ACE"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1430F659"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7E9F9CC1" w14:textId="77777777">
              <w:trPr>
                <w:tblCellSpacing w:w="15" w:type="dxa"/>
              </w:trPr>
              <w:tc>
                <w:tcPr>
                  <w:tcW w:w="3350" w:type="pct"/>
                  <w:vAlign w:val="center"/>
                  <w:hideMark/>
                </w:tcPr>
                <w:p w14:paraId="35676423"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5A796835"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4C4DA0B5"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291CFDC9" w14:textId="77777777">
              <w:trPr>
                <w:tblCellSpacing w:w="15" w:type="dxa"/>
              </w:trPr>
              <w:tc>
                <w:tcPr>
                  <w:tcW w:w="3350" w:type="pct"/>
                  <w:vAlign w:val="center"/>
                  <w:hideMark/>
                </w:tcPr>
                <w:p w14:paraId="591B1EB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finančný leasing</w:t>
                  </w:r>
                </w:p>
              </w:tc>
              <w:tc>
                <w:tcPr>
                  <w:tcW w:w="1650" w:type="pct"/>
                  <w:hideMark/>
                </w:tcPr>
                <w:p w14:paraId="0075251A"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5840C95B"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20F900BF" w14:textId="77777777">
              <w:trPr>
                <w:tblCellSpacing w:w="15" w:type="dxa"/>
              </w:trPr>
              <w:tc>
                <w:tcPr>
                  <w:tcW w:w="3350" w:type="pct"/>
                  <w:vAlign w:val="center"/>
                  <w:hideMark/>
                </w:tcPr>
                <w:p w14:paraId="48799C62"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7C71488B"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0B9E69CB"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5A605FF6" w14:textId="77777777">
              <w:trPr>
                <w:tblCellSpacing w:w="15" w:type="dxa"/>
              </w:trPr>
              <w:tc>
                <w:tcPr>
                  <w:tcW w:w="3350" w:type="pct"/>
                  <w:vAlign w:val="center"/>
                  <w:hideMark/>
                </w:tcPr>
                <w:p w14:paraId="574D5262"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4C5E57F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3E4E4F09"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35BBDF01" w14:textId="77777777">
              <w:trPr>
                <w:tblCellSpacing w:w="15" w:type="dxa"/>
              </w:trPr>
              <w:tc>
                <w:tcPr>
                  <w:tcW w:w="3350" w:type="pct"/>
                  <w:vAlign w:val="center"/>
                  <w:hideMark/>
                </w:tcPr>
                <w:p w14:paraId="5D3AF0F9"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faktoring a forfaiting</w:t>
                  </w:r>
                </w:p>
              </w:tc>
              <w:tc>
                <w:tcPr>
                  <w:tcW w:w="1650" w:type="pct"/>
                  <w:hideMark/>
                </w:tcPr>
                <w:p w14:paraId="393B5F18"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0367078D"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34D71761" w14:textId="77777777">
              <w:trPr>
                <w:tblCellSpacing w:w="15" w:type="dxa"/>
              </w:trPr>
              <w:tc>
                <w:tcPr>
                  <w:tcW w:w="3350" w:type="pct"/>
                  <w:vAlign w:val="center"/>
                  <w:hideMark/>
                </w:tcPr>
                <w:p w14:paraId="22996C1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prenájom hnuteľných vecí</w:t>
                  </w:r>
                </w:p>
              </w:tc>
              <w:tc>
                <w:tcPr>
                  <w:tcW w:w="1650" w:type="pct"/>
                  <w:hideMark/>
                </w:tcPr>
                <w:p w14:paraId="72D3725C"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3AA8A3B4"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61864AB1" w14:textId="77777777">
              <w:trPr>
                <w:tblCellSpacing w:w="15" w:type="dxa"/>
              </w:trPr>
              <w:tc>
                <w:tcPr>
                  <w:tcW w:w="3350" w:type="pct"/>
                  <w:vAlign w:val="center"/>
                  <w:hideMark/>
                </w:tcPr>
                <w:p w14:paraId="729D0475"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administratívne služby</w:t>
                  </w:r>
                </w:p>
              </w:tc>
              <w:tc>
                <w:tcPr>
                  <w:tcW w:w="1650" w:type="pct"/>
                  <w:hideMark/>
                </w:tcPr>
                <w:p w14:paraId="0CC0F51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77EC4702"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4B85E35A" w14:textId="77777777">
              <w:trPr>
                <w:tblCellSpacing w:w="15" w:type="dxa"/>
              </w:trPr>
              <w:tc>
                <w:tcPr>
                  <w:tcW w:w="3350" w:type="pct"/>
                  <w:vAlign w:val="center"/>
                  <w:hideMark/>
                </w:tcPr>
                <w:p w14:paraId="3E6D0858"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77E5F21B"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6A6FE31D"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4CB481AC" w14:textId="77777777">
              <w:trPr>
                <w:tblCellSpacing w:w="15" w:type="dxa"/>
              </w:trPr>
              <w:tc>
                <w:tcPr>
                  <w:tcW w:w="3350" w:type="pct"/>
                  <w:vAlign w:val="center"/>
                  <w:hideMark/>
                </w:tcPr>
                <w:p w14:paraId="6168AD32"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vedenie účtovníctva</w:t>
                  </w:r>
                </w:p>
              </w:tc>
              <w:tc>
                <w:tcPr>
                  <w:tcW w:w="1650" w:type="pct"/>
                  <w:hideMark/>
                </w:tcPr>
                <w:p w14:paraId="07C932F4"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43DF84D1"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3CABDA93" w14:textId="77777777">
              <w:trPr>
                <w:tblCellSpacing w:w="15" w:type="dxa"/>
              </w:trPr>
              <w:tc>
                <w:tcPr>
                  <w:tcW w:w="3350" w:type="pct"/>
                  <w:vAlign w:val="center"/>
                  <w:hideMark/>
                </w:tcPr>
                <w:p w14:paraId="70F71DE4"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reklamné a marketingové služby</w:t>
                  </w:r>
                </w:p>
              </w:tc>
              <w:tc>
                <w:tcPr>
                  <w:tcW w:w="1650" w:type="pct"/>
                  <w:hideMark/>
                </w:tcPr>
                <w:p w14:paraId="5342971B"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27ED053B"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3A001500"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79125238" w14:textId="77777777" w:rsidTr="00B53B2A">
        <w:trPr>
          <w:tblCellSpacing w:w="22" w:type="dxa"/>
          <w:jc w:val="center"/>
        </w:trPr>
        <w:tc>
          <w:tcPr>
            <w:tcW w:w="1000" w:type="pct"/>
            <w:shd w:val="clear" w:color="auto" w:fill="FFFFFF"/>
            <w:hideMark/>
          </w:tcPr>
          <w:p w14:paraId="303275E5"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30A9EC6B" w14:textId="77777777">
              <w:trPr>
                <w:tblCellSpacing w:w="15" w:type="dxa"/>
              </w:trPr>
              <w:tc>
                <w:tcPr>
                  <w:tcW w:w="3350" w:type="pct"/>
                  <w:vAlign w:val="center"/>
                  <w:hideMark/>
                </w:tcPr>
                <w:p w14:paraId="1AE1A451" w14:textId="690805BA"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hyperlink r:id="rId7" w:history="1">
                    <w:r w:rsidRPr="00B53B2A">
                      <w:rPr>
                        <w:rFonts w:ascii="Arial CE" w:eastAsia="Times New Roman" w:hAnsi="Arial CE" w:cs="Arial CE"/>
                        <w:b/>
                        <w:bCs/>
                        <w:color w:val="000000"/>
                        <w:sz w:val="20"/>
                        <w:szCs w:val="20"/>
                        <w:lang w:val="en-GB" w:eastAsia="en-GB"/>
                      </w:rPr>
                      <w:t>Aleksandar Fülepp</w:t>
                    </w:r>
                  </w:hyperlink>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Bijenik 1A</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Záhreb 100 00</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Chorvátska republika</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noProof/>
                      <w:color w:val="0000FF"/>
                      <w:sz w:val="20"/>
                      <w:szCs w:val="20"/>
                      <w:lang w:val="en-GB" w:eastAsia="en-GB"/>
                    </w:rPr>
                    <w:drawing>
                      <wp:inline distT="0" distB="0" distL="0" distR="0" wp14:anchorId="2A357842" wp14:editId="6EE1D728">
                        <wp:extent cx="152400" cy="133350"/>
                        <wp:effectExtent l="0" t="0" r="0" b="0"/>
                        <wp:docPr id="4" name="Picture 4"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5D696DE6"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18.03.2017)</w:t>
                  </w:r>
                </w:p>
              </w:tc>
            </w:tr>
          </w:tbl>
          <w:p w14:paraId="01DF92E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4EE92D0D"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4A2F4CD9" w14:textId="77777777" w:rsidTr="00B53B2A">
        <w:trPr>
          <w:tblCellSpacing w:w="22" w:type="dxa"/>
          <w:jc w:val="center"/>
        </w:trPr>
        <w:tc>
          <w:tcPr>
            <w:tcW w:w="1000" w:type="pct"/>
            <w:shd w:val="clear" w:color="auto" w:fill="FFFFFF"/>
            <w:hideMark/>
          </w:tcPr>
          <w:p w14:paraId="62721C1E"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lastRenderedPageBreak/>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05E0FDDE" w14:textId="77777777">
              <w:trPr>
                <w:tblCellSpacing w:w="15" w:type="dxa"/>
              </w:trPr>
              <w:tc>
                <w:tcPr>
                  <w:tcW w:w="3350" w:type="pct"/>
                  <w:vAlign w:val="center"/>
                  <w:hideMark/>
                </w:tcPr>
                <w:p w14:paraId="4EADA747"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Aleksandar Fülepp</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Vklad: 5 000 EUR ( peňažný vklad ) Splatené: 5 000 EUR</w:t>
                  </w:r>
                </w:p>
              </w:tc>
              <w:tc>
                <w:tcPr>
                  <w:tcW w:w="1650" w:type="pct"/>
                  <w:hideMark/>
                </w:tcPr>
                <w:p w14:paraId="76F73CB6"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18.03.2017)</w:t>
                  </w:r>
                </w:p>
              </w:tc>
            </w:tr>
          </w:tbl>
          <w:p w14:paraId="2377E8EB"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13A3F3A1"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68AE6AE6" w14:textId="77777777" w:rsidTr="00B53B2A">
        <w:trPr>
          <w:tblCellSpacing w:w="22" w:type="dxa"/>
          <w:jc w:val="center"/>
        </w:trPr>
        <w:tc>
          <w:tcPr>
            <w:tcW w:w="1000" w:type="pct"/>
            <w:shd w:val="clear" w:color="auto" w:fill="FFFFFF"/>
            <w:hideMark/>
          </w:tcPr>
          <w:p w14:paraId="13C6365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7F80146E" w14:textId="77777777">
              <w:trPr>
                <w:tblCellSpacing w:w="15" w:type="dxa"/>
              </w:trPr>
              <w:tc>
                <w:tcPr>
                  <w:tcW w:w="3350" w:type="pct"/>
                  <w:vAlign w:val="center"/>
                  <w:hideMark/>
                </w:tcPr>
                <w:p w14:paraId="361E7833"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konateľ</w:t>
                  </w:r>
                </w:p>
              </w:tc>
              <w:tc>
                <w:tcPr>
                  <w:tcW w:w="1650" w:type="pct"/>
                  <w:hideMark/>
                </w:tcPr>
                <w:p w14:paraId="49F60DE6"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6F9CC508"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2B5F098C" w14:textId="77777777">
              <w:trPr>
                <w:tblCellSpacing w:w="15" w:type="dxa"/>
              </w:trPr>
              <w:tc>
                <w:tcPr>
                  <w:tcW w:w="3350" w:type="pct"/>
                  <w:vAlign w:val="center"/>
                  <w:hideMark/>
                </w:tcPr>
                <w:p w14:paraId="6C3FB485" w14:textId="7C52FBA5"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hyperlink r:id="rId10" w:history="1">
                    <w:r w:rsidRPr="00B53B2A">
                      <w:rPr>
                        <w:rFonts w:ascii="Arial CE" w:eastAsia="Times New Roman" w:hAnsi="Arial CE" w:cs="Arial CE"/>
                        <w:b/>
                        <w:bCs/>
                        <w:color w:val="000000"/>
                        <w:sz w:val="20"/>
                        <w:szCs w:val="20"/>
                        <w:lang w:val="en-GB" w:eastAsia="en-GB"/>
                      </w:rPr>
                      <w:t>Aleksandar Fülepp</w:t>
                    </w:r>
                  </w:hyperlink>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Bijenik 1A</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Záhreb 100 00</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Chorvátska republika</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color w:val="000000"/>
                      <w:sz w:val="20"/>
                      <w:szCs w:val="20"/>
                      <w:lang w:val="en-GB" w:eastAsia="en-GB"/>
                    </w:rPr>
                    <w:t>Vznik funkcie: 07.07.2015</w:t>
                  </w:r>
                  <w:r w:rsidRPr="00B53B2A">
                    <w:rPr>
                      <w:rFonts w:ascii="Times New Roman" w:eastAsia="Times New Roman" w:hAnsi="Times New Roman" w:cs="Times New Roman"/>
                      <w:sz w:val="24"/>
                      <w:szCs w:val="24"/>
                      <w:lang w:val="en-GB" w:eastAsia="en-GB"/>
                    </w:rPr>
                    <w:br/>
                  </w:r>
                  <w:r w:rsidRPr="00B53B2A">
                    <w:rPr>
                      <w:rFonts w:ascii="Arial CE" w:eastAsia="Times New Roman" w:hAnsi="Arial CE" w:cs="Arial CE"/>
                      <w:b/>
                      <w:bCs/>
                      <w:noProof/>
                      <w:color w:val="0000FF"/>
                      <w:sz w:val="20"/>
                      <w:szCs w:val="20"/>
                      <w:lang w:val="en-GB" w:eastAsia="en-GB"/>
                    </w:rPr>
                    <w:drawing>
                      <wp:inline distT="0" distB="0" distL="0" distR="0" wp14:anchorId="60534554" wp14:editId="30D1D130">
                        <wp:extent cx="152400" cy="133350"/>
                        <wp:effectExtent l="0" t="0" r="0" b="0"/>
                        <wp:docPr id="3" name="Picture 3"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2FD52D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13.05.2016)</w:t>
                  </w:r>
                </w:p>
              </w:tc>
            </w:tr>
          </w:tbl>
          <w:p w14:paraId="77FE0FBB"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0647DE0A"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3994530B" w14:textId="77777777" w:rsidTr="00B53B2A">
        <w:trPr>
          <w:tblCellSpacing w:w="22" w:type="dxa"/>
          <w:jc w:val="center"/>
        </w:trPr>
        <w:tc>
          <w:tcPr>
            <w:tcW w:w="1000" w:type="pct"/>
            <w:shd w:val="clear" w:color="auto" w:fill="FFFFFF"/>
            <w:hideMark/>
          </w:tcPr>
          <w:p w14:paraId="0E1DC90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6B5CFD8D" w14:textId="77777777">
              <w:trPr>
                <w:tblCellSpacing w:w="15" w:type="dxa"/>
              </w:trPr>
              <w:tc>
                <w:tcPr>
                  <w:tcW w:w="3350" w:type="pct"/>
                  <w:vAlign w:val="center"/>
                  <w:hideMark/>
                </w:tcPr>
                <w:p w14:paraId="27B4D4A7"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5F4EC15D"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6977F239"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0A429AC6"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21045A5B" w14:textId="77777777" w:rsidTr="00B53B2A">
        <w:trPr>
          <w:tblCellSpacing w:w="22" w:type="dxa"/>
          <w:jc w:val="center"/>
        </w:trPr>
        <w:tc>
          <w:tcPr>
            <w:tcW w:w="1000" w:type="pct"/>
            <w:shd w:val="clear" w:color="auto" w:fill="FFFFFF"/>
            <w:hideMark/>
          </w:tcPr>
          <w:p w14:paraId="3838663C"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7C772AFF" w14:textId="77777777">
              <w:trPr>
                <w:tblCellSpacing w:w="15" w:type="dxa"/>
              </w:trPr>
              <w:tc>
                <w:tcPr>
                  <w:tcW w:w="3350" w:type="pct"/>
                  <w:vAlign w:val="center"/>
                  <w:hideMark/>
                </w:tcPr>
                <w:p w14:paraId="66B6F08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5 000 EUR Rozsah splatenia: 5 000 EUR</w:t>
                  </w:r>
                </w:p>
              </w:tc>
              <w:tc>
                <w:tcPr>
                  <w:tcW w:w="1650" w:type="pct"/>
                  <w:hideMark/>
                </w:tcPr>
                <w:p w14:paraId="13353D23"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02B97D30"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3F0B0637"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53B2A" w:rsidRPr="00B53B2A" w14:paraId="3B6087B2" w14:textId="77777777" w:rsidTr="00B53B2A">
        <w:trPr>
          <w:tblCellSpacing w:w="22" w:type="dxa"/>
          <w:jc w:val="center"/>
        </w:trPr>
        <w:tc>
          <w:tcPr>
            <w:tcW w:w="1000" w:type="pct"/>
            <w:shd w:val="clear" w:color="auto" w:fill="FFFFFF"/>
            <w:hideMark/>
          </w:tcPr>
          <w:p w14:paraId="24FA3C75"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5D6F7F5B" w14:textId="77777777">
              <w:trPr>
                <w:tblCellSpacing w:w="15" w:type="dxa"/>
              </w:trPr>
              <w:tc>
                <w:tcPr>
                  <w:tcW w:w="3350" w:type="pct"/>
                  <w:vAlign w:val="center"/>
                  <w:hideMark/>
                </w:tcPr>
                <w:p w14:paraId="2EEE0B21"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Obchodná spoločnosť bola založená zakladateľskou listinou zo dňa 22.05.2015 v zmysle ust. § 105 - 153 zák. č. 513/1991 Zb. Obchodný zákonník.</w:t>
                  </w:r>
                </w:p>
              </w:tc>
              <w:tc>
                <w:tcPr>
                  <w:tcW w:w="1650" w:type="pct"/>
                  <w:hideMark/>
                </w:tcPr>
                <w:p w14:paraId="7D2DB46C"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07.07.2015)</w:t>
                  </w:r>
                </w:p>
              </w:tc>
            </w:tr>
          </w:tbl>
          <w:p w14:paraId="1975A419"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53B2A" w:rsidRPr="00B53B2A" w14:paraId="05A89673" w14:textId="77777777">
              <w:trPr>
                <w:tblCellSpacing w:w="15" w:type="dxa"/>
              </w:trPr>
              <w:tc>
                <w:tcPr>
                  <w:tcW w:w="3350" w:type="pct"/>
                  <w:vAlign w:val="center"/>
                  <w:hideMark/>
                </w:tcPr>
                <w:p w14:paraId="512504FC"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Arial CE" w:eastAsia="Times New Roman" w:hAnsi="Arial CE" w:cs="Arial CE"/>
                      <w:b/>
                      <w:bCs/>
                      <w:color w:val="000000"/>
                      <w:sz w:val="20"/>
                      <w:szCs w:val="20"/>
                      <w:lang w:val="en-GB" w:eastAsia="en-GB"/>
                    </w:rPr>
                    <w:t>Rozhodnutie jediného spoločníka zo dňa 06.04.2016.</w:t>
                  </w:r>
                </w:p>
              </w:tc>
              <w:tc>
                <w:tcPr>
                  <w:tcW w:w="1650" w:type="pct"/>
                  <w:hideMark/>
                </w:tcPr>
                <w:p w14:paraId="143D1057"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r w:rsidRPr="00B53B2A">
                    <w:rPr>
                      <w:rFonts w:ascii="Times New Roman" w:eastAsia="Times New Roman" w:hAnsi="Times New Roman" w:cs="Times New Roman"/>
                      <w:sz w:val="24"/>
                      <w:szCs w:val="24"/>
                      <w:lang w:val="en-GB" w:eastAsia="en-GB"/>
                    </w:rPr>
                    <w:t>  </w:t>
                  </w:r>
                  <w:r w:rsidRPr="00B53B2A">
                    <w:rPr>
                      <w:rFonts w:ascii="Arial CE" w:eastAsia="Times New Roman" w:hAnsi="Arial CE" w:cs="Arial CE"/>
                      <w:b/>
                      <w:bCs/>
                      <w:color w:val="000000"/>
                      <w:sz w:val="20"/>
                      <w:szCs w:val="20"/>
                      <w:lang w:val="en-GB" w:eastAsia="en-GB"/>
                    </w:rPr>
                    <w:t>(od: 13.05.2016)</w:t>
                  </w:r>
                </w:p>
              </w:tc>
            </w:tr>
          </w:tbl>
          <w:p w14:paraId="2FA08023" w14:textId="77777777" w:rsidR="00B53B2A" w:rsidRPr="00B53B2A" w:rsidRDefault="00B53B2A" w:rsidP="00B53B2A">
            <w:pPr>
              <w:spacing w:after="0" w:line="240" w:lineRule="auto"/>
              <w:rPr>
                <w:rFonts w:ascii="Times New Roman" w:eastAsia="Times New Roman" w:hAnsi="Times New Roman" w:cs="Times New Roman"/>
                <w:sz w:val="24"/>
                <w:szCs w:val="24"/>
                <w:lang w:val="en-GB" w:eastAsia="en-GB"/>
              </w:rPr>
            </w:pPr>
          </w:p>
        </w:tc>
      </w:tr>
    </w:tbl>
    <w:p w14:paraId="01428E5C" w14:textId="77777777" w:rsidR="00B53B2A" w:rsidRPr="00B53B2A" w:rsidRDefault="00B53B2A" w:rsidP="00B53B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B53B2A" w:rsidRPr="00B53B2A" w14:paraId="4CF4BE38" w14:textId="77777777" w:rsidTr="00B53B2A">
        <w:trPr>
          <w:tblCellSpacing w:w="15" w:type="dxa"/>
        </w:trPr>
        <w:tc>
          <w:tcPr>
            <w:tcW w:w="1000" w:type="pct"/>
            <w:vAlign w:val="center"/>
            <w:hideMark/>
          </w:tcPr>
          <w:p w14:paraId="715C18F7" w14:textId="77777777" w:rsidR="00B53B2A" w:rsidRPr="00B53B2A" w:rsidRDefault="00B53B2A" w:rsidP="00B53B2A">
            <w:pPr>
              <w:spacing w:after="0" w:line="240" w:lineRule="auto"/>
              <w:rPr>
                <w:rFonts w:ascii="Arial CE" w:eastAsia="Times New Roman" w:hAnsi="Arial CE" w:cs="Arial CE"/>
                <w:b/>
                <w:bCs/>
                <w:color w:val="000000"/>
                <w:sz w:val="20"/>
                <w:szCs w:val="20"/>
                <w:lang w:val="en-GB" w:eastAsia="en-GB"/>
              </w:rPr>
            </w:pPr>
            <w:r w:rsidRPr="00B53B2A">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7536A8C0" w14:textId="77777777" w:rsidR="00B53B2A" w:rsidRPr="00B53B2A" w:rsidRDefault="00B53B2A" w:rsidP="00B53B2A">
            <w:pPr>
              <w:spacing w:after="0" w:line="240" w:lineRule="auto"/>
              <w:rPr>
                <w:rFonts w:ascii="Arial CE" w:eastAsia="Times New Roman" w:hAnsi="Arial CE" w:cs="Arial CE"/>
                <w:b/>
                <w:bCs/>
                <w:color w:val="000000"/>
                <w:sz w:val="20"/>
                <w:szCs w:val="20"/>
                <w:lang w:val="en-GB" w:eastAsia="en-GB"/>
              </w:rPr>
            </w:pPr>
            <w:r w:rsidRPr="00B53B2A">
              <w:rPr>
                <w:rFonts w:ascii="Arial CE" w:eastAsia="Times New Roman" w:hAnsi="Arial CE" w:cs="Arial CE"/>
                <w:b/>
                <w:bCs/>
                <w:color w:val="000000"/>
                <w:sz w:val="20"/>
                <w:szCs w:val="20"/>
                <w:lang w:val="en-GB" w:eastAsia="en-GB"/>
              </w:rPr>
              <w:t> 26.06.2024</w:t>
            </w:r>
          </w:p>
        </w:tc>
      </w:tr>
      <w:tr w:rsidR="00B53B2A" w:rsidRPr="00B53B2A" w14:paraId="01A480AE" w14:textId="77777777" w:rsidTr="00B53B2A">
        <w:trPr>
          <w:tblCellSpacing w:w="15" w:type="dxa"/>
        </w:trPr>
        <w:tc>
          <w:tcPr>
            <w:tcW w:w="1000" w:type="pct"/>
            <w:vAlign w:val="center"/>
            <w:hideMark/>
          </w:tcPr>
          <w:p w14:paraId="6432368B" w14:textId="77777777" w:rsidR="00B53B2A" w:rsidRPr="00B53B2A" w:rsidRDefault="00B53B2A" w:rsidP="00B53B2A">
            <w:pPr>
              <w:spacing w:after="0" w:line="240" w:lineRule="auto"/>
              <w:rPr>
                <w:rFonts w:ascii="Arial CE" w:eastAsia="Times New Roman" w:hAnsi="Arial CE" w:cs="Arial CE"/>
                <w:b/>
                <w:bCs/>
                <w:color w:val="000000"/>
                <w:sz w:val="20"/>
                <w:szCs w:val="20"/>
                <w:lang w:val="en-GB" w:eastAsia="en-GB"/>
              </w:rPr>
            </w:pPr>
            <w:r w:rsidRPr="00B53B2A">
              <w:rPr>
                <w:rFonts w:ascii="Arial CE" w:eastAsia="Times New Roman" w:hAnsi="Arial CE" w:cs="Arial CE"/>
                <w:b/>
                <w:bCs/>
                <w:color w:val="000000"/>
                <w:sz w:val="20"/>
                <w:szCs w:val="20"/>
                <w:lang w:val="en-GB" w:eastAsia="en-GB"/>
              </w:rPr>
              <w:t>Dátum výpisu:</w:t>
            </w:r>
          </w:p>
        </w:tc>
        <w:tc>
          <w:tcPr>
            <w:tcW w:w="4000" w:type="pct"/>
            <w:vAlign w:val="center"/>
            <w:hideMark/>
          </w:tcPr>
          <w:p w14:paraId="75636848" w14:textId="77777777" w:rsidR="00B53B2A" w:rsidRPr="00B53B2A" w:rsidRDefault="00B53B2A" w:rsidP="00B53B2A">
            <w:pPr>
              <w:spacing w:after="0" w:line="240" w:lineRule="auto"/>
              <w:rPr>
                <w:rFonts w:ascii="Arial CE" w:eastAsia="Times New Roman" w:hAnsi="Arial CE" w:cs="Arial CE"/>
                <w:b/>
                <w:bCs/>
                <w:color w:val="000000"/>
                <w:sz w:val="20"/>
                <w:szCs w:val="20"/>
                <w:lang w:val="en-GB" w:eastAsia="en-GB"/>
              </w:rPr>
            </w:pPr>
            <w:r w:rsidRPr="00B53B2A">
              <w:rPr>
                <w:rFonts w:ascii="Arial CE" w:eastAsia="Times New Roman" w:hAnsi="Arial CE" w:cs="Arial CE"/>
                <w:b/>
                <w:bCs/>
                <w:color w:val="000000"/>
                <w:sz w:val="20"/>
                <w:szCs w:val="20"/>
                <w:lang w:val="en-GB" w:eastAsia="en-GB"/>
              </w:rPr>
              <w:t> 28.06.2024</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Finančný leasing sa aktivuje v účtovníctve nájomcu v deň prijatia majetku na príslušný účet majetku so súvzťažným zápisom v prospech záväzkov z nájmu v ocenení, ktoré sa rovná celkovej výške </w:t>
      </w:r>
      <w:r w:rsidRPr="0080341C">
        <w:rPr>
          <w:rFonts w:asciiTheme="minorHAnsi" w:hAnsiTheme="minorHAnsi" w:cstheme="minorHAnsi"/>
          <w:sz w:val="22"/>
          <w:szCs w:val="22"/>
        </w:rPr>
        <w:lastRenderedPageBreak/>
        <w:t>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1"/>
      <w:footerReference w:type="default" r:id="rId12"/>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B53E51" w14:textId="77777777" w:rsidR="006E5925" w:rsidRDefault="006E5925" w:rsidP="00A54777">
      <w:pPr>
        <w:spacing w:after="0" w:line="240" w:lineRule="auto"/>
      </w:pPr>
      <w:r>
        <w:separator/>
      </w:r>
    </w:p>
  </w:endnote>
  <w:endnote w:type="continuationSeparator" w:id="0">
    <w:p w14:paraId="7440423D" w14:textId="77777777" w:rsidR="006E5925" w:rsidRDefault="006E5925"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B53B2A">
          <w:rPr>
            <w:noProof/>
          </w:rPr>
          <w:t>7</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7681F8" w14:textId="77777777" w:rsidR="006E5925" w:rsidRDefault="006E5925" w:rsidP="00A54777">
      <w:pPr>
        <w:spacing w:after="0" w:line="240" w:lineRule="auto"/>
      </w:pPr>
      <w:r>
        <w:separator/>
      </w:r>
    </w:p>
  </w:footnote>
  <w:footnote w:type="continuationSeparator" w:id="0">
    <w:p w14:paraId="1DA6130D" w14:textId="77777777" w:rsidR="006E5925" w:rsidRDefault="006E5925"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0234"/>
    <w:rsid w:val="00234FB4"/>
    <w:rsid w:val="0025284B"/>
    <w:rsid w:val="00255751"/>
    <w:rsid w:val="002A3680"/>
    <w:rsid w:val="002D1F9B"/>
    <w:rsid w:val="00354EAD"/>
    <w:rsid w:val="0037540F"/>
    <w:rsid w:val="00453881"/>
    <w:rsid w:val="00481575"/>
    <w:rsid w:val="00494D5E"/>
    <w:rsid w:val="004A7428"/>
    <w:rsid w:val="004F7BE9"/>
    <w:rsid w:val="00590569"/>
    <w:rsid w:val="005A3F43"/>
    <w:rsid w:val="006E5925"/>
    <w:rsid w:val="00715F9C"/>
    <w:rsid w:val="00783233"/>
    <w:rsid w:val="00793E2A"/>
    <w:rsid w:val="007D67F9"/>
    <w:rsid w:val="0080341C"/>
    <w:rsid w:val="00856960"/>
    <w:rsid w:val="0087354A"/>
    <w:rsid w:val="008B0E70"/>
    <w:rsid w:val="008E4C4A"/>
    <w:rsid w:val="0094166F"/>
    <w:rsid w:val="00A14360"/>
    <w:rsid w:val="00A54777"/>
    <w:rsid w:val="00A666F1"/>
    <w:rsid w:val="00AB0E37"/>
    <w:rsid w:val="00AF16A3"/>
    <w:rsid w:val="00B0663C"/>
    <w:rsid w:val="00B16919"/>
    <w:rsid w:val="00B25DAC"/>
    <w:rsid w:val="00B53B2A"/>
    <w:rsid w:val="00BB3688"/>
    <w:rsid w:val="00BC2654"/>
    <w:rsid w:val="00C020A6"/>
    <w:rsid w:val="00C30E5A"/>
    <w:rsid w:val="00C373AF"/>
    <w:rsid w:val="00C5339D"/>
    <w:rsid w:val="00C822D6"/>
    <w:rsid w:val="00CB113B"/>
    <w:rsid w:val="00D94D37"/>
    <w:rsid w:val="00DC1966"/>
    <w:rsid w:val="00DC48F1"/>
    <w:rsid w:val="00E17EFB"/>
    <w:rsid w:val="00E62512"/>
    <w:rsid w:val="00EB67E1"/>
    <w:rsid w:val="00F81644"/>
    <w:rsid w:val="00FD79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0145">
      <w:bodyDiv w:val="1"/>
      <w:marLeft w:val="0"/>
      <w:marRight w:val="0"/>
      <w:marTop w:val="0"/>
      <w:marBottom w:val="0"/>
      <w:divBdr>
        <w:top w:val="none" w:sz="0" w:space="0" w:color="auto"/>
        <w:left w:val="none" w:sz="0" w:space="0" w:color="auto"/>
        <w:bottom w:val="none" w:sz="0" w:space="0" w:color="auto"/>
        <w:right w:val="none" w:sz="0" w:space="0" w:color="auto"/>
      </w:divBdr>
    </w:div>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622421472">
      <w:bodyDiv w:val="1"/>
      <w:marLeft w:val="0"/>
      <w:marRight w:val="0"/>
      <w:marTop w:val="0"/>
      <w:marBottom w:val="0"/>
      <w:divBdr>
        <w:top w:val="none" w:sz="0" w:space="0" w:color="auto"/>
        <w:left w:val="none" w:sz="0" w:space="0" w:color="auto"/>
        <w:bottom w:val="none" w:sz="0" w:space="0" w:color="auto"/>
        <w:right w:val="none" w:sz="0" w:space="0" w:color="auto"/>
      </w:divBdr>
    </w:div>
    <w:div w:id="788088853">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10971996">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30903938">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legislativne-zmeny-v-obchodnom-registri/zmeny-k-1-10-2020/doplnenie-identifikacnych-udajov-pre-jednotlive-pravne-formy/"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F%FClepp&amp;MENO=Aleksandar&amp;SID=0&amp;T=f0&amp;R=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orsr.sk/hladaj_osoba.asp?PR=F%FClepp&amp;MENO=Aleksandar&amp;SID=0&amp;T=f0&amp;R=0" TargetMode="Externa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2759</Words>
  <Characters>15729</Characters>
  <Application>Microsoft Office Word</Application>
  <DocSecurity>0</DocSecurity>
  <Lines>131</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2024-06-28T12:00:00Z</dcterms:created>
  <dcterms:modified xsi:type="dcterms:W3CDTF">2024-06-28T12:00:00Z</dcterms:modified>
</cp:coreProperties>
</file>