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83292" w:rsidRDefault="00683292" w:rsidP="00683292">
      <w:pPr>
        <w:rPr>
          <w:sz w:val="24"/>
          <w:szCs w:val="24"/>
        </w:rPr>
      </w:pPr>
      <w:r>
        <w:rPr>
          <w:sz w:val="24"/>
          <w:szCs w:val="24"/>
        </w:rPr>
        <w:t xml:space="preserve">Poznámky </w:t>
      </w:r>
      <w:proofErr w:type="spellStart"/>
      <w:r>
        <w:rPr>
          <w:sz w:val="24"/>
          <w:szCs w:val="24"/>
        </w:rPr>
        <w:t>Úč</w:t>
      </w:r>
      <w:proofErr w:type="spellEnd"/>
      <w:r>
        <w:rPr>
          <w:sz w:val="24"/>
          <w:szCs w:val="24"/>
        </w:rPr>
        <w:t xml:space="preserve"> MÚJ 3-01      </w:t>
      </w:r>
      <w:r w:rsidR="00515591">
        <w:rPr>
          <w:sz w:val="24"/>
          <w:szCs w:val="24"/>
        </w:rPr>
        <w:t xml:space="preserve">      </w:t>
      </w:r>
      <w:r>
        <w:rPr>
          <w:sz w:val="24"/>
          <w:szCs w:val="24"/>
        </w:rPr>
        <w:t xml:space="preserve"> </w:t>
      </w:r>
      <w:r w:rsidRPr="00515591">
        <w:rPr>
          <w:b/>
          <w:sz w:val="24"/>
          <w:szCs w:val="24"/>
        </w:rPr>
        <w:t xml:space="preserve">IČO  </w:t>
      </w:r>
      <w:r w:rsidR="00A201D1">
        <w:rPr>
          <w:b/>
          <w:sz w:val="24"/>
          <w:szCs w:val="24"/>
        </w:rPr>
        <w:t>54 685 052</w:t>
      </w:r>
      <w:r w:rsidRPr="00515591">
        <w:rPr>
          <w:b/>
          <w:sz w:val="24"/>
          <w:szCs w:val="24"/>
        </w:rPr>
        <w:t xml:space="preserve">     </w:t>
      </w:r>
      <w:r w:rsidR="00515591" w:rsidRPr="00515591">
        <w:rPr>
          <w:b/>
          <w:sz w:val="24"/>
          <w:szCs w:val="24"/>
        </w:rPr>
        <w:t xml:space="preserve">   </w:t>
      </w:r>
      <w:r w:rsidRPr="00515591">
        <w:rPr>
          <w:b/>
          <w:sz w:val="24"/>
          <w:szCs w:val="24"/>
        </w:rPr>
        <w:t xml:space="preserve">  DIČ </w:t>
      </w:r>
      <w:r w:rsidR="00A201D1">
        <w:rPr>
          <w:b/>
          <w:sz w:val="24"/>
          <w:szCs w:val="24"/>
        </w:rPr>
        <w:t>2121754459</w:t>
      </w:r>
    </w:p>
    <w:p w:rsidR="00683292" w:rsidRDefault="00683292" w:rsidP="00683292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Arial Black" w:eastAsia="Times New Roman" w:hAnsi="Arial Black" w:cs="Times New Roman"/>
          <w:b/>
          <w:bCs/>
          <w:sz w:val="20"/>
          <w:szCs w:val="20"/>
          <w:lang w:eastAsia="sk-SK"/>
        </w:rPr>
        <w:t>Čl. I Všeobecné údaje o účtovnej jednotke</w:t>
      </w:r>
    </w:p>
    <w:p w:rsidR="00683292" w:rsidRDefault="00683292" w:rsidP="00683292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683292" w:rsidRDefault="00683292" w:rsidP="00683292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(1)Identifikácia účtovnej jednotky (názov, IČO, sídlo):</w:t>
      </w:r>
    </w:p>
    <w:p w:rsidR="00683292" w:rsidRPr="00A201D1" w:rsidRDefault="00683292" w:rsidP="00683292">
      <w:pPr>
        <w:spacing w:before="100" w:beforeAutospacing="1"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Obchodné meno účtovnej jednotky</w:t>
      </w:r>
      <w:r w:rsidRPr="00A201D1">
        <w:rPr>
          <w:rFonts w:ascii="Times New Roman" w:eastAsia="Times New Roman" w:hAnsi="Times New Roman" w:cs="Times New Roman"/>
          <w:b/>
          <w:sz w:val="18"/>
          <w:szCs w:val="18"/>
          <w:lang w:eastAsia="sk-SK"/>
        </w:rPr>
        <w:t xml:space="preserve">:     </w:t>
      </w:r>
      <w:proofErr w:type="spellStart"/>
      <w:r w:rsidR="00A201D1" w:rsidRPr="00A201D1">
        <w:rPr>
          <w:rFonts w:ascii="Times New Roman" w:eastAsia="Times New Roman" w:hAnsi="Times New Roman" w:cs="Times New Roman"/>
          <w:b/>
          <w:sz w:val="18"/>
          <w:szCs w:val="18"/>
          <w:lang w:eastAsia="sk-SK"/>
        </w:rPr>
        <w:t>Korenek</w:t>
      </w:r>
      <w:proofErr w:type="spellEnd"/>
      <w:r w:rsidR="00A201D1" w:rsidRPr="00A201D1">
        <w:rPr>
          <w:rFonts w:ascii="Times New Roman" w:eastAsia="Times New Roman" w:hAnsi="Times New Roman" w:cs="Times New Roman"/>
          <w:b/>
          <w:sz w:val="18"/>
          <w:szCs w:val="18"/>
          <w:lang w:eastAsia="sk-SK"/>
        </w:rPr>
        <w:t xml:space="preserve"> </w:t>
      </w:r>
      <w:proofErr w:type="spellStart"/>
      <w:r w:rsidR="00A201D1" w:rsidRPr="00A201D1">
        <w:rPr>
          <w:rFonts w:ascii="Times New Roman" w:eastAsia="Times New Roman" w:hAnsi="Times New Roman" w:cs="Times New Roman"/>
          <w:b/>
          <w:sz w:val="18"/>
          <w:szCs w:val="18"/>
          <w:lang w:eastAsia="sk-SK"/>
        </w:rPr>
        <w:t>Medical</w:t>
      </w:r>
      <w:proofErr w:type="spellEnd"/>
      <w:r w:rsidR="00A201D1" w:rsidRPr="00A201D1">
        <w:rPr>
          <w:rFonts w:ascii="Times New Roman" w:eastAsia="Times New Roman" w:hAnsi="Times New Roman" w:cs="Times New Roman"/>
          <w:b/>
          <w:sz w:val="18"/>
          <w:szCs w:val="18"/>
          <w:lang w:eastAsia="sk-SK"/>
        </w:rPr>
        <w:t xml:space="preserve"> </w:t>
      </w:r>
      <w:r w:rsidRPr="00A201D1">
        <w:rPr>
          <w:rFonts w:ascii="Times New Roman" w:eastAsia="Times New Roman" w:hAnsi="Times New Roman" w:cs="Times New Roman"/>
          <w:b/>
          <w:sz w:val="18"/>
          <w:szCs w:val="18"/>
          <w:lang w:eastAsia="sk-SK"/>
        </w:rPr>
        <w:t>s.r.o.</w:t>
      </w:r>
    </w:p>
    <w:p w:rsidR="00683292" w:rsidRDefault="00683292" w:rsidP="00683292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Sídlo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:   </w:t>
      </w:r>
      <w:r w:rsidR="00A201D1">
        <w:rPr>
          <w:rFonts w:ascii="Times New Roman" w:eastAsia="Times New Roman" w:hAnsi="Times New Roman" w:cs="Times New Roman"/>
          <w:sz w:val="18"/>
          <w:szCs w:val="18"/>
          <w:lang w:eastAsia="sk-SK"/>
        </w:rPr>
        <w:t>Svätoplukova 2720/4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,   058 01 Poprad</w:t>
      </w:r>
    </w:p>
    <w:p w:rsidR="00683292" w:rsidRDefault="00683292" w:rsidP="00683292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18"/>
          <w:szCs w:val="18"/>
          <w:lang w:eastAsia="sk-SK"/>
        </w:rPr>
      </w:pP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IČO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:  </w:t>
      </w:r>
      <w:r w:rsidR="00A201D1">
        <w:rPr>
          <w:rFonts w:ascii="Times New Roman" w:eastAsia="Times New Roman" w:hAnsi="Times New Roman" w:cs="Times New Roman"/>
          <w:sz w:val="18"/>
          <w:szCs w:val="18"/>
          <w:lang w:eastAsia="sk-SK"/>
        </w:rPr>
        <w:t>54 685 052</w:t>
      </w:r>
    </w:p>
    <w:p w:rsidR="00683292" w:rsidRDefault="00683292" w:rsidP="00683292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18"/>
          <w:szCs w:val="18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Zapísaná  v obchodnom  registri Okresného súdu   Prešov, Oddiel </w:t>
      </w:r>
      <w:proofErr w:type="spellStart"/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Sro</w:t>
      </w:r>
      <w:proofErr w:type="spellEnd"/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, vložka </w:t>
      </w:r>
      <w:r w:rsidR="00A201D1">
        <w:rPr>
          <w:rFonts w:ascii="Times New Roman" w:eastAsia="Times New Roman" w:hAnsi="Times New Roman" w:cs="Times New Roman"/>
          <w:sz w:val="18"/>
          <w:szCs w:val="18"/>
          <w:lang w:eastAsia="sk-SK"/>
        </w:rPr>
        <w:t>44254/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P</w:t>
      </w:r>
    </w:p>
    <w:p w:rsidR="00683292" w:rsidRDefault="00683292" w:rsidP="00683292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(2) </w:t>
      </w: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Údaje o konsolidovanom celku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: </w:t>
      </w:r>
    </w:p>
    <w:p w:rsidR="00683292" w:rsidRDefault="00683292" w:rsidP="00683292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Spoločnosť nemá povinnosť konsolidácie, nemá majetkovú účasť v inej spoločnosti a ani iná spoločnosť nemá účasť na </w:t>
      </w:r>
    </w:p>
    <w:p w:rsidR="00683292" w:rsidRDefault="00683292" w:rsidP="00683292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jej ZI.</w:t>
      </w:r>
    </w:p>
    <w:p w:rsidR="00683292" w:rsidRDefault="00683292" w:rsidP="00683292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(3) </w:t>
      </w:r>
      <w:r>
        <w:rPr>
          <w:rFonts w:ascii="Times New Roman" w:eastAsia="Times New Roman" w:hAnsi="Times New Roman" w:cs="Times New Roman"/>
          <w:i/>
          <w:iCs/>
          <w:sz w:val="18"/>
          <w:szCs w:val="18"/>
          <w:lang w:eastAsia="sk-SK"/>
        </w:rPr>
        <w:t>Priemerný počet zamestnancov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: 3</w:t>
      </w:r>
    </w:p>
    <w:p w:rsidR="00683292" w:rsidRDefault="00683292" w:rsidP="00683292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683292" w:rsidRDefault="00683292" w:rsidP="00683292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Arial Black" w:eastAsia="Times New Roman" w:hAnsi="Arial Black" w:cs="Times New Roman"/>
          <w:b/>
          <w:bCs/>
          <w:sz w:val="20"/>
          <w:szCs w:val="20"/>
          <w:lang w:eastAsia="sk-SK"/>
        </w:rPr>
        <w:t>Čl. II Informácie o prijatých postupoch</w:t>
      </w:r>
    </w:p>
    <w:p w:rsidR="00683292" w:rsidRDefault="00683292" w:rsidP="00683292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18"/>
          <w:szCs w:val="18"/>
          <w:lang w:eastAsia="sk-SK"/>
        </w:rPr>
      </w:pPr>
    </w:p>
    <w:p w:rsidR="00515591" w:rsidRDefault="00515591" w:rsidP="00683292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18"/>
          <w:szCs w:val="18"/>
          <w:lang w:eastAsia="sk-SK"/>
        </w:rPr>
      </w:pPr>
    </w:p>
    <w:p w:rsidR="00683292" w:rsidRDefault="00683292" w:rsidP="00683292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Arial Black" w:eastAsia="Times New Roman" w:hAnsi="Arial Black" w:cs="Times New Roman"/>
          <w:b/>
          <w:bCs/>
          <w:sz w:val="20"/>
          <w:szCs w:val="20"/>
          <w:lang w:eastAsia="sk-SK"/>
        </w:rPr>
        <w:t>Čl. II (1) Informácie o prijatých postupoch</w:t>
      </w:r>
    </w:p>
    <w:p w:rsidR="00683292" w:rsidRDefault="00683292" w:rsidP="00683292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18"/>
          <w:szCs w:val="18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Účtovná závierka za rok 202</w:t>
      </w:r>
      <w:r w:rsidR="00795E34">
        <w:rPr>
          <w:rFonts w:ascii="Times New Roman" w:eastAsia="Times New Roman" w:hAnsi="Times New Roman" w:cs="Times New Roman"/>
          <w:sz w:val="18"/>
          <w:szCs w:val="18"/>
          <w:lang w:eastAsia="sk-SK"/>
        </w:rPr>
        <w:t>3</w:t>
      </w: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 xml:space="preserve"> bola zostavená s dátumom 31.12.202</w:t>
      </w:r>
      <w:r w:rsidR="00795E34">
        <w:rPr>
          <w:rFonts w:ascii="Times New Roman" w:eastAsia="Times New Roman" w:hAnsi="Times New Roman" w:cs="Times New Roman"/>
          <w:sz w:val="18"/>
          <w:szCs w:val="18"/>
          <w:lang w:eastAsia="sk-SK"/>
        </w:rPr>
        <w:t>3</w:t>
      </w:r>
    </w:p>
    <w:p w:rsidR="00683292" w:rsidRDefault="00683292" w:rsidP="00683292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18"/>
          <w:szCs w:val="18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Účtovná závierka je zostavená za splnenia predpokladu, že účtovná jednotka bude nepretržite pokračovať vo svojej činnosti.</w:t>
      </w:r>
    </w:p>
    <w:p w:rsidR="00515591" w:rsidRDefault="00515591" w:rsidP="00683292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18"/>
          <w:szCs w:val="18"/>
          <w:lang w:eastAsia="sk-SK"/>
        </w:rPr>
      </w:pPr>
    </w:p>
    <w:p w:rsidR="00515591" w:rsidRDefault="00515591" w:rsidP="00683292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18"/>
          <w:szCs w:val="18"/>
          <w:lang w:eastAsia="sk-SK"/>
        </w:rPr>
      </w:pPr>
    </w:p>
    <w:p w:rsidR="00683292" w:rsidRDefault="00683292" w:rsidP="00683292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Arial Black" w:eastAsia="Times New Roman" w:hAnsi="Arial Black" w:cs="Times New Roman"/>
          <w:b/>
          <w:bCs/>
          <w:sz w:val="20"/>
          <w:szCs w:val="20"/>
          <w:lang w:eastAsia="sk-SK"/>
        </w:rPr>
        <w:t xml:space="preserve">Čl. II (2) </w:t>
      </w:r>
      <w:r>
        <w:rPr>
          <w:rFonts w:ascii="Arial Black" w:eastAsia="Times New Roman" w:hAnsi="Arial Black" w:cs="Times New Roman"/>
          <w:iCs/>
          <w:sz w:val="20"/>
          <w:szCs w:val="20"/>
          <w:lang w:eastAsia="sk-SK"/>
        </w:rPr>
        <w:t>Spôsob oceňovania jednotlivých položiek majetku a záväzkov</w:t>
      </w:r>
    </w:p>
    <w:p w:rsidR="00683292" w:rsidRDefault="00683292" w:rsidP="00683292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18"/>
          <w:szCs w:val="18"/>
          <w:lang w:eastAsia="sk-SK"/>
        </w:rPr>
      </w:pPr>
    </w:p>
    <w:p w:rsidR="00A201D1" w:rsidRDefault="00A201D1" w:rsidP="00683292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18"/>
          <w:szCs w:val="18"/>
          <w:lang w:eastAsia="sk-SK"/>
        </w:rPr>
      </w:pPr>
    </w:p>
    <w:tbl>
      <w:tblPr>
        <w:tblStyle w:val="Mriekatabuky"/>
        <w:tblW w:w="0" w:type="auto"/>
        <w:tblLook w:val="04A0"/>
      </w:tblPr>
      <w:tblGrid>
        <w:gridCol w:w="3227"/>
        <w:gridCol w:w="2914"/>
        <w:gridCol w:w="3071"/>
      </w:tblGrid>
      <w:tr w:rsidR="00683292" w:rsidTr="00795E34">
        <w:tc>
          <w:tcPr>
            <w:tcW w:w="322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683292" w:rsidRPr="00515591" w:rsidRDefault="00683292">
            <w:pPr>
              <w:spacing w:before="100" w:beforeAutospacing="1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51559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Popis položky</w:t>
            </w:r>
          </w:p>
        </w:tc>
        <w:tc>
          <w:tcPr>
            <w:tcW w:w="291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683292" w:rsidRPr="00515591" w:rsidRDefault="00683292">
            <w:pPr>
              <w:spacing w:before="100" w:beforeAutospacing="1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51559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Ocenenie majetku a záväzkov</w:t>
            </w:r>
          </w:p>
        </w:tc>
        <w:tc>
          <w:tcPr>
            <w:tcW w:w="307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683292" w:rsidRPr="00515591" w:rsidRDefault="00683292">
            <w:pPr>
              <w:spacing w:before="100" w:beforeAutospacing="1"/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</w:pPr>
            <w:r w:rsidRPr="00515591">
              <w:rPr>
                <w:rFonts w:ascii="Times New Roman" w:eastAsia="Times New Roman" w:hAnsi="Times New Roman" w:cs="Times New Roman"/>
                <w:b/>
                <w:sz w:val="20"/>
                <w:szCs w:val="20"/>
                <w:lang w:eastAsia="sk-SK"/>
              </w:rPr>
              <w:t>Poznámka k oceneniu</w:t>
            </w:r>
          </w:p>
        </w:tc>
      </w:tr>
      <w:tr w:rsidR="00683292" w:rsidTr="00795E34">
        <w:tc>
          <w:tcPr>
            <w:tcW w:w="322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683292" w:rsidRDefault="00A201D1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Uroflowmeter</w:t>
            </w:r>
            <w:proofErr w:type="spellEnd"/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DANFLOW 3000</w:t>
            </w:r>
          </w:p>
        </w:tc>
        <w:tc>
          <w:tcPr>
            <w:tcW w:w="291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683292" w:rsidRDefault="00683292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menovitou hodnotou</w:t>
            </w:r>
          </w:p>
        </w:tc>
        <w:tc>
          <w:tcPr>
            <w:tcW w:w="307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83292" w:rsidRDefault="00683292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683292" w:rsidTr="00795E34">
        <w:tc>
          <w:tcPr>
            <w:tcW w:w="322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683292" w:rsidRDefault="00A201D1" w:rsidP="00795E34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Sonoscape</w:t>
            </w:r>
            <w:proofErr w:type="spellEnd"/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EZ - USG</w:t>
            </w:r>
          </w:p>
        </w:tc>
        <w:tc>
          <w:tcPr>
            <w:tcW w:w="291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683292" w:rsidRDefault="00683292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menovitou hodnotou</w:t>
            </w:r>
          </w:p>
        </w:tc>
        <w:tc>
          <w:tcPr>
            <w:tcW w:w="307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83292" w:rsidRDefault="00683292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683292" w:rsidTr="00795E34">
        <w:tc>
          <w:tcPr>
            <w:tcW w:w="322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683292" w:rsidRDefault="00A201D1" w:rsidP="00A201D1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Os.automobil</w:t>
            </w:r>
            <w:proofErr w:type="spellEnd"/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</w:t>
            </w:r>
            <w:proofErr w:type="spellStart"/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Hyundai</w:t>
            </w:r>
            <w:proofErr w:type="spellEnd"/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i30 </w:t>
            </w:r>
            <w:proofErr w:type="spellStart"/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Fastback</w:t>
            </w:r>
            <w:proofErr w:type="spellEnd"/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1.5</w:t>
            </w:r>
          </w:p>
        </w:tc>
        <w:tc>
          <w:tcPr>
            <w:tcW w:w="291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683292" w:rsidRDefault="00683292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menovitou hodnotou</w:t>
            </w:r>
          </w:p>
        </w:tc>
        <w:tc>
          <w:tcPr>
            <w:tcW w:w="307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83292" w:rsidRDefault="00683292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683292" w:rsidTr="00795E34">
        <w:tc>
          <w:tcPr>
            <w:tcW w:w="322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683292" w:rsidRDefault="00683292" w:rsidP="00A201D1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Os</w:t>
            </w:r>
            <w:r w:rsidR="00A201D1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.automobil</w:t>
            </w:r>
            <w:proofErr w:type="spellEnd"/>
            <w:r w:rsidR="00A201D1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</w:t>
            </w:r>
            <w:proofErr w:type="spellStart"/>
            <w:r w:rsidR="00A201D1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Hyundai</w:t>
            </w:r>
            <w:proofErr w:type="spellEnd"/>
            <w:r w:rsidR="00A201D1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</w:t>
            </w:r>
            <w:proofErr w:type="spellStart"/>
            <w:r w:rsidR="00A201D1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Tucson</w:t>
            </w:r>
            <w:proofErr w:type="spellEnd"/>
            <w:r w:rsidR="00A201D1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1.6</w:t>
            </w:r>
          </w:p>
        </w:tc>
        <w:tc>
          <w:tcPr>
            <w:tcW w:w="291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683292" w:rsidRDefault="00683292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menovitou hodnotou</w:t>
            </w:r>
          </w:p>
        </w:tc>
        <w:tc>
          <w:tcPr>
            <w:tcW w:w="307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683292" w:rsidRDefault="00683292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515591" w:rsidTr="00795E34">
        <w:tc>
          <w:tcPr>
            <w:tcW w:w="322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15591" w:rsidRDefault="00515591" w:rsidP="00683292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914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15591" w:rsidRDefault="00515591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3071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</w:tcPr>
          <w:p w:rsidR="00515591" w:rsidRDefault="00515591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</w:tbl>
    <w:p w:rsidR="00683292" w:rsidRDefault="00683292" w:rsidP="00683292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Arial Black" w:eastAsia="Times New Roman" w:hAnsi="Arial Black" w:cs="Times New Roman"/>
          <w:iCs/>
          <w:sz w:val="20"/>
          <w:szCs w:val="20"/>
          <w:lang w:eastAsia="sk-SK"/>
        </w:rPr>
      </w:pPr>
      <w:r>
        <w:rPr>
          <w:rFonts w:ascii="Arial Black" w:eastAsia="Times New Roman" w:hAnsi="Arial Black" w:cs="Times New Roman"/>
          <w:b/>
          <w:bCs/>
          <w:sz w:val="20"/>
          <w:szCs w:val="20"/>
          <w:lang w:eastAsia="sk-SK"/>
        </w:rPr>
        <w:lastRenderedPageBreak/>
        <w:t xml:space="preserve">Čl. II (2) </w:t>
      </w:r>
      <w:r>
        <w:rPr>
          <w:rFonts w:ascii="Arial Black" w:eastAsia="Times New Roman" w:hAnsi="Arial Black" w:cs="Times New Roman"/>
          <w:iCs/>
          <w:sz w:val="20"/>
          <w:szCs w:val="20"/>
          <w:lang w:eastAsia="sk-SK"/>
        </w:rPr>
        <w:t xml:space="preserve">Spôsob oceňovania jednotlivých položiek majetku a záväzkov (účtovanie </w:t>
      </w:r>
    </w:p>
    <w:p w:rsidR="00683292" w:rsidRDefault="00683292" w:rsidP="00683292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  <w:r>
        <w:rPr>
          <w:rFonts w:ascii="Arial Black" w:eastAsia="Times New Roman" w:hAnsi="Arial Black" w:cs="Times New Roman"/>
          <w:iCs/>
          <w:sz w:val="20"/>
          <w:szCs w:val="20"/>
          <w:lang w:eastAsia="sk-SK"/>
        </w:rPr>
        <w:t>a úbytok zásob)</w:t>
      </w:r>
    </w:p>
    <w:p w:rsidR="00683292" w:rsidRDefault="00683292" w:rsidP="00683292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18"/>
          <w:szCs w:val="18"/>
          <w:lang w:eastAsia="sk-SK"/>
        </w:rPr>
      </w:pPr>
      <w:r>
        <w:rPr>
          <w:rFonts w:ascii="Times New Roman" w:eastAsia="Times New Roman" w:hAnsi="Times New Roman" w:cs="Times New Roman"/>
          <w:sz w:val="18"/>
          <w:szCs w:val="18"/>
          <w:lang w:eastAsia="sk-SK"/>
        </w:rPr>
        <w:t>Pri účtovaní zásob postupovala účtovná jednotka podľa § 43 postupov účtovania v PÚ spôsobom  B účtovania zásob.</w:t>
      </w:r>
    </w:p>
    <w:p w:rsidR="00683292" w:rsidRDefault="00683292" w:rsidP="00683292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18"/>
          <w:szCs w:val="18"/>
          <w:lang w:eastAsia="sk-SK"/>
        </w:rPr>
      </w:pPr>
    </w:p>
    <w:p w:rsidR="00683292" w:rsidRDefault="00683292" w:rsidP="00683292">
      <w:pPr>
        <w:pBdr>
          <w:top w:val="single" w:sz="6" w:space="1" w:color="00000A"/>
          <w:left w:val="single" w:sz="6" w:space="4" w:color="00000A"/>
          <w:bottom w:val="single" w:sz="6" w:space="1" w:color="00000A"/>
          <w:right w:val="single" w:sz="6" w:space="4" w:color="00000A"/>
        </w:pBdr>
        <w:spacing w:before="100" w:beforeAutospacing="1" w:after="0" w:line="240" w:lineRule="auto"/>
        <w:rPr>
          <w:rFonts w:ascii="Times New Roman" w:eastAsia="Times New Roman" w:hAnsi="Times New Roman" w:cs="Times New Roman"/>
          <w:sz w:val="18"/>
          <w:szCs w:val="18"/>
          <w:lang w:eastAsia="sk-SK"/>
        </w:rPr>
      </w:pPr>
      <w:r>
        <w:rPr>
          <w:rFonts w:ascii="Arial Black" w:eastAsia="Times New Roman" w:hAnsi="Arial Black" w:cs="Times New Roman"/>
          <w:b/>
          <w:bCs/>
          <w:sz w:val="20"/>
          <w:szCs w:val="20"/>
          <w:lang w:eastAsia="sk-SK"/>
        </w:rPr>
        <w:t xml:space="preserve">Čl. II (3) </w:t>
      </w:r>
      <w:r>
        <w:rPr>
          <w:rFonts w:ascii="Arial Black" w:eastAsia="Times New Roman" w:hAnsi="Arial Black" w:cs="Times New Roman"/>
          <w:iCs/>
          <w:sz w:val="20"/>
          <w:szCs w:val="20"/>
          <w:lang w:eastAsia="sk-SK"/>
        </w:rPr>
        <w:t>Spôsob zostavenia odpisového plánu pre jednotlivé druhy dlhodobého majetku</w:t>
      </w:r>
    </w:p>
    <w:p w:rsidR="00683292" w:rsidRDefault="00683292" w:rsidP="00683292">
      <w:pPr>
        <w:spacing w:before="100" w:beforeAutospacing="1" w:after="0" w:line="240" w:lineRule="auto"/>
        <w:rPr>
          <w:rFonts w:ascii="Times New Roman" w:eastAsia="Times New Roman" w:hAnsi="Times New Roman" w:cs="Times New Roman"/>
          <w:iCs/>
          <w:sz w:val="18"/>
          <w:szCs w:val="18"/>
          <w:lang w:eastAsia="sk-SK"/>
        </w:rPr>
      </w:pPr>
      <w:r>
        <w:rPr>
          <w:rFonts w:ascii="Times New Roman" w:eastAsia="Times New Roman" w:hAnsi="Times New Roman" w:cs="Times New Roman"/>
          <w:iCs/>
          <w:sz w:val="18"/>
          <w:szCs w:val="18"/>
          <w:lang w:eastAsia="sk-SK"/>
        </w:rPr>
        <w:t>Odpisový plán účtovných odpisov sa zostavil interným odpisom, v ktorom sa vychádzalo z metód používaných pri vyčíslovaní daňových odpisov. Účtovné a daňové odpisy sa rovnajú.</w:t>
      </w:r>
    </w:p>
    <w:p w:rsidR="00683292" w:rsidRDefault="00683292" w:rsidP="00683292">
      <w:pPr>
        <w:spacing w:before="100" w:beforeAutospacing="1" w:after="0" w:line="240" w:lineRule="auto"/>
        <w:rPr>
          <w:rFonts w:ascii="Times New Roman" w:eastAsia="Times New Roman" w:hAnsi="Times New Roman" w:cs="Times New Roman"/>
          <w:iCs/>
          <w:sz w:val="18"/>
          <w:szCs w:val="18"/>
          <w:lang w:eastAsia="sk-SK"/>
        </w:rPr>
      </w:pPr>
      <w:r>
        <w:rPr>
          <w:rFonts w:ascii="Times New Roman" w:eastAsia="Times New Roman" w:hAnsi="Times New Roman" w:cs="Times New Roman"/>
          <w:iCs/>
          <w:sz w:val="18"/>
          <w:szCs w:val="18"/>
          <w:lang w:eastAsia="sk-SK"/>
        </w:rPr>
        <w:t>Odpisový plán bol ovplyvnený týmito skutočnosťami:</w:t>
      </w:r>
    </w:p>
    <w:p w:rsidR="00683292" w:rsidRDefault="00683292" w:rsidP="00683292">
      <w:pPr>
        <w:spacing w:before="100" w:beforeAutospacing="1" w:after="0" w:line="240" w:lineRule="auto"/>
        <w:rPr>
          <w:rFonts w:ascii="Times New Roman" w:eastAsia="Times New Roman" w:hAnsi="Times New Roman" w:cs="Times New Roman"/>
          <w:iCs/>
          <w:sz w:val="18"/>
          <w:szCs w:val="18"/>
          <w:lang w:eastAsia="sk-SK"/>
        </w:rPr>
      </w:pPr>
    </w:p>
    <w:tbl>
      <w:tblPr>
        <w:tblStyle w:val="Mriekatabuky"/>
        <w:tblW w:w="0" w:type="auto"/>
        <w:tblLook w:val="04A0"/>
      </w:tblPr>
      <w:tblGrid>
        <w:gridCol w:w="2399"/>
        <w:gridCol w:w="2406"/>
        <w:gridCol w:w="2366"/>
        <w:gridCol w:w="2117"/>
      </w:tblGrid>
      <w:tr w:rsidR="00683292" w:rsidTr="00683292">
        <w:tc>
          <w:tcPr>
            <w:tcW w:w="239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683292" w:rsidRDefault="00683292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Druh majetku</w:t>
            </w:r>
          </w:p>
        </w:tc>
        <w:tc>
          <w:tcPr>
            <w:tcW w:w="240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683292" w:rsidRDefault="00683292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Doba odpisovania</w:t>
            </w:r>
          </w:p>
        </w:tc>
        <w:tc>
          <w:tcPr>
            <w:tcW w:w="236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683292" w:rsidRDefault="00683292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Sadzba odpisov</w:t>
            </w:r>
          </w:p>
        </w:tc>
        <w:tc>
          <w:tcPr>
            <w:tcW w:w="211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683292" w:rsidRDefault="00683292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Odpisová metóda</w:t>
            </w:r>
          </w:p>
        </w:tc>
      </w:tr>
      <w:tr w:rsidR="00683292" w:rsidTr="00683292">
        <w:tc>
          <w:tcPr>
            <w:tcW w:w="239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683292" w:rsidRDefault="00A201D1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Uroflowmeter</w:t>
            </w:r>
            <w:proofErr w:type="spellEnd"/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DANFLOW 3000</w:t>
            </w:r>
          </w:p>
        </w:tc>
        <w:tc>
          <w:tcPr>
            <w:tcW w:w="240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683292" w:rsidRDefault="00A201D1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4</w:t>
            </w:r>
            <w:r w:rsidR="00683292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roky</w:t>
            </w:r>
          </w:p>
        </w:tc>
        <w:tc>
          <w:tcPr>
            <w:tcW w:w="236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683292" w:rsidRDefault="00A201D1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25.00</w:t>
            </w:r>
            <w:r w:rsidR="00515591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</w:t>
            </w:r>
            <w:r w:rsidR="00683292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%</w:t>
            </w:r>
          </w:p>
        </w:tc>
        <w:tc>
          <w:tcPr>
            <w:tcW w:w="211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683292" w:rsidRDefault="00683292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rovnomerná</w:t>
            </w:r>
          </w:p>
        </w:tc>
      </w:tr>
      <w:tr w:rsidR="00683292" w:rsidTr="00683292">
        <w:tc>
          <w:tcPr>
            <w:tcW w:w="239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683292" w:rsidRDefault="00A201D1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proofErr w:type="spellStart"/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Sonoscape</w:t>
            </w:r>
            <w:proofErr w:type="spellEnd"/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EZ - USG</w:t>
            </w:r>
          </w:p>
        </w:tc>
        <w:tc>
          <w:tcPr>
            <w:tcW w:w="240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683292" w:rsidRDefault="00515591" w:rsidP="00515591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4</w:t>
            </w:r>
            <w:r w:rsidR="00683292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rok</w:t>
            </w: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y</w:t>
            </w:r>
          </w:p>
        </w:tc>
        <w:tc>
          <w:tcPr>
            <w:tcW w:w="236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683292" w:rsidRDefault="00515591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25,00 </w:t>
            </w:r>
            <w:r w:rsidR="00683292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%</w:t>
            </w:r>
          </w:p>
        </w:tc>
        <w:tc>
          <w:tcPr>
            <w:tcW w:w="211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683292" w:rsidRDefault="00683292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rovnomerná</w:t>
            </w:r>
          </w:p>
        </w:tc>
      </w:tr>
      <w:tr w:rsidR="00683292" w:rsidTr="00683292">
        <w:tc>
          <w:tcPr>
            <w:tcW w:w="239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683292" w:rsidRDefault="00A201D1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Os. automobil </w:t>
            </w:r>
            <w:proofErr w:type="spellStart"/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Hyundai</w:t>
            </w:r>
            <w:proofErr w:type="spellEnd"/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i30 1.5</w:t>
            </w:r>
          </w:p>
        </w:tc>
        <w:tc>
          <w:tcPr>
            <w:tcW w:w="240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683292" w:rsidRDefault="00515591" w:rsidP="00515591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4</w:t>
            </w:r>
            <w:r w:rsidR="00683292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rok</w:t>
            </w: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y</w:t>
            </w:r>
          </w:p>
        </w:tc>
        <w:tc>
          <w:tcPr>
            <w:tcW w:w="236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683292" w:rsidRDefault="00515591" w:rsidP="00515591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25,00 %</w:t>
            </w:r>
          </w:p>
        </w:tc>
        <w:tc>
          <w:tcPr>
            <w:tcW w:w="211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683292" w:rsidRDefault="00683292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rovnomerná</w:t>
            </w:r>
          </w:p>
        </w:tc>
      </w:tr>
      <w:tr w:rsidR="00795E34" w:rsidTr="00683292">
        <w:tc>
          <w:tcPr>
            <w:tcW w:w="239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795E34" w:rsidRDefault="00795E34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0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795E34" w:rsidRDefault="00795E34" w:rsidP="00515591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6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795E34" w:rsidRDefault="00795E34" w:rsidP="00515591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11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795E34" w:rsidRDefault="00795E34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515591" w:rsidTr="00683292">
        <w:tc>
          <w:tcPr>
            <w:tcW w:w="239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15591" w:rsidRDefault="00515591" w:rsidP="00A201D1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Osobný automobil </w:t>
            </w:r>
            <w:proofErr w:type="spellStart"/>
            <w:r w:rsidR="00A201D1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Hyundai</w:t>
            </w:r>
            <w:proofErr w:type="spellEnd"/>
            <w:r w:rsidR="00A201D1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</w:t>
            </w:r>
            <w:proofErr w:type="spellStart"/>
            <w:r w:rsidR="00A201D1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Tucson</w:t>
            </w:r>
            <w:proofErr w:type="spellEnd"/>
            <w:r w:rsidR="00A201D1"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 xml:space="preserve"> 1.6</w:t>
            </w:r>
          </w:p>
        </w:tc>
        <w:tc>
          <w:tcPr>
            <w:tcW w:w="240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15591" w:rsidRDefault="00515591" w:rsidP="00515591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4 roky</w:t>
            </w:r>
          </w:p>
        </w:tc>
        <w:tc>
          <w:tcPr>
            <w:tcW w:w="236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15591" w:rsidRPr="00515591" w:rsidRDefault="00515591" w:rsidP="00515591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vertAlign w:val="subscript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25,00%</w:t>
            </w:r>
          </w:p>
        </w:tc>
        <w:tc>
          <w:tcPr>
            <w:tcW w:w="211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515591" w:rsidRDefault="00515591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  <w:r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  <w:t>rovnomerná</w:t>
            </w:r>
          </w:p>
        </w:tc>
      </w:tr>
      <w:tr w:rsidR="00795E34" w:rsidTr="00683292">
        <w:tc>
          <w:tcPr>
            <w:tcW w:w="239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795E34" w:rsidRDefault="00795E34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0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795E34" w:rsidRDefault="00795E34" w:rsidP="00515591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6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795E34" w:rsidRDefault="00795E34" w:rsidP="00515591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11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795E34" w:rsidRDefault="00795E34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795E34" w:rsidTr="00683292">
        <w:tc>
          <w:tcPr>
            <w:tcW w:w="239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795E34" w:rsidRDefault="00795E34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0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795E34" w:rsidRDefault="00795E34" w:rsidP="00515591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6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795E34" w:rsidRDefault="00795E34" w:rsidP="00515591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11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795E34" w:rsidRDefault="00795E34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795E34" w:rsidTr="00683292">
        <w:tc>
          <w:tcPr>
            <w:tcW w:w="239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795E34" w:rsidRDefault="00795E34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0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795E34" w:rsidRDefault="00795E34" w:rsidP="00515591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6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795E34" w:rsidRDefault="00795E34" w:rsidP="00515591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11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795E34" w:rsidRDefault="00795E34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795E34" w:rsidTr="00683292">
        <w:tc>
          <w:tcPr>
            <w:tcW w:w="239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795E34" w:rsidRDefault="00795E34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0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795E34" w:rsidRDefault="00795E34" w:rsidP="00515591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6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795E34" w:rsidRDefault="00795E34" w:rsidP="00515591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11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795E34" w:rsidRDefault="00795E34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795E34" w:rsidTr="00683292">
        <w:tc>
          <w:tcPr>
            <w:tcW w:w="239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795E34" w:rsidRDefault="00795E34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0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795E34" w:rsidRDefault="00795E34" w:rsidP="00515591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6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795E34" w:rsidRDefault="00795E34" w:rsidP="00515591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11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795E34" w:rsidRDefault="00795E34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795E34" w:rsidTr="00683292">
        <w:tc>
          <w:tcPr>
            <w:tcW w:w="239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795E34" w:rsidRDefault="00795E34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0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795E34" w:rsidRDefault="00795E34" w:rsidP="00515591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6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795E34" w:rsidRDefault="00795E34" w:rsidP="00515591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11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795E34" w:rsidRDefault="00795E34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795E34" w:rsidTr="00683292">
        <w:tc>
          <w:tcPr>
            <w:tcW w:w="239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795E34" w:rsidRDefault="00795E34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0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795E34" w:rsidRDefault="00795E34" w:rsidP="00515591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6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795E34" w:rsidRDefault="00795E34" w:rsidP="00515591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11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795E34" w:rsidRDefault="00795E34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  <w:tr w:rsidR="00795E34" w:rsidTr="00683292">
        <w:tc>
          <w:tcPr>
            <w:tcW w:w="2399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795E34" w:rsidRDefault="00795E34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40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795E34" w:rsidRDefault="00795E34" w:rsidP="00515591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366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795E34" w:rsidRDefault="00795E34" w:rsidP="00515591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  <w:tc>
          <w:tcPr>
            <w:tcW w:w="2117" w:type="dxa"/>
            <w:tcBorders>
              <w:top w:val="single" w:sz="4" w:space="0" w:color="000000" w:themeColor="text1"/>
              <w:left w:val="single" w:sz="4" w:space="0" w:color="000000" w:themeColor="text1"/>
              <w:bottom w:val="single" w:sz="4" w:space="0" w:color="000000" w:themeColor="text1"/>
              <w:right w:val="single" w:sz="4" w:space="0" w:color="000000" w:themeColor="text1"/>
            </w:tcBorders>
            <w:hideMark/>
          </w:tcPr>
          <w:p w:rsidR="00795E34" w:rsidRDefault="00795E34">
            <w:pPr>
              <w:spacing w:before="100" w:beforeAutospacing="1"/>
              <w:rPr>
                <w:rFonts w:ascii="Times New Roman" w:eastAsia="Times New Roman" w:hAnsi="Times New Roman" w:cs="Times New Roman"/>
                <w:sz w:val="18"/>
                <w:szCs w:val="18"/>
                <w:lang w:eastAsia="sk-SK"/>
              </w:rPr>
            </w:pPr>
          </w:p>
        </w:tc>
      </w:tr>
    </w:tbl>
    <w:p w:rsidR="00683292" w:rsidRDefault="00683292" w:rsidP="00683292">
      <w:pPr>
        <w:spacing w:before="100" w:beforeAutospacing="1" w:after="0" w:line="240" w:lineRule="auto"/>
        <w:rPr>
          <w:rFonts w:ascii="Times New Roman" w:eastAsia="Times New Roman" w:hAnsi="Times New Roman" w:cs="Times New Roman"/>
          <w:iCs/>
          <w:sz w:val="18"/>
          <w:szCs w:val="18"/>
          <w:lang w:eastAsia="sk-SK"/>
        </w:rPr>
      </w:pPr>
    </w:p>
    <w:p w:rsidR="00683292" w:rsidRDefault="00683292" w:rsidP="00683292">
      <w:pPr>
        <w:spacing w:before="100" w:beforeAutospacing="1" w:after="0" w:line="240" w:lineRule="auto"/>
        <w:rPr>
          <w:rFonts w:ascii="Times New Roman" w:eastAsia="Times New Roman" w:hAnsi="Times New Roman" w:cs="Times New Roman"/>
          <w:sz w:val="24"/>
          <w:szCs w:val="24"/>
          <w:lang w:eastAsia="sk-SK"/>
        </w:rPr>
      </w:pPr>
    </w:p>
    <w:p w:rsidR="00683292" w:rsidRDefault="00683292" w:rsidP="00683292"/>
    <w:p w:rsidR="00683292" w:rsidRDefault="00683292" w:rsidP="00683292"/>
    <w:p w:rsidR="00C71541" w:rsidRDefault="00C71541"/>
    <w:sectPr w:rsidR="00C71541" w:rsidSect="00C7154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Black">
    <w:panose1 w:val="020B0A04020102020204"/>
    <w:charset w:val="EE"/>
    <w:family w:val="swiss"/>
    <w:pitch w:val="variable"/>
    <w:sig w:usb0="A00002AF" w:usb1="400078FB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683292"/>
    <w:rsid w:val="000A5FB7"/>
    <w:rsid w:val="00515591"/>
    <w:rsid w:val="00641363"/>
    <w:rsid w:val="00683292"/>
    <w:rsid w:val="00795E34"/>
    <w:rsid w:val="007F3317"/>
    <w:rsid w:val="00A201D1"/>
    <w:rsid w:val="00BE43C7"/>
    <w:rsid w:val="00C71541"/>
    <w:rsid w:val="00E2708C"/>
    <w:rsid w:val="00EE549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614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683292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styleId="Mriekatabuky">
    <w:name w:val="Table Grid"/>
    <w:basedOn w:val="Normlnatabuka"/>
    <w:uiPriority w:val="59"/>
    <w:rsid w:val="00683292"/>
    <w:pPr>
      <w:spacing w:after="0" w:line="240" w:lineRule="auto"/>
    </w:pPr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873335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2</Pages>
  <Words>304</Words>
  <Characters>1739</Characters>
  <Application>Microsoft Office Word</Application>
  <DocSecurity>0</DocSecurity>
  <Lines>14</Lines>
  <Paragraphs>4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HP</Company>
  <LinksUpToDate>false</LinksUpToDate>
  <CharactersWithSpaces>2039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HP</dc:creator>
  <cp:lastModifiedBy>HP</cp:lastModifiedBy>
  <cp:revision>2</cp:revision>
  <cp:lastPrinted>2024-02-27T17:23:00Z</cp:lastPrinted>
  <dcterms:created xsi:type="dcterms:W3CDTF">2024-06-27T15:41:00Z</dcterms:created>
  <dcterms:modified xsi:type="dcterms:W3CDTF">2024-06-27T15:41:00Z</dcterms:modified>
</cp:coreProperties>
</file>