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F07E7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F07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TRYNET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F07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45889821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F07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Francisciho</w:t>
            </w:r>
            <w:proofErr w:type="spellEnd"/>
            <w:r>
              <w:rPr>
                <w:rFonts w:ascii="Arial" w:hAnsi="Arial" w:cs="Arial"/>
              </w:rPr>
              <w:t xml:space="preserve"> 5053/20A, 058 01  Poprad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F07E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F07E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0F0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majetok je v súlade s odpisovým plánom zaradený do príslušnej odpisovej skupiny, daňové a účtovné odpisy sa rovnajú. Hospodársky výsledok bol upravený o odpisy z luxusných </w:t>
      </w:r>
      <w:proofErr w:type="spellStart"/>
      <w:r>
        <w:rPr>
          <w:rFonts w:ascii="Arial" w:hAnsi="Arial" w:cs="Arial"/>
          <w:sz w:val="22"/>
          <w:szCs w:val="22"/>
        </w:rPr>
        <w:t>átu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0F07E7" w:rsidRPr="00A55E63" w:rsidRDefault="000F0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F0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2023</w:t>
      </w:r>
      <w:r w:rsidR="00C93808"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</w:t>
      </w:r>
      <w:r w:rsidR="000F07E7">
        <w:rPr>
          <w:rFonts w:ascii="Arial" w:hAnsi="Arial" w:cs="Arial"/>
        </w:rPr>
        <w:t xml:space="preserve"> jednotka neúčtovala v roku 2023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0F07E7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0F07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účtovala o zabezpečených záväzkoch vyplývajúcich z leasingových zmlúv, a to LZF/20/70571-1 na osobný automobil AUDI Q7 – stav záväzku k 31.12.2023 bol 19 415,68 Eur, z toho dlhodobý záväzok 9 849,52 Eur, splatnosť tejto zmluvy je 1.12.2025 a z leasingovej zmluvy LZF/22/70458 na osobný automobil </w:t>
      </w:r>
      <w:proofErr w:type="spellStart"/>
      <w:r>
        <w:rPr>
          <w:rFonts w:ascii="Arial" w:hAnsi="Arial" w:cs="Arial"/>
          <w:sz w:val="22"/>
          <w:szCs w:val="22"/>
        </w:rPr>
        <w:t>eTron</w:t>
      </w:r>
      <w:proofErr w:type="spellEnd"/>
      <w:r>
        <w:rPr>
          <w:rFonts w:ascii="Arial" w:hAnsi="Arial" w:cs="Arial"/>
          <w:sz w:val="22"/>
          <w:szCs w:val="22"/>
        </w:rPr>
        <w:t xml:space="preserve"> so splatnosťou 1.8.2027, pričom celkový stav záväzku k 31.12.2023 bol 33 182,41 Eur, z toho dlhodobé záväzky boli v sume 24 624,60 Eur.</w:t>
      </w:r>
    </w:p>
    <w:p w:rsidR="000F07E7" w:rsidRPr="00A55E63" w:rsidRDefault="000F07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04C6" w:rsidRDefault="001204C6">
      <w:r>
        <w:separator/>
      </w:r>
    </w:p>
  </w:endnote>
  <w:endnote w:type="continuationSeparator" w:id="0">
    <w:p w:rsidR="001204C6" w:rsidRDefault="001204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47971">
    <w:pPr>
      <w:spacing w:line="200" w:lineRule="exact"/>
      <w:rPr>
        <w:sz w:val="20"/>
        <w:szCs w:val="20"/>
      </w:rPr>
    </w:pPr>
    <w:r w:rsidRPr="0094797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479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47971">
                  <w:fldChar w:fldCharType="separate"/>
                </w:r>
                <w:r w:rsidR="000F07E7">
                  <w:rPr>
                    <w:rFonts w:cs="Times New Roman"/>
                    <w:noProof/>
                  </w:rPr>
                  <w:t>3</w:t>
                </w:r>
                <w:r w:rsidR="009479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04C6" w:rsidRDefault="001204C6">
      <w:r>
        <w:separator/>
      </w:r>
    </w:p>
  </w:footnote>
  <w:footnote w:type="continuationSeparator" w:id="0">
    <w:p w:rsidR="001204C6" w:rsidRDefault="001204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F07E7">
      <w:rPr>
        <w:rFonts w:ascii="Arial" w:hAnsi="Arial" w:cs="Arial"/>
        <w:sz w:val="22"/>
        <w:szCs w:val="22"/>
        <w:bdr w:val="single" w:sz="4" w:space="0" w:color="auto"/>
      </w:rPr>
      <w:t>45889821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07E7">
      <w:rPr>
        <w:rFonts w:ascii="Arial" w:hAnsi="Arial" w:cs="Arial"/>
        <w:sz w:val="22"/>
        <w:szCs w:val="22"/>
        <w:bdr w:val="single" w:sz="4" w:space="0" w:color="auto"/>
      </w:rPr>
      <w:t>2023126699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07E7"/>
    <w:rsid w:val="001204C6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47971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1188</Words>
  <Characters>6776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2024-06-29T12:52:00Z</cp:lastPrinted>
  <dcterms:created xsi:type="dcterms:W3CDTF">2024-06-29T12:53:00Z</dcterms:created>
  <dcterms:modified xsi:type="dcterms:W3CDTF">2024-06-29T12:53:00Z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