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POZNÁMKY K MIKRO ÚČTOVNEJ ZÁVIERKE 202</w:t>
      </w:r>
      <w:r w:rsidRPr="006F3706">
        <w:rPr>
          <w:rFonts w:ascii="Arial" w:hAnsi="Arial" w:cs="Arial"/>
          <w:b/>
          <w:sz w:val="20"/>
          <w:szCs w:val="20"/>
        </w:rPr>
        <w:t>3</w:t>
      </w:r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Zostavené podľa Opatrenia MF/15464/2013-74, ktorým sa ustanovujú podrobnosti</w:t>
      </w:r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 usporiadaní, označovaní a obsahovom vymedzení položiek individuálnej účtovnej závierke</w:t>
      </w:r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a rozsahu údajov určených z individuálnej účtovnej závierky na zverejnenie pre </w:t>
      </w:r>
      <w:proofErr w:type="spellStart"/>
      <w:r w:rsidRPr="006F3706">
        <w:rPr>
          <w:rFonts w:ascii="Arial" w:hAnsi="Arial" w:cs="Arial"/>
          <w:sz w:val="20"/>
          <w:szCs w:val="20"/>
        </w:rPr>
        <w:t>mikro</w:t>
      </w:r>
      <w:proofErr w:type="spellEnd"/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účtovné jednotky v znení neskorších predpisov.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ČL. I – VŠEOBECNÉ ÚDAJE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1. Základné informácie o účtovnej jednotke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Obchodné meno: LAAM s.r.o.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Sídlo: Sebechleby 193, 962 66 Sebechleby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Právna forma: Spoločnosť s ručením obmedzeným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Dátum vzniku: 04.06.2020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Účtovné obdobie: Kalendárny rok 202</w:t>
      </w:r>
      <w:r>
        <w:rPr>
          <w:rFonts w:ascii="Arial" w:hAnsi="Arial" w:cs="Arial"/>
          <w:sz w:val="20"/>
          <w:szCs w:val="20"/>
        </w:rPr>
        <w:t>3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2. Údaje o konsolidovanom celku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Spoločnosť nie je súčasťou konsolidovaného celku inej obchodnej spoločnosti.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3. Priemerný prepočítaný počet zamestnancov účtovnej jednotky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Priemerný počet zamestnancov v roku 202</w:t>
      </w:r>
      <w:r>
        <w:rPr>
          <w:rFonts w:ascii="Arial" w:hAnsi="Arial" w:cs="Arial"/>
          <w:sz w:val="20"/>
          <w:szCs w:val="20"/>
        </w:rPr>
        <w:t>3</w:t>
      </w:r>
      <w:r w:rsidRPr="006F3706">
        <w:rPr>
          <w:rFonts w:ascii="Arial" w:hAnsi="Arial" w:cs="Arial"/>
          <w:sz w:val="20"/>
          <w:szCs w:val="20"/>
        </w:rPr>
        <w:t xml:space="preserve"> bol 0 zamestnancov.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ČL. II – INFORMÁCIE O PRIJATÝCH POSTUPOCH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r w:rsidRPr="006F3706">
        <w:rPr>
          <w:rFonts w:ascii="Arial" w:hAnsi="Arial" w:cs="Arial"/>
          <w:b/>
          <w:sz w:val="20"/>
          <w:szCs w:val="20"/>
        </w:rPr>
        <w:t>1. Účtovná závierka spoločnosti bola zostavená za predpokladu nepretržitého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pokračovania činnosti spoločnosti.</w:t>
      </w:r>
    </w:p>
    <w:bookmarkEnd w:id="0"/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2. Spôsob oceňovania jednotlivých položiek majetku a záväzkov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a) Dlhodobý nehmotný majetok, dlhodobý hmotný majetok a dlhodobý finančný majetok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Dlhodobý majetok nakupovaný sa oceňuje obstarávacou cenou, ktorá zahŕňa cenu obstarania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 náklady súvisiace s obstaraním (napr. náklady na prípravu a zabezpečenie výstavby,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projektové práce, preprava, montáž a pod. )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Dlhodobý majetok vytvorený vlastnou činnosťou sa oceňuje vlastnými nákladmi. Vlastnými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nákladmi sú všetky priame náklady vynaložené na výrobu alebo inú činnosť a všetky nepriame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náklady, ktoré sa vzťahujú na výrobu alebo inú činnosť.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b) Zásoby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Zásoby sa oceňujú obstarávacou cenou alebo vlastnými nákladmi /zásoby vytvorené vlastnou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činnosťou/ alebo čistou realizačnou hodnotou.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lastRenderedPageBreak/>
        <w:t>Obstarávacia cena zahŕňa cenu zásob a náklady súvisiace s obstaraním (clo, prepravu,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poistné, provízie a skonto a pod. ). Spoločnosť účtuje o zásobách spôsobom typu B.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Zásoby vytvorené vlastnou činnosťou sa oceňujú vlastnými nákladmi. Vlastné náklady sú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priame náklady (priamy materiál, mzdy a ostatné priame náklady) a časť nepriamych nákladov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bezprostredne súvisiacich s vytvorením zásob vlastnou činnosťou (výrobná réžia). Výrobná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réžia sa do vlastných nákladov zahŕňa v závislosti od stupňa rozpracovanosti týchto zásob.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Čistá realizačná hodnota je predpokladaná predajná cena znížená o predpokladané náklady na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ich dokončenie a o predpokladané náklady súvisiace s ich predajom. Zníženie hodnoty zásob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sa zohľadňuje vytvorením opravnej položky.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c) Pohľadávky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Pohľadávky sa pri ich vzniku oceňujú ich menovitou hodnotou. Postúpené pohľadávky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 pohľadávky nadobudnuté vkladom do základného imania sa oceňujú obstarávacou cenou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vrátane nákladov súvisiacich s obstaraním. Toto ocenenie sa znižuje o pochybné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 nevymožiteľné pohľadávky.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d) Krátkodobý finančný majetok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Peňažné prostriedky a ceniny sa oceňujú ich menovitou hodnotou. Zníženie ich hodnoty sa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vyjadruje opravnou položkou.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e) Záväzky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Záväzky sa pri ich vzniku oceňujú menovitou hodnotou. Záväzky pri ich prevzatí sa oceňujú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obstarávacou cenou. Ak sa pri inventarizácii zistí, že suma záväzkov je iná ako ich výška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 účtovníctve, uvedú sa záväzky v účtovníctve a v účtovnej závierke v tomto zistenom ocenení.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Rezervy sú záväzky s neurčitým časovým vymedzením alebo výškou, tvoria sa na krytie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známych rizík a strát z podnikania. Oceňujú sa v očakávanej výške záväzku.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f) Deriváty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Deriváty sa oceňujú reálnou hodnotou.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Zmeny reálnych hodnôt zabezpečovacích derivátov sa účtujú bez vplyvu na výsledok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hospodárenia priamo do vlastného imania.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Zmeny reálnych hodnôt derivátov určených na obchodovanie na tuzemskej burze, zahraničnej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burze alebo inom verejnom trhu sa účtujú s vplyvom na výsledok hospodárenia.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Zmeny reálnych hodnôt derivátov určených na obchodovanie na neverejnom trhu sa účtujú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bez vplyvu na výsledok hospodárenia priamo do vlastného imania.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Majetok a záväzky zabezpečené derivátmi sa oceňujú reálnou hodnotou. Zmeny reálnych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hodnôt majetku a záväzkov zabezpečených derivátmi sa účtujú bez vplyvu na výsledok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lastRenderedPageBreak/>
        <w:t>hospodárenia priamo do vlastného imania.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g) Prenajatý majetok a majetok obstaraný na základe zmluvy o kúpe prenajatej veci sa oceňuje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obstarávacou cenou.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3. Odpisy dlhodobého hmotného a nehmotného majetku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Odpisy dlhodobého hmotného majetku sú stanovené vychádzajúc z predpokladanej doby jeho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používania a predpokladaného priebehu jeho opotrebenia. Odpisovač sa začína v mesiaci,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 ktorom bol majetok zaradený do používania.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Drobný dlhodobý majetok, ktorého obstarávacia cena /respektíve vlastné náklady/ je 1700 eur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a nižšia sa odpisuje </w:t>
      </w:r>
      <w:proofErr w:type="spellStart"/>
      <w:r w:rsidRPr="006F3706">
        <w:rPr>
          <w:rFonts w:ascii="Arial" w:hAnsi="Arial" w:cs="Arial"/>
          <w:sz w:val="20"/>
          <w:szCs w:val="20"/>
        </w:rPr>
        <w:t>jednorázovo</w:t>
      </w:r>
      <w:proofErr w:type="spellEnd"/>
      <w:r w:rsidRPr="006F3706">
        <w:rPr>
          <w:rFonts w:ascii="Arial" w:hAnsi="Arial" w:cs="Arial"/>
          <w:sz w:val="20"/>
          <w:szCs w:val="20"/>
        </w:rPr>
        <w:t xml:space="preserve"> pri uvedení do používania. Pozemky sa neodpisujú.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stanovila interným predpisom, že účtovné odpisy dlhodobého majetku sa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rovnajú daňovým odpisom, pričom mesačné odpisy sa zaokrúhľujú na dve desatinné miesta.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4. Účtovné metódy a všeobecné účtovné zásady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Účtovné zásady a účtovné metódy sú nastavené v súlade s postupmi účtovania </w:t>
      </w:r>
      <w:proofErr w:type="spellStart"/>
      <w:r w:rsidRPr="006F3706">
        <w:rPr>
          <w:rFonts w:ascii="Arial" w:hAnsi="Arial" w:cs="Arial"/>
          <w:sz w:val="20"/>
          <w:szCs w:val="20"/>
        </w:rPr>
        <w:t>mikro</w:t>
      </w:r>
      <w:proofErr w:type="spellEnd"/>
      <w:r w:rsidRPr="006F3706">
        <w:rPr>
          <w:rFonts w:ascii="Arial" w:hAnsi="Arial" w:cs="Arial"/>
          <w:sz w:val="20"/>
          <w:szCs w:val="20"/>
        </w:rPr>
        <w:t xml:space="preserve"> účtovnej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jednotky v zmysle aktuálnych opatrení MF SR, ktorým sa ustanovujú podrobnosti o postupoch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účtovania a rámcovej účtovej osnove pre podnikateľov účtujúcich v sústave podvojného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účtovníctva v znení neskorších predpisov ako aj povinnosti na zostavenie účtovnej závierky.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5. Informácie o dotáciách a ich oceňovanie v účtovníctve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v roku 202</w:t>
      </w:r>
      <w:r>
        <w:rPr>
          <w:rFonts w:ascii="Arial" w:hAnsi="Arial" w:cs="Arial"/>
          <w:sz w:val="20"/>
          <w:szCs w:val="20"/>
        </w:rPr>
        <w:t xml:space="preserve">3 </w:t>
      </w:r>
      <w:r w:rsidRPr="006F3706">
        <w:rPr>
          <w:rFonts w:ascii="Arial" w:hAnsi="Arial" w:cs="Arial"/>
          <w:sz w:val="20"/>
          <w:szCs w:val="20"/>
        </w:rPr>
        <w:t>neprijala žiadne dotácie.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6. Opravy chýb minulých účtovných období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nerobila opravy minulých účtovných období.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ČL. III – INFORMÁCIE, KTORÉ VYSVETĽUJÚ A DOPĹŇAJÚ SÚVAHU a VÝKAZ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ZISKOV A STRÁT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1. Informácie o sume a dôvodoch vzniku jednotlivých položiek nákladov a výnosov, ktoré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majú výnimočný rozsah alebo výskyt.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neúčtovala o položkách nákladov a výnosov, ktoré mali výnimočný rozsah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alebo výskyt.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2. Informácie o záväzkoch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neeviduje záväzky so zostatkovou dobou splatnosti dlhšou ako 5 rokov.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3. Informácie o vlastných akciách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nemá naplnenie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4. Informácie o orgánoch účtovnej jednotky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Spoločnosť neposkytla členom orgánov účtovnej jednotky žiadne záruky, zabezpečenia ani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lastRenderedPageBreak/>
        <w:t>pôžičky a plnenia na súkromné účely.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5. Informácie o povinnostiach účtovnej jednotky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Spoločnosť neeviduje iné významné finančné povinnosti ani významné podmienené záväzky.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6. Informácie o udelení výlučného práva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Spoločnosti nie je udelené výlučné právo alebo osobitné právo, ktorým jej bolo udelené právo</w:t>
      </w:r>
    </w:p>
    <w:p w:rsidR="00085EB1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poskytovať služby vo verejnom záujme a neprijíma žiadnu náhradu za túto činnosť.</w:t>
      </w:r>
    </w:p>
    <w:sectPr w:rsidR="00085EB1" w:rsidRPr="006F370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02B8" w:rsidRDefault="004202B8" w:rsidP="006F3706">
      <w:pPr>
        <w:spacing w:after="0" w:line="240" w:lineRule="auto"/>
      </w:pPr>
      <w:r>
        <w:separator/>
      </w:r>
    </w:p>
  </w:endnote>
  <w:endnote w:type="continuationSeparator" w:id="0">
    <w:p w:rsidR="004202B8" w:rsidRDefault="004202B8" w:rsidP="006F37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02B8" w:rsidRDefault="004202B8" w:rsidP="006F3706">
      <w:pPr>
        <w:spacing w:after="0" w:line="240" w:lineRule="auto"/>
      </w:pPr>
      <w:r>
        <w:separator/>
      </w:r>
    </w:p>
  </w:footnote>
  <w:footnote w:type="continuationSeparator" w:id="0">
    <w:p w:rsidR="004202B8" w:rsidRDefault="004202B8" w:rsidP="006F37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706" w:rsidRPr="006F3706" w:rsidRDefault="006F3706" w:rsidP="006F3706">
    <w:pPr>
      <w:spacing w:after="0"/>
      <w:rPr>
        <w:rFonts w:ascii="Arial" w:hAnsi="Arial" w:cs="Arial"/>
        <w:b/>
        <w:sz w:val="20"/>
      </w:rPr>
    </w:pPr>
    <w:r w:rsidRPr="006F3706">
      <w:rPr>
        <w:rFonts w:ascii="Arial" w:hAnsi="Arial" w:cs="Arial"/>
        <w:b/>
        <w:sz w:val="20"/>
      </w:rPr>
      <w:t xml:space="preserve">Poznámky </w:t>
    </w:r>
    <w:proofErr w:type="spellStart"/>
    <w:r w:rsidRPr="006F3706">
      <w:rPr>
        <w:rFonts w:ascii="Arial" w:hAnsi="Arial" w:cs="Arial"/>
        <w:b/>
        <w:sz w:val="20"/>
      </w:rPr>
      <w:t>Úč</w:t>
    </w:r>
    <w:proofErr w:type="spellEnd"/>
    <w:r w:rsidRPr="006F3706">
      <w:rPr>
        <w:rFonts w:ascii="Arial" w:hAnsi="Arial" w:cs="Arial"/>
        <w:b/>
        <w:sz w:val="20"/>
      </w:rPr>
      <w:t xml:space="preserve"> MÚJ 3 – 01 </w:t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>IČO: 53093224</w:t>
    </w:r>
  </w:p>
  <w:p w:rsidR="006F3706" w:rsidRPr="006F3706" w:rsidRDefault="006F3706" w:rsidP="006F3706">
    <w:pPr>
      <w:spacing w:after="0"/>
      <w:rPr>
        <w:rFonts w:ascii="Arial" w:hAnsi="Arial" w:cs="Arial"/>
        <w:b/>
        <w:sz w:val="20"/>
      </w:rPr>
    </w:pP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>DIČ: 2121262836</w:t>
    </w:r>
  </w:p>
  <w:p w:rsidR="006F3706" w:rsidRDefault="006F3706" w:rsidP="006F3706"/>
  <w:p w:rsidR="006F3706" w:rsidRDefault="006F370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06"/>
    <w:rsid w:val="004202B8"/>
    <w:rsid w:val="006F3706"/>
    <w:rsid w:val="00975D97"/>
    <w:rsid w:val="00F7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DE5FF"/>
  <w15:chartTrackingRefBased/>
  <w15:docId w15:val="{600245E2-EF11-4D8A-91BA-7283B3F14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F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3706"/>
  </w:style>
  <w:style w:type="paragraph" w:styleId="Pta">
    <w:name w:val="footer"/>
    <w:basedOn w:val="Normlny"/>
    <w:link w:val="PtaChar"/>
    <w:uiPriority w:val="99"/>
    <w:unhideWhenUsed/>
    <w:rsid w:val="006F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37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952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KRNÁČOVÁ Terézia</dc:creator>
  <cp:keywords/>
  <dc:description/>
  <cp:lastModifiedBy>KRNÁČOVÁ Terézia</cp:lastModifiedBy>
  <cp:revision>1</cp:revision>
  <dcterms:created xsi:type="dcterms:W3CDTF">2024-06-30T18:52:00Z</dcterms:created>
  <dcterms:modified xsi:type="dcterms:W3CDTF">2024-06-30T18:58:00Z</dcterms:modified>
</cp:coreProperties>
</file>