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POZNÁMKY K MIKRO ÚČTOVNEJ ZÁVIERKE 202</w:t>
      </w:r>
      <w:r w:rsidRPr="006F3706">
        <w:rPr>
          <w:rFonts w:ascii="Arial" w:hAnsi="Arial" w:cs="Arial"/>
          <w:b/>
          <w:sz w:val="20"/>
          <w:szCs w:val="20"/>
        </w:rPr>
        <w:t>3</w:t>
      </w:r>
    </w:p>
    <w:p w:rsidR="006F3706" w:rsidRPr="006F3706" w:rsidRDefault="006F3706" w:rsidP="006F37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Zostavené podľa Opatrenia MF/15464/2013-74, ktorým sa ustanovujú podrobnosti</w:t>
      </w:r>
    </w:p>
    <w:p w:rsidR="006F3706" w:rsidRPr="006F3706" w:rsidRDefault="006F3706" w:rsidP="006F37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o usporiadaní, označovaní a obsahovom vymedzení položiek individuálnej účtovnej závierke</w:t>
      </w:r>
    </w:p>
    <w:p w:rsidR="006F3706" w:rsidRPr="006F3706" w:rsidRDefault="006F3706" w:rsidP="006F37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 xml:space="preserve">a rozsahu údajov určených z individuálnej účtovnej závierky na zverejnenie pre </w:t>
      </w:r>
      <w:proofErr w:type="spellStart"/>
      <w:r w:rsidRPr="006F3706">
        <w:rPr>
          <w:rFonts w:ascii="Arial" w:hAnsi="Arial" w:cs="Arial"/>
          <w:sz w:val="20"/>
          <w:szCs w:val="20"/>
        </w:rPr>
        <w:t>mikro</w:t>
      </w:r>
      <w:proofErr w:type="spellEnd"/>
    </w:p>
    <w:p w:rsidR="006F3706" w:rsidRPr="006F3706" w:rsidRDefault="006F3706" w:rsidP="006F37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účtovné jednotky v znení neskorších predpisov.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3706">
        <w:rPr>
          <w:rFonts w:ascii="Arial" w:hAnsi="Arial" w:cs="Arial"/>
          <w:b/>
          <w:sz w:val="20"/>
          <w:szCs w:val="20"/>
          <w:u w:val="single"/>
        </w:rPr>
        <w:t>ČL. I – VŠEOBECNÉ ÚDAJE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1. Základné informácie o účtovnej jednotke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Obchodné meno: LAAM s.r.o.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Sídlo: Sebechleby 193, 962 66 Sebechleby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Právna forma: Spoločnosť s ručením obmedzeným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Dátum vzniku: 04.06.2020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Účtovné obdobie: Kalendárny rok 202</w:t>
      </w:r>
      <w:r>
        <w:rPr>
          <w:rFonts w:ascii="Arial" w:hAnsi="Arial" w:cs="Arial"/>
          <w:sz w:val="20"/>
          <w:szCs w:val="20"/>
        </w:rPr>
        <w:t>3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2. Údaje o konsolidovanom celku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Spoločnosť nie je súčasťou konsolidovaného celku inej obchodnej spoločnosti.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3. Priemerný prepočítaný počet zamestnancov účtovnej jednotky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Priemerný počet zamestnancov v roku 202</w:t>
      </w:r>
      <w:r>
        <w:rPr>
          <w:rFonts w:ascii="Arial" w:hAnsi="Arial" w:cs="Arial"/>
          <w:sz w:val="20"/>
          <w:szCs w:val="20"/>
        </w:rPr>
        <w:t>3</w:t>
      </w:r>
      <w:r w:rsidRPr="006F3706">
        <w:rPr>
          <w:rFonts w:ascii="Arial" w:hAnsi="Arial" w:cs="Arial"/>
          <w:sz w:val="20"/>
          <w:szCs w:val="20"/>
        </w:rPr>
        <w:t xml:space="preserve"> bol 0 zamestnancov.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3706">
        <w:rPr>
          <w:rFonts w:ascii="Arial" w:hAnsi="Arial" w:cs="Arial"/>
          <w:b/>
          <w:sz w:val="20"/>
          <w:szCs w:val="20"/>
          <w:u w:val="single"/>
        </w:rPr>
        <w:t>ČL. II – INFORMÁCIE O PRIJATÝCH POSTUPOCH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6F3706">
        <w:rPr>
          <w:rFonts w:ascii="Arial" w:hAnsi="Arial" w:cs="Arial"/>
          <w:b/>
          <w:sz w:val="20"/>
          <w:szCs w:val="20"/>
        </w:rPr>
        <w:t>1. Účtovná závierka spoločnosti bola zostavená za predpokladu nepretržitého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pokračovania činnosti spoločnosti.</w:t>
      </w:r>
    </w:p>
    <w:bookmarkEnd w:id="0"/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2. Spôsob oceňovania jednotlivých položiek majetku a záväzkov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a) Dlhodobý nehmotný majetok, dlhodobý hmotný majetok a dlhodobý finančný majetok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Dlhodobý majetok nakupovaný sa oceňuje obstarávacou cenou, ktorá zahŕňa cenu obstarania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a náklady súvisiace s obstaraním (napr. náklady na prípravu a zabezpečenie výstavby,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projektové práce, preprava, montáž a pod. )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Dlhodobý majetok vytvorený vlastnou činnosťou sa oceňuje vlastnými nákladmi. Vlastnými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nákladmi sú všetky priame náklady vynaložené na výrobu alebo inú činnosť a všetky nepriame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náklady, ktoré sa vzťahujú na výrobu alebo inú činnosť.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b) Zásoby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Zásoby sa oceňujú obstarávacou cenou alebo vlastnými nákladmi /zásoby vytvorené vlastnou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činnosťou/ alebo čistou realizačnou hodnotou.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lastRenderedPageBreak/>
        <w:t>Obstarávacia cena zahŕňa cenu zásob a náklady súvisiace s obstaraním (clo, prepravu,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poistné, provízie a skonto a pod. ). Spoločnosť účtuje o zásobách spôsobom typu B.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Zásoby vytvorené vlastnou činnosťou sa oceňujú vlastnými nákladmi. Vlastné náklady sú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priame náklady (priamy materiál, mzdy a ostatné priame náklady) a časť nepriamych nákladov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bezprostredne súvisiacich s vytvorením zásob vlastnou činnosťou (výrobná réžia). Výrobná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réžia sa do vlastných nákladov zahŕňa v závislosti od stupňa rozpracovanosti týchto zásob.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Čistá realizačná hodnota je predpokladaná predajná cena znížená o predpokladané náklady na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ich dokončenie a o predpokladané náklady súvisiace s ich predajom. Zníženie hodnoty zásob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sa zohľadňuje vytvorením opravnej položky.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c) Pohľadávky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Pohľadávky sa pri ich vzniku oceňujú ich menovitou hodnotou. Postúpené pohľadávky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a pohľadávky nadobudnuté vkladom do základného imania sa oceňujú obstarávacou cenou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vrátane nákladov súvisiacich s obstaraním. Toto ocenenie sa znižuje o pochybné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a nevymožiteľné pohľadávky.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d) Krátkodobý finančný majetok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Peňažné prostriedky a ceniny sa oceňujú ich menovitou hodnotou. Zníženie ich hodnoty sa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vyjadruje opravnou položkou.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e) Záväzky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Záväzky sa pri ich vzniku oceňujú menovitou hodnotou. Záväzky pri ich prevzatí sa oceňujú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obstarávacou cenou. Ak sa pri inventarizácii zistí, že suma záväzkov je iná ako ich výška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v účtovníctve, uvedú sa záväzky v účtovníctve a v účtovnej závierke v tomto zistenom ocenení.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Rezervy sú záväzky s neurčitým časovým vymedzením alebo výškou, tvoria sa na krytie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známych rizík a strát z podnikania. Oceňujú sa v očakávanej výške záväzku.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f) Deriváty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Deriváty sa oceňujú reálnou hodnotou.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Zmeny reálnych hodnôt zabezpečovacích derivátov sa účtujú bez vplyvu na výsledok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hospodárenia priamo do vlastného imania.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Zmeny reálnych hodnôt derivátov určených na obchodovanie na tuzemskej burze, zahraničnej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burze alebo inom verejnom trhu sa účtujú s vplyvom na výsledok hospodárenia.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Zmeny reálnych hodnôt derivátov určených na obchodovanie na neverejnom trhu sa účtujú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bez vplyvu na výsledok hospodárenia priamo do vlastného imania.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Majetok a záväzky zabezpečené derivátmi sa oceňujú reálnou hodnotou. Zmeny reálnych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hodnôt majetku a záväzkov zabezpečených derivátmi sa účtujú bez vplyvu na výsledok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lastRenderedPageBreak/>
        <w:t>hospodárenia priamo do vlastného imania.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g) Prenajatý majetok a majetok obstaraný na základe zmluvy o kúpe prenajatej veci sa oceňuje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obstarávacou cenou.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3. Odpisy dlhodobého hmotného a nehmotného majetku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Odpisy dlhodobého hmotného majetku sú stanovené vychádzajúc z predpokladanej doby jeho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používania a predpokladaného priebehu jeho opotrebenia. Odpisovač sa začína v mesiaci,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v ktorom bol majetok zaradený do používania.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Drobný dlhodobý majetok, ktorého obstarávacia cena /respektíve vlastné náklady/ je 1700 eur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 xml:space="preserve">a nižšia sa odpisuje </w:t>
      </w:r>
      <w:proofErr w:type="spellStart"/>
      <w:r w:rsidRPr="006F3706">
        <w:rPr>
          <w:rFonts w:ascii="Arial" w:hAnsi="Arial" w:cs="Arial"/>
          <w:sz w:val="20"/>
          <w:szCs w:val="20"/>
        </w:rPr>
        <w:t>jednorázovo</w:t>
      </w:r>
      <w:proofErr w:type="spellEnd"/>
      <w:r w:rsidRPr="006F3706">
        <w:rPr>
          <w:rFonts w:ascii="Arial" w:hAnsi="Arial" w:cs="Arial"/>
          <w:sz w:val="20"/>
          <w:szCs w:val="20"/>
        </w:rPr>
        <w:t xml:space="preserve"> pri uvedení do používania. Pozemky sa neodpisujú.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stanovila interným predpisom, že účtovné odpisy dlhodobého majetku sa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rovnajú daňovým odpisom, pričom mesačné odpisy sa zaokrúhľujú na dve desatinné miesta.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4. Účtovné metódy a všeobecné účtovné zásady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 xml:space="preserve">Účtovné zásady a účtovné metódy sú nastavené v súlade s postupmi účtovania </w:t>
      </w:r>
      <w:proofErr w:type="spellStart"/>
      <w:r w:rsidRPr="006F3706">
        <w:rPr>
          <w:rFonts w:ascii="Arial" w:hAnsi="Arial" w:cs="Arial"/>
          <w:sz w:val="20"/>
          <w:szCs w:val="20"/>
        </w:rPr>
        <w:t>mikro</w:t>
      </w:r>
      <w:proofErr w:type="spellEnd"/>
      <w:r w:rsidRPr="006F3706">
        <w:rPr>
          <w:rFonts w:ascii="Arial" w:hAnsi="Arial" w:cs="Arial"/>
          <w:sz w:val="20"/>
          <w:szCs w:val="20"/>
        </w:rPr>
        <w:t xml:space="preserve"> účtovnej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jednotky v zmysle aktuálnych opatrení MF SR, ktorým sa ustanovujú podrobnosti o postupoch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účtovania a rámcovej účtovej osnove pre podnikateľov účtujúcich v sústave podvojného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účtovníctva v znení neskorších predpisov ako aj povinnosti na zostavenie účtovnej závierky.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5. Informácie o dotáciách a ich oceňovanie v účtovníctve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v roku 202</w:t>
      </w:r>
      <w:r>
        <w:rPr>
          <w:rFonts w:ascii="Arial" w:hAnsi="Arial" w:cs="Arial"/>
          <w:sz w:val="20"/>
          <w:szCs w:val="20"/>
        </w:rPr>
        <w:t xml:space="preserve">3 </w:t>
      </w:r>
      <w:r w:rsidRPr="006F3706">
        <w:rPr>
          <w:rFonts w:ascii="Arial" w:hAnsi="Arial" w:cs="Arial"/>
          <w:sz w:val="20"/>
          <w:szCs w:val="20"/>
        </w:rPr>
        <w:t>neprijala žiadne dotácie.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6. Opravy chýb minulých účtovných období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nerobila opravy minulých účtovných období.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3706">
        <w:rPr>
          <w:rFonts w:ascii="Arial" w:hAnsi="Arial" w:cs="Arial"/>
          <w:b/>
          <w:sz w:val="20"/>
          <w:szCs w:val="20"/>
          <w:u w:val="single"/>
        </w:rPr>
        <w:t>ČL. III – INFORMÁCIE, KTORÉ VYSVETĽUJÚ A DOPĹŇAJÚ SÚVAHU a VÝKAZ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3706">
        <w:rPr>
          <w:rFonts w:ascii="Arial" w:hAnsi="Arial" w:cs="Arial"/>
          <w:b/>
          <w:sz w:val="20"/>
          <w:szCs w:val="20"/>
          <w:u w:val="single"/>
        </w:rPr>
        <w:t>ZISKOV A STRÁT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1. Informácie o sume a dôvodoch vzniku jednotlivých položiek nákladov a výnosov, ktoré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majú výnimočný rozsah alebo výskyt.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neúčtovala o položkách nákladov a výnosov, ktoré mali výnimočný rozsah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alebo výskyt.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2. Informácie o záväzkoch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neeviduje záväzky so zostatkovou dobou splatnosti dlhšou ako 5 rokov.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3. Informácie o vlastných akciách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Účtovná jednotka nemá naplnenie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4. Informácie o orgánoch účtovnej jednotky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Spoločnosť neposkytla členom orgánov účtovnej jednotky žiadne záruky, zabezpečenia ani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lastRenderedPageBreak/>
        <w:t>pôžičky a plnenia na súkromné účely.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5. Informácie o povinnostiach účtovnej jednotky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Spoločnosť neeviduje iné významné finančné povinnosti ani významné podmienené záväzky.</w:t>
      </w:r>
    </w:p>
    <w:p w:rsidR="006F3706" w:rsidRPr="006F3706" w:rsidRDefault="006F3706" w:rsidP="006F3706">
      <w:pPr>
        <w:jc w:val="both"/>
        <w:rPr>
          <w:rFonts w:ascii="Arial" w:hAnsi="Arial" w:cs="Arial"/>
          <w:b/>
          <w:sz w:val="20"/>
          <w:szCs w:val="20"/>
        </w:rPr>
      </w:pPr>
      <w:r w:rsidRPr="006F3706">
        <w:rPr>
          <w:rFonts w:ascii="Arial" w:hAnsi="Arial" w:cs="Arial"/>
          <w:b/>
          <w:sz w:val="20"/>
          <w:szCs w:val="20"/>
        </w:rPr>
        <w:t>6. Informácie o udelení výlučného práva</w:t>
      </w:r>
    </w:p>
    <w:p w:rsidR="006F3706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Spoločnosti nie je udelené výlučné právo alebo osobitné právo, ktorým jej bolo udelené právo</w:t>
      </w:r>
    </w:p>
    <w:p w:rsidR="00085EB1" w:rsidRPr="006F3706" w:rsidRDefault="006F3706" w:rsidP="006F3706">
      <w:pPr>
        <w:jc w:val="both"/>
        <w:rPr>
          <w:rFonts w:ascii="Arial" w:hAnsi="Arial" w:cs="Arial"/>
          <w:sz w:val="20"/>
          <w:szCs w:val="20"/>
        </w:rPr>
      </w:pPr>
      <w:r w:rsidRPr="006F3706">
        <w:rPr>
          <w:rFonts w:ascii="Arial" w:hAnsi="Arial" w:cs="Arial"/>
          <w:sz w:val="20"/>
          <w:szCs w:val="20"/>
        </w:rPr>
        <w:t>poskytovať služby vo verejnom záujme a neprijíma žiadnu náhradu za túto činnosť.</w:t>
      </w:r>
    </w:p>
    <w:sectPr w:rsidR="00085EB1" w:rsidRPr="006F37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2B8" w:rsidRDefault="004202B8" w:rsidP="006F3706">
      <w:pPr>
        <w:spacing w:after="0" w:line="240" w:lineRule="auto"/>
      </w:pPr>
      <w:r>
        <w:separator/>
      </w:r>
    </w:p>
  </w:endnote>
  <w:endnote w:type="continuationSeparator" w:id="0">
    <w:p w:rsidR="004202B8" w:rsidRDefault="004202B8" w:rsidP="006F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2B8" w:rsidRDefault="004202B8" w:rsidP="006F3706">
      <w:pPr>
        <w:spacing w:after="0" w:line="240" w:lineRule="auto"/>
      </w:pPr>
      <w:r>
        <w:separator/>
      </w:r>
    </w:p>
  </w:footnote>
  <w:footnote w:type="continuationSeparator" w:id="0">
    <w:p w:rsidR="004202B8" w:rsidRDefault="004202B8" w:rsidP="006F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706" w:rsidRPr="006F3706" w:rsidRDefault="006F3706" w:rsidP="006F3706">
    <w:pPr>
      <w:spacing w:after="0"/>
      <w:rPr>
        <w:rFonts w:ascii="Arial" w:hAnsi="Arial" w:cs="Arial"/>
        <w:b/>
        <w:sz w:val="20"/>
      </w:rPr>
    </w:pPr>
    <w:r w:rsidRPr="006F3706">
      <w:rPr>
        <w:rFonts w:ascii="Arial" w:hAnsi="Arial" w:cs="Arial"/>
        <w:b/>
        <w:sz w:val="20"/>
      </w:rPr>
      <w:t xml:space="preserve">Poznámky </w:t>
    </w:r>
    <w:proofErr w:type="spellStart"/>
    <w:r w:rsidRPr="006F3706">
      <w:rPr>
        <w:rFonts w:ascii="Arial" w:hAnsi="Arial" w:cs="Arial"/>
        <w:b/>
        <w:sz w:val="20"/>
      </w:rPr>
      <w:t>Úč</w:t>
    </w:r>
    <w:proofErr w:type="spellEnd"/>
    <w:r w:rsidRPr="006F3706">
      <w:rPr>
        <w:rFonts w:ascii="Arial" w:hAnsi="Arial" w:cs="Arial"/>
        <w:b/>
        <w:sz w:val="20"/>
      </w:rPr>
      <w:t xml:space="preserve"> MÚJ 3 – 01 </w:t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>IČO: 53093224</w:t>
    </w:r>
  </w:p>
  <w:p w:rsidR="006F3706" w:rsidRPr="006F3706" w:rsidRDefault="006F3706" w:rsidP="006F3706">
    <w:pPr>
      <w:spacing w:after="0"/>
      <w:rPr>
        <w:rFonts w:ascii="Arial" w:hAnsi="Arial" w:cs="Arial"/>
        <w:b/>
        <w:sz w:val="20"/>
      </w:rPr>
    </w:pP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ab/>
    </w:r>
    <w:r w:rsidRPr="006F3706">
      <w:rPr>
        <w:rFonts w:ascii="Arial" w:hAnsi="Arial" w:cs="Arial"/>
        <w:b/>
        <w:sz w:val="20"/>
      </w:rPr>
      <w:t>DIČ: 2121262836</w:t>
    </w:r>
  </w:p>
  <w:p w:rsidR="006F3706" w:rsidRDefault="006F3706" w:rsidP="006F3706"/>
  <w:p w:rsidR="006F3706" w:rsidRDefault="006F370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06"/>
    <w:rsid w:val="004202B8"/>
    <w:rsid w:val="006F3706"/>
    <w:rsid w:val="00975D97"/>
    <w:rsid w:val="00F7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E5FF"/>
  <w15:chartTrackingRefBased/>
  <w15:docId w15:val="{600245E2-EF11-4D8A-91BA-7283B3F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3706"/>
  </w:style>
  <w:style w:type="paragraph" w:styleId="Pta">
    <w:name w:val="footer"/>
    <w:basedOn w:val="Normlny"/>
    <w:link w:val="PtaChar"/>
    <w:uiPriority w:val="99"/>
    <w:unhideWhenUsed/>
    <w:rsid w:val="006F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Terézia</dc:creator>
  <cp:keywords/>
  <dc:description/>
  <cp:lastModifiedBy>KRNÁČOVÁ Terézia</cp:lastModifiedBy>
  <cp:revision>1</cp:revision>
  <dcterms:created xsi:type="dcterms:W3CDTF">2024-06-30T18:52:00Z</dcterms:created>
  <dcterms:modified xsi:type="dcterms:W3CDTF">2024-06-30T18:58:00Z</dcterms:modified>
</cp:coreProperties>
</file>