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6B7E0E00" w14:textId="73A28D27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IČO  </w:t>
      </w:r>
      <w:r w:rsidR="00FB2C2E">
        <w:rPr>
          <w:rFonts w:eastAsia="Times New Roman" w:cs="Times New Roman"/>
          <w:b/>
          <w:color w:val="00000A"/>
          <w:sz w:val="32"/>
          <w:vertAlign w:val="subscript"/>
        </w:rPr>
        <w:t>36840734</w:t>
      </w:r>
      <w:r w:rsidR="00EC3348">
        <w:rPr>
          <w:rFonts w:eastAsia="Times New Roman" w:cs="Times New Roman"/>
          <w:b/>
          <w:color w:val="00000A"/>
          <w:sz w:val="32"/>
          <w:vertAlign w:val="subscript"/>
        </w:rPr>
        <w:t xml:space="preserve"> </w:t>
      </w:r>
      <w:r>
        <w:rPr>
          <w:rFonts w:eastAsia="Times New Roman" w:cs="Times New Roman"/>
          <w:b/>
          <w:color w:val="00000A"/>
          <w:sz w:val="32"/>
          <w:vertAlign w:val="subscript"/>
        </w:rPr>
        <w:t xml:space="preserve"> DIČ </w:t>
      </w:r>
      <w:r w:rsidR="00FB2C2E">
        <w:rPr>
          <w:rFonts w:eastAsia="Times New Roman" w:cs="Times New Roman"/>
          <w:b/>
          <w:color w:val="00000A"/>
          <w:sz w:val="32"/>
          <w:vertAlign w:val="subscript"/>
        </w:rPr>
        <w:t>36840734</w:t>
      </w:r>
    </w:p>
    <w:p w14:paraId="5DEBF3F5" w14:textId="77777777" w:rsidR="00B82B36" w:rsidRDefault="00243917">
      <w:pPr>
        <w:pStyle w:val="Standard"/>
        <w:keepNext/>
        <w:spacing w:line="240" w:lineRule="exact"/>
        <w:jc w:val="center"/>
        <w:rPr>
          <w:rFonts w:eastAsia="Times New Roman" w:cs="Times New Roman"/>
          <w:b/>
          <w:color w:val="00000A"/>
          <w:sz w:val="32"/>
          <w:vertAlign w:val="subscript"/>
        </w:rPr>
      </w:pPr>
      <w:r>
        <w:rPr>
          <w:rFonts w:eastAsia="Times New Roman" w:cs="Times New Roman"/>
          <w:b/>
          <w:color w:val="00000A"/>
          <w:sz w:val="32"/>
          <w:vertAlign w:val="subscript"/>
        </w:rPr>
        <w:t>POZNÁMKY K ÚČTOVNEJ ZÁVIERKE</w:t>
      </w:r>
    </w:p>
    <w:p w14:paraId="3FFAF5D1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19B5176A" w14:textId="4C8B79EB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44"/>
          <w:szCs w:val="44"/>
          <w:vertAlign w:val="subscript"/>
        </w:rPr>
      </w:pPr>
      <w:r>
        <w:rPr>
          <w:rFonts w:eastAsia="Times New Roman" w:cs="Times New Roman"/>
          <w:b/>
          <w:color w:val="00000A"/>
          <w:sz w:val="44"/>
          <w:szCs w:val="44"/>
          <w:vertAlign w:val="subscript"/>
        </w:rPr>
        <w:t>zostavenej ku dňu 31.12.</w:t>
      </w:r>
      <w:r w:rsidR="00EC3348">
        <w:rPr>
          <w:rFonts w:eastAsia="Times New Roman" w:cs="Times New Roman"/>
          <w:b/>
          <w:color w:val="00000A"/>
          <w:sz w:val="44"/>
          <w:szCs w:val="44"/>
          <w:vertAlign w:val="subscript"/>
        </w:rPr>
        <w:t>2023</w:t>
      </w:r>
    </w:p>
    <w:p w14:paraId="534FF1BB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3CF983ED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r>
        <w:rPr>
          <w:rFonts w:eastAsia="Times New Roman" w:cs="Times New Roman"/>
          <w:color w:val="00000A"/>
          <w:sz w:val="20"/>
          <w:vertAlign w:val="subscript"/>
        </w:rPr>
        <w:t>podľa opatrenia Ministerstva financií Slovenskej republiky</w:t>
      </w:r>
    </w:p>
    <w:p w14:paraId="4B46F1A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color w:val="00000A"/>
          <w:sz w:val="20"/>
          <w:vertAlign w:val="subscript"/>
        </w:rPr>
      </w:pP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 xml:space="preserve">/15464/2013-74 v znení </w:t>
      </w:r>
      <w:proofErr w:type="spellStart"/>
      <w:r>
        <w:rPr>
          <w:rFonts w:eastAsia="Times New Roman" w:cs="Times New Roman"/>
          <w:color w:val="00000A"/>
          <w:sz w:val="20"/>
          <w:vertAlign w:val="subscript"/>
        </w:rPr>
        <w:t>č.MF</w:t>
      </w:r>
      <w:proofErr w:type="spellEnd"/>
      <w:r>
        <w:rPr>
          <w:rFonts w:eastAsia="Times New Roman" w:cs="Times New Roman"/>
          <w:color w:val="00000A"/>
          <w:sz w:val="20"/>
          <w:vertAlign w:val="subscript"/>
        </w:rPr>
        <w:t>/18008/2014-74</w:t>
      </w:r>
    </w:p>
    <w:p w14:paraId="7BB0F28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55DA1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E9DBB7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42CB246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</w:t>
      </w:r>
    </w:p>
    <w:p w14:paraId="11BFE134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Všeobecné údaje</w:t>
      </w:r>
    </w:p>
    <w:p w14:paraId="092F3D18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color w:val="00000A"/>
          <w:vertAlign w:val="subscript"/>
        </w:rPr>
      </w:pPr>
    </w:p>
    <w:p w14:paraId="744773D8" w14:textId="77777777" w:rsidR="00B82B36" w:rsidRDefault="00243917">
      <w:pPr>
        <w:pStyle w:val="Standard"/>
        <w:numPr>
          <w:ilvl w:val="0"/>
          <w:numId w:val="1"/>
        </w:numPr>
        <w:spacing w:line="240" w:lineRule="exact"/>
        <w:ind w:left="0" w:firstLine="0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Názov právnickej osoby a jej sídlo alebo meno a priezvisko fyzickej osoby:</w:t>
      </w:r>
    </w:p>
    <w:p w14:paraId="74341329" w14:textId="77777777" w:rsidR="00B82B36" w:rsidRDefault="00B82B36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vertAlign w:val="subscript"/>
        </w:rPr>
      </w:pPr>
    </w:p>
    <w:p w14:paraId="0CD0091A" w14:textId="144F1C90" w:rsidR="00B82B36" w:rsidRDefault="00FB2C2E">
      <w:pPr>
        <w:pStyle w:val="Standard"/>
        <w:spacing w:line="240" w:lineRule="exact"/>
        <w:jc w:val="center"/>
        <w:rPr>
          <w:rFonts w:eastAsia="Times New Roman" w:cs="Times New Roman"/>
          <w:b/>
          <w:color w:val="00000A"/>
          <w:sz w:val="32"/>
          <w:szCs w:val="32"/>
          <w:vertAlign w:val="subscript"/>
        </w:rPr>
      </w:pPr>
      <w:proofErr w:type="spellStart"/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>Geolink</w:t>
      </w:r>
      <w:proofErr w:type="spellEnd"/>
      <w:r w:rsidR="002D0572">
        <w:rPr>
          <w:rFonts w:eastAsia="Times New Roman" w:cs="Times New Roman"/>
          <w:b/>
          <w:color w:val="00000A"/>
          <w:sz w:val="32"/>
          <w:szCs w:val="32"/>
          <w:vertAlign w:val="subscript"/>
        </w:rPr>
        <w:t>, s.</w:t>
      </w:r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</w:t>
      </w:r>
      <w:r w:rsidR="002D0572">
        <w:rPr>
          <w:rFonts w:eastAsia="Times New Roman" w:cs="Times New Roman"/>
          <w:b/>
          <w:color w:val="00000A"/>
          <w:sz w:val="32"/>
          <w:szCs w:val="32"/>
          <w:vertAlign w:val="subscript"/>
        </w:rPr>
        <w:t>r.</w:t>
      </w:r>
      <w:r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</w:t>
      </w:r>
      <w:r w:rsidR="002D0572"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o., </w:t>
      </w:r>
      <w:proofErr w:type="spellStart"/>
      <w:r w:rsidR="002D0572">
        <w:rPr>
          <w:rFonts w:eastAsia="Times New Roman" w:cs="Times New Roman"/>
          <w:b/>
          <w:color w:val="00000A"/>
          <w:sz w:val="32"/>
          <w:szCs w:val="32"/>
          <w:vertAlign w:val="subscript"/>
        </w:rPr>
        <w:t>Podháj</w:t>
      </w:r>
      <w:proofErr w:type="spellEnd"/>
      <w:r w:rsidR="002D0572">
        <w:rPr>
          <w:rFonts w:eastAsia="Times New Roman" w:cs="Times New Roman"/>
          <w:b/>
          <w:color w:val="00000A"/>
          <w:sz w:val="32"/>
          <w:szCs w:val="32"/>
          <w:vertAlign w:val="subscript"/>
        </w:rPr>
        <w:t xml:space="preserve"> 5309/45, 974 05 Banská Bystrica</w:t>
      </w:r>
    </w:p>
    <w:p w14:paraId="23F9F201" w14:textId="3F6170DE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(2) Účtovná jednotka nie je súčasťou </w:t>
      </w: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kons</w:t>
      </w:r>
      <w:r w:rsidR="00FB2C2E">
        <w:rPr>
          <w:rFonts w:eastAsia="Times New Roman" w:cs="Times New Roman"/>
          <w:color w:val="000000"/>
          <w:sz w:val="23"/>
          <w:vertAlign w:val="subscript"/>
        </w:rPr>
        <w:t>,</w:t>
      </w:r>
      <w:r>
        <w:rPr>
          <w:rFonts w:eastAsia="Times New Roman" w:cs="Times New Roman"/>
          <w:color w:val="000000"/>
          <w:sz w:val="23"/>
          <w:vertAlign w:val="subscript"/>
        </w:rPr>
        <w:t>lidovaného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celku.</w:t>
      </w:r>
    </w:p>
    <w:p w14:paraId="46C5D5BF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CD6E78D" w14:textId="4BCF3419" w:rsidR="00B82B36" w:rsidRDefault="00243917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(3) Priemerný prepočítaný počet zamestnancov: </w:t>
      </w:r>
      <w:r w:rsidR="00FB2C2E">
        <w:rPr>
          <w:rFonts w:eastAsia="Times New Roman" w:cs="Times New Roman"/>
          <w:color w:val="000000"/>
          <w:sz w:val="23"/>
          <w:vertAlign w:val="subscript"/>
        </w:rPr>
        <w:t>0</w:t>
      </w:r>
    </w:p>
    <w:p w14:paraId="4B7DE7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81DC36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DE9DAF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</w:t>
      </w:r>
    </w:p>
    <w:p w14:paraId="3F543D28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 o prijatých postupoch</w:t>
      </w:r>
    </w:p>
    <w:p w14:paraId="1DBB07A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B21E0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Účtovná závierka je zostavená, účtovná jednotka bude nepretržite pokračovať vo svojej činnosti.</w:t>
      </w:r>
    </w:p>
    <w:p w14:paraId="4DA7824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E3DCB7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Spôsob oceňovania jednotlivých položiek majetku a záväzkov, a to</w:t>
      </w:r>
    </w:p>
    <w:p w14:paraId="13B4514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dlhodobého nehmotného majetku, dlhodobého hmotného majetku a dlhodobého finančného majetku:</w:t>
      </w:r>
    </w:p>
    <w:p w14:paraId="079DF21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nakupovaný sa ocení v obstarávacích cenách, ktoré zahŕňajú cenu majetku, a náklady súvisiace s jeho obstarávaním (clo, prepravu, montáž a pod, )</w:t>
      </w:r>
    </w:p>
    <w:p w14:paraId="515D677F" w14:textId="74C7D44F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Dlhodobý majetok vytvorený vlast</w:t>
      </w:r>
      <w:r w:rsidR="00F51D1E">
        <w:rPr>
          <w:rFonts w:eastAsia="Times New Roman" w:cs="Times New Roman"/>
          <w:color w:val="000000"/>
          <w:sz w:val="23"/>
          <w:vertAlign w:val="subscript"/>
        </w:rPr>
        <w:t>n</w:t>
      </w:r>
      <w:r>
        <w:rPr>
          <w:rFonts w:eastAsia="Times New Roman" w:cs="Times New Roman"/>
          <w:color w:val="000000"/>
          <w:sz w:val="23"/>
          <w:vertAlign w:val="subscript"/>
        </w:rPr>
        <w:t>ou činnosťou sa oceňuje vlastnými nákladmi. Vlastnými nákladmi sú všetky priame náklady vynaložené na výrobu alebo inú činnosť a nepriame náklady, ktoré sa vzťahujú na výrobu alebo inú činnosť.</w:t>
      </w:r>
    </w:p>
    <w:p w14:paraId="075858BE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351303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zásob obstaraných kúpou, zásob vytvorených vlastnou činnosťou:</w:t>
      </w:r>
    </w:p>
    <w:p w14:paraId="3CB27FF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Zásoby nakupované sa ocenia v obstarávacích cenách, ktoré zahŕňajú cenu zásob a náklady súvisiace s jeho obstarávaním (clo, prepravu, montáž a pod, )</w:t>
      </w:r>
    </w:p>
    <w:p w14:paraId="26E53C5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Spoločnosť neprevádzkuje vlastnú výrobu, pri ktorej vznikajú vnútroorganizačné zásoby.</w:t>
      </w:r>
    </w:p>
    <w:p w14:paraId="4347D1B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45D8C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pohľadávok:</w:t>
      </w:r>
    </w:p>
    <w:p w14:paraId="539984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Pohľadávky pri vzniku sa oceňujú ich menovitou hodnotou. Postúpené pohľadávky a pohľadávky nadobudnuté vkladom do základného imania sa oceňujú obstarávacou cenou vrátane nákladov súvisiacich s obstaraním. Toto obstaranie sa znižuje o pochybné a nevymožiteľné pohľadávky.</w:t>
      </w:r>
    </w:p>
    <w:p w14:paraId="438CB0D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7690BE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krátkodobého finančného majetku:</w:t>
      </w:r>
    </w:p>
    <w:p w14:paraId="63FAC16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Peňažné prostriedky a ceniny sa oceňujú ich menovitou hodnotou.</w:t>
      </w:r>
    </w:p>
    <w:p w14:paraId="25D9C157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DDB004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záväzkov vrátane rezerv, dlhopisov, pôžičiek a úverov:</w:t>
      </w:r>
    </w:p>
    <w:p w14:paraId="45A7275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Rezervy sa tvoria na krytie známych rizík, alebo strát z podnikania. Oceňujú sa v očakávanej výške záväzku.</w:t>
      </w:r>
    </w:p>
    <w:p w14:paraId="389D3C9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32AAD6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Záväzky (vrátane dlhopisov, pôžičiek a úverov) sa pri ich vzniku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14:paraId="174BDB0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41E90B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f) derivátových operácií:</w:t>
      </w:r>
    </w:p>
    <w:p w14:paraId="33A34A1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Spoločnosť neobchoduje s derivátmi</w:t>
      </w:r>
    </w:p>
    <w:p w14:paraId="1A5D8336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07F6C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Spôsob zostavenia odpisového plánu pre jednotlivé druhy dlhodobého hmotného majetku a dlhodobého nehmotného majetku, uvádzame dobu odpisovania, použité sadzby odpisov a odpisové metódy pri určení odpisov:</w:t>
      </w:r>
    </w:p>
    <w:p w14:paraId="0383D1A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Dlhodobý hmotný majetok sa odpisuje rovnomerne alebo zrýchlene na základe jeho predpokladanej ekonomickej životnosti, v súlade s ustanoveniami zákona NR SR č. 595/2003 Zb. O daniach z príjmov,  §§ 22-29.</w:t>
      </w:r>
      <w:r>
        <w:rPr>
          <w:rFonts w:eastAsia="Times New Roman" w:cs="Times New Roman"/>
          <w:color w:val="000000"/>
          <w:sz w:val="23"/>
          <w:vertAlign w:val="subscript"/>
        </w:rPr>
        <w:tab/>
      </w:r>
      <w:r>
        <w:rPr>
          <w:rFonts w:eastAsia="Times New Roman" w:cs="Times New Roman"/>
          <w:color w:val="000000"/>
          <w:sz w:val="23"/>
          <w:vertAlign w:val="subscript"/>
        </w:rPr>
        <w:tab/>
      </w:r>
    </w:p>
    <w:p w14:paraId="730E43D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 xml:space="preserve">Drobný nehmotný majetok, ktorého cena je nižšia ako 2400 EUR a drobný hmotný majetok, ktorého cena je nižšia </w:t>
      </w: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ko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1700 EUR sa odpisuje jednorazovo, pri uvedení do používania.</w:t>
      </w:r>
    </w:p>
    <w:p w14:paraId="054E537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E508D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Zmeny účtovných zásad a zmeny účtovných metód a dôvod týchto zmien, vy</w:t>
      </w:r>
    </w:p>
    <w:p w14:paraId="75922A8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proofErr w:type="spellStart"/>
      <w:r>
        <w:rPr>
          <w:rFonts w:eastAsia="Times New Roman" w:cs="Times New Roman"/>
          <w:color w:val="000000"/>
          <w:sz w:val="23"/>
          <w:vertAlign w:val="subscript"/>
        </w:rPr>
        <w:t>íslenie</w:t>
      </w:r>
      <w:proofErr w:type="spellEnd"/>
      <w:r>
        <w:rPr>
          <w:rFonts w:eastAsia="Times New Roman" w:cs="Times New Roman"/>
          <w:color w:val="000000"/>
          <w:sz w:val="23"/>
          <w:vertAlign w:val="subscript"/>
        </w:rPr>
        <w:t xml:space="preserve"> ich vplyvu na finančnú hodnotu majetku, záväzkov, základného imania a výsledku hospodárenia účtovnej jednotky:</w:t>
      </w:r>
    </w:p>
    <w:p w14:paraId="03765CE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zmeny účtovných zásad a zmeny účtovných metód neboli vykonané.</w:t>
      </w:r>
    </w:p>
    <w:p w14:paraId="6ED5E38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E85957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dotáciách a ich oceňovanie v účtovníctve:</w:t>
      </w:r>
    </w:p>
    <w:p w14:paraId="05C2F84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neprijala žiadne dotácie.</w:t>
      </w:r>
    </w:p>
    <w:p w14:paraId="23BB88A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6EFE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účtovaní opráv chýb minulých účtovných období:</w:t>
      </w:r>
    </w:p>
    <w:p w14:paraId="29DE13FC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informácie o účtovaní významných opráv chýb minulých účtovných období v bežnom účtovnom období a ich vplyv na nerozdelený zisk minulých rokov alebo neuhradenú stratu minulých rokov:</w:t>
      </w:r>
    </w:p>
    <w:p w14:paraId="47B184A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významných opravách chýb minulých účtovných období.</w:t>
      </w:r>
    </w:p>
    <w:p w14:paraId="003C1B20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CE93D2B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informácie o účtovaní nevýznamných opráv chýb minulých účtovných období v bežnom účtovnom období a ich vplyv na nerozdelený zisk minulých rokov alebo neuhradenú stratu minulých rokov:</w:t>
      </w:r>
    </w:p>
    <w:p w14:paraId="3ADC6A5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neúčtovala o nevýznamných opravách chýb minulých účtovných období.</w:t>
      </w:r>
    </w:p>
    <w:p w14:paraId="34E8A46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5BF72B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44AD18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5557127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Čl. III</w:t>
      </w:r>
    </w:p>
    <w:p w14:paraId="29E2ACBA" w14:textId="77777777" w:rsidR="00B82B36" w:rsidRDefault="00243917">
      <w:pPr>
        <w:pStyle w:val="Standard"/>
        <w:spacing w:line="240" w:lineRule="exact"/>
        <w:jc w:val="center"/>
        <w:rPr>
          <w:rFonts w:eastAsia="Times New Roman" w:cs="Times New Roman"/>
          <w:b/>
          <w:color w:val="000000"/>
          <w:sz w:val="23"/>
          <w:vertAlign w:val="subscript"/>
        </w:rPr>
      </w:pPr>
      <w:r>
        <w:rPr>
          <w:rFonts w:eastAsia="Times New Roman" w:cs="Times New Roman"/>
          <w:b/>
          <w:color w:val="000000"/>
          <w:sz w:val="23"/>
          <w:vertAlign w:val="subscript"/>
        </w:rPr>
        <w:t>Informácie, ktoré vysvetľujú a dopĺňajú súvahu a výkaz ziskov a strát</w:t>
      </w:r>
    </w:p>
    <w:p w14:paraId="780920F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1142122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</w:t>
      </w:r>
    </w:p>
    <w:p w14:paraId="2EBE153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 výnimočné položky nákladov alebo výnosov nevznikli.</w:t>
      </w:r>
    </w:p>
    <w:p w14:paraId="4D41A72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AB6E69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(2) Informácie o záväzkoch:</w:t>
      </w:r>
    </w:p>
    <w:p w14:paraId="05B879F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záväzkov so zostatkovou dobou splatnosti dlhšou ako päť rokov:</w:t>
      </w:r>
    </w:p>
    <w:p w14:paraId="112B7CB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0.00</w:t>
      </w:r>
    </w:p>
    <w:p w14:paraId="4C5BD0E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6AA4C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zabezpečených záväzkov, opis a spôsoby zabezpečenia záväzkov:</w:t>
      </w:r>
    </w:p>
    <w:p w14:paraId="0B41601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nemá žiadne zabezpečené záväzky.</w:t>
      </w:r>
    </w:p>
    <w:p w14:paraId="660FD92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090B5B2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(3) Spoločnosť neemitovala vlastné akcie.</w:t>
      </w:r>
    </w:p>
    <w:p w14:paraId="13B3DB48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5F007E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(4) Informácie o orgánoch účtovnej jednotky:</w:t>
      </w:r>
    </w:p>
    <w:p w14:paraId="146C5CA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výška jednotlivých druhov záruk alebo iných zabezpečení poskytnutých pre členov štatutárneho orgánu, dozorného orgánu a iného orgánu účtovnej jednotky, a to v členení za jednotlivé orgány:</w:t>
      </w:r>
    </w:p>
    <w:p w14:paraId="1C2C030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F7D2DDC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055369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pôžičky poskytnuté členom štatutárneho orgánu, dozorného orgánu a iného orgánu účtovnej jednotky a to:</w:t>
      </w:r>
    </w:p>
    <w:p w14:paraId="401C781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celková suma poskytnutých pôžičiek k poslednému dňu účtovného obdobia v členení za jednotlivé orgány:</w:t>
      </w:r>
    </w:p>
    <w:p w14:paraId="1F3771B5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D11E97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335993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celková suma splatených pôžičiek k poslednému dňu účtovného obdobia v členení za jednotlivé orgány:</w:t>
      </w:r>
    </w:p>
    <w:p w14:paraId="5A430AC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lastRenderedPageBreak/>
        <w:tab/>
        <w:t>žiadne</w:t>
      </w:r>
    </w:p>
    <w:p w14:paraId="59003DB1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94B964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3. celková suma odpustených pôžičiek a odpísaných pôžičiek k poslednému dňu účtovného obdobia v členení za jednotlivé orgány:</w:t>
      </w:r>
    </w:p>
    <w:p w14:paraId="63D0051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3E61311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31A4BCA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hlavné podmienky, na základe ktorých im boli záruky alebo iné zabezpečenie a pôžičky poskytnuté, pri pôžičkách sa uvádzajú úrokové sadzby:</w:t>
      </w:r>
    </w:p>
    <w:p w14:paraId="17E6648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CAC682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7D24DF28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použitých finančných prostriedkov alebo iného plnenia na súkromné účely členmi štatutárneho orgánu, dozorného orgánu a iného orgánu účtovnej jednotky, ktoré je potrebné vyúčtovať:</w:t>
      </w:r>
    </w:p>
    <w:p w14:paraId="0A9201E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1E5F1ACA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1936923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(5) Informácie o povinnostiach účtovnej jednotky:</w:t>
      </w:r>
    </w:p>
    <w:p w14:paraId="4F352E9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</w:t>
      </w:r>
    </w:p>
    <w:p w14:paraId="46485C1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102FD3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4AB9B6D2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b) celková suma významných podmienených záväzkov, a to:</w:t>
      </w:r>
    </w:p>
    <w:p w14:paraId="51A76FD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1. možná povinnosť, ktorá vznikla ako dôsledok minulej udalosti a ktorej existencia závisí od toho, či nastane alebo nenastane jedna alebo viac neistých udalostí v budúcnosti, ktorých vznik nezávisí od účtovnej jednotky:</w:t>
      </w:r>
    </w:p>
    <w:p w14:paraId="1F79F42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24994C3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80DF36F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2. existujúca povinnosť, ktorá vznikla ako dôsledok minulej udalosti, ale ktorá sa nevykazuje v súvahe, pretože</w:t>
      </w:r>
    </w:p>
    <w:p w14:paraId="3A40C32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2a. nie je pravdepodobné, že na splnenie tejto povinnosti bude potrebný úbytok ekonomických úžitkov, alebo</w:t>
      </w:r>
    </w:p>
    <w:p w14:paraId="618BF3EE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2b. výška tejto povinnosti sa nedá spoľahlivo oceniť:</w:t>
      </w:r>
    </w:p>
    <w:p w14:paraId="5119CADA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žiadna</w:t>
      </w:r>
    </w:p>
    <w:p w14:paraId="6587DB6B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7F989FD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c) opis významných finančných povinností a významných podmienených záväzkov:</w:t>
      </w:r>
    </w:p>
    <w:p w14:paraId="2B2F7AE4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578A3759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C7A25D9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d) celková suma významných finančných povinností a významných podmienených záväzkoch voči dcérskej účtovnej jednotke a účtovnej jednotke s podstatným vplyvom:</w:t>
      </w:r>
    </w:p>
    <w:p w14:paraId="250AF1D7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2FEC9043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216714F0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e) opis významných povinností účtovnej jednotky vyplývajúcich z dôchodkových programov pre zamestnancov:</w:t>
      </w:r>
    </w:p>
    <w:p w14:paraId="0A9AF05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žiadne</w:t>
      </w:r>
    </w:p>
    <w:p w14:paraId="7501FE95" w14:textId="77777777" w:rsidR="00B82B36" w:rsidRDefault="00B82B36">
      <w:pPr>
        <w:pStyle w:val="Standard"/>
        <w:spacing w:line="240" w:lineRule="exact"/>
        <w:rPr>
          <w:rFonts w:eastAsia="Times New Roman" w:cs="Times New Roman"/>
          <w:color w:val="00000A"/>
          <w:vertAlign w:val="subscript"/>
        </w:rPr>
      </w:pPr>
    </w:p>
    <w:p w14:paraId="68908BF1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>(6) Informácie o udelení výlučného práva alebo osobitného práva, ktorým sa udelilo právo poskytovať služby vo verejnom záujme, pričom sa uvádza náhrada za túto činnosť v akejkoľvek forme:</w:t>
      </w:r>
    </w:p>
    <w:p w14:paraId="0C559976" w14:textId="77777777" w:rsidR="00B82B36" w:rsidRDefault="00243917">
      <w:pPr>
        <w:pStyle w:val="Standard"/>
        <w:spacing w:line="240" w:lineRule="exact"/>
        <w:rPr>
          <w:rFonts w:eastAsia="Times New Roman" w:cs="Times New Roman"/>
          <w:color w:val="000000"/>
          <w:sz w:val="23"/>
          <w:vertAlign w:val="subscript"/>
        </w:rPr>
      </w:pPr>
      <w:r>
        <w:rPr>
          <w:rFonts w:eastAsia="Times New Roman" w:cs="Times New Roman"/>
          <w:color w:val="000000"/>
          <w:sz w:val="23"/>
          <w:vertAlign w:val="subscript"/>
        </w:rPr>
        <w:tab/>
        <w:t>Spoločnosť neposkytuje služby vo verejnom záujme.</w:t>
      </w:r>
    </w:p>
    <w:p w14:paraId="4AECEF7A" w14:textId="77777777" w:rsidR="00B82B36" w:rsidRDefault="00B82B36">
      <w:pPr>
        <w:pStyle w:val="Standard"/>
        <w:spacing w:after="200" w:line="276" w:lineRule="exact"/>
      </w:pPr>
    </w:p>
    <w:sectPr w:rsidR="00B82B36">
      <w:pgSz w:w="12240" w:h="15840"/>
      <w:pgMar w:top="1440" w:right="1800" w:bottom="1440" w:left="1800" w:header="708" w:footer="7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5970C697" w14:textId="77777777" w:rsidR="0030222B" w:rsidRDefault="0030222B">
      <w:r>
        <w:separator/>
      </w:r>
    </w:p>
  </w:endnote>
  <w:endnote w:type="continuationSeparator" w:id="0">
    <w:p w14:paraId="71B7DCA2" w14:textId="77777777" w:rsidR="0030222B" w:rsidRDefault="0030222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72B58419" w14:textId="77777777" w:rsidR="0030222B" w:rsidRDefault="0030222B">
      <w:r>
        <w:rPr>
          <w:color w:val="000000"/>
        </w:rPr>
        <w:separator/>
      </w:r>
    </w:p>
  </w:footnote>
  <w:footnote w:type="continuationSeparator" w:id="0">
    <w:p w14:paraId="7ABF31DA" w14:textId="77777777" w:rsidR="0030222B" w:rsidRDefault="0030222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63F035C3"/>
    <w:multiLevelType w:val="multilevel"/>
    <w:tmpl w:val="4B3CAD3C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 w16cid:durableId="647829436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9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82B36"/>
    <w:rsid w:val="00243917"/>
    <w:rsid w:val="002D0572"/>
    <w:rsid w:val="0030222B"/>
    <w:rsid w:val="0033039D"/>
    <w:rsid w:val="00454186"/>
    <w:rsid w:val="004B4A24"/>
    <w:rsid w:val="00650F9C"/>
    <w:rsid w:val="00855AEE"/>
    <w:rsid w:val="008E5A3E"/>
    <w:rsid w:val="00AC6F71"/>
    <w:rsid w:val="00B82B36"/>
    <w:rsid w:val="00BE602B"/>
    <w:rsid w:val="00C10852"/>
    <w:rsid w:val="00C36029"/>
    <w:rsid w:val="00C95563"/>
    <w:rsid w:val="00E43760"/>
    <w:rsid w:val="00EC3348"/>
    <w:rsid w:val="00F31E19"/>
    <w:rsid w:val="00F51D1E"/>
    <w:rsid w:val="00FB2C2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59DCF5"/>
  <w15:docId w15:val="{DA10D2BC-82B8-469B-BCBC-D553979992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="SimSun" w:hAnsi="Times New Roman" w:cs="Ari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uppressAutoHyphens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pPr>
      <w:suppressAutoHyphens/>
    </w:pPr>
  </w:style>
  <w:style w:type="paragraph" w:styleId="Nzov">
    <w:name w:val="Title"/>
    <w:basedOn w:val="Standard"/>
    <w:next w:val="Textbody"/>
    <w:uiPriority w:val="10"/>
    <w:qFormat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dtitul">
    <w:name w:val="Subtitle"/>
    <w:basedOn w:val="Nzov"/>
    <w:next w:val="Textbody"/>
    <w:uiPriority w:val="11"/>
    <w:qFormat/>
    <w:pPr>
      <w:jc w:val="center"/>
    </w:pPr>
    <w:rPr>
      <w:i/>
      <w:iCs/>
    </w:rPr>
  </w:style>
  <w:style w:type="paragraph" w:styleId="Zoznam">
    <w:name w:val="List"/>
    <w:basedOn w:val="Textbody"/>
  </w:style>
  <w:style w:type="paragraph" w:styleId="Popis">
    <w:name w:val="caption"/>
    <w:basedOn w:val="Standar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pPr>
      <w:suppressLineNumbers/>
    </w:pPr>
  </w:style>
  <w:style w:type="character" w:customStyle="1" w:styleId="NumberingSymbols">
    <w:name w:val="Numbering Symbols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1102</Words>
  <Characters>6282</Characters>
  <Application>Microsoft Office Word</Application>
  <DocSecurity>0</DocSecurity>
  <Lines>52</Lines>
  <Paragraphs>14</Paragraphs>
  <ScaleCrop>false</ScaleCrop>
  <Company/>
  <LinksUpToDate>false</LinksUpToDate>
  <CharactersWithSpaces>7370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Anna</dc:creator>
  <cp:lastModifiedBy>Anna Uhríková</cp:lastModifiedBy>
  <cp:revision>2</cp:revision>
  <dcterms:created xsi:type="dcterms:W3CDTF">2024-06-25T11:01:00Z</dcterms:created>
  <dcterms:modified xsi:type="dcterms:W3CDTF">2024-06-25T11:01:00Z</dcterms:modified>
</cp:coreProperties>
</file>