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</w:rPr>
        <w:t xml:space="preserve">POZNÁMKY K ÚČTOVNEJ ZÁVIERKE </w:t>
      </w:r>
      <w:r w:rsidR="00CC540A">
        <w:rPr>
          <w:rFonts w:ascii="Arial Narrow" w:hAnsi="Arial Narrow" w:cs="Arial Narrow"/>
          <w:b/>
        </w:rPr>
        <w:t>20</w:t>
      </w:r>
      <w:r w:rsidR="00D46C13">
        <w:rPr>
          <w:rFonts w:ascii="Arial Narrow" w:hAnsi="Arial Narrow" w:cs="Arial Narrow"/>
          <w:b/>
        </w:rPr>
        <w:t>2</w:t>
      </w:r>
      <w:r w:rsidR="00C37248">
        <w:rPr>
          <w:rFonts w:ascii="Arial Narrow" w:hAnsi="Arial Narrow" w:cs="Arial Narrow"/>
          <w:b/>
        </w:rPr>
        <w:t>3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36"/>
        <w:gridCol w:w="6979"/>
        <w:gridCol w:w="10"/>
      </w:tblGrid>
      <w:tr w:rsidR="00B42CFA" w:rsidTr="006C5779">
        <w:trPr>
          <w:gridAfter w:val="1"/>
          <w:wAfter w:w="10" w:type="dxa"/>
          <w:trHeight w:val="37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SKP, k.s.</w:t>
            </w:r>
          </w:p>
        </w:tc>
      </w:tr>
      <w:tr w:rsidR="00B42CFA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sz w:val="22"/>
                <w:szCs w:val="22"/>
              </w:rPr>
              <w:t>Námestie SNP 74/28</w:t>
            </w:r>
            <w:r w:rsidR="00030EDA">
              <w:rPr>
                <w:rFonts w:ascii="Arial Narrow" w:hAnsi="Arial Narrow" w:cs="Arial Narrow"/>
                <w:sz w:val="22"/>
                <w:szCs w:val="22"/>
              </w:rPr>
              <w:t>, 960 01 Zvolen</w:t>
            </w:r>
          </w:p>
        </w:tc>
      </w:tr>
      <w:tr w:rsidR="00B42CFA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Komanditná spoločnosť</w:t>
            </w:r>
          </w:p>
        </w:tc>
      </w:tr>
      <w:tr w:rsidR="00B42CFA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3E4345" w:rsidRPr="003E4345">
              <w:rPr>
                <w:rFonts w:ascii="Arial Narrow" w:hAnsi="Arial Narrow" w:cs="Arial Narrow"/>
                <w:sz w:val="22"/>
                <w:szCs w:val="22"/>
              </w:rPr>
              <w:t>13.08.2009</w:t>
            </w:r>
          </w:p>
        </w:tc>
      </w:tr>
      <w:tr w:rsidR="00B42CFA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D46C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Správcovská spoločnosť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3E4345" w:rsidP="006C57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SKP, k.s.</w:t>
            </w:r>
            <w:r w:rsidR="00B42CFA">
              <w:rPr>
                <w:rFonts w:ascii="Arial Narrow" w:hAnsi="Arial Narrow" w:cs="Arial Narrow"/>
                <w:sz w:val="22"/>
                <w:szCs w:val="22"/>
              </w:rPr>
              <w:t>. nie je subjektom verejného záujmu (§ 2/14 ZoU).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C3724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D46C13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C37248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286"/>
      </w:tblGrid>
      <w:tr w:rsidR="00B42CFA" w:rsidTr="00860EE4">
        <w:trPr>
          <w:trHeight w:val="364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113867" w:rsidP="002A12B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100948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C37248" w:rsidP="007F68A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93821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113867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35575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C37248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31373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EE4" w:rsidRPr="00860EE4" w:rsidRDefault="00E14495" w:rsidP="00DC473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B42CFA" w:rsidRDefault="00B42CFA">
      <w:pPr>
        <w:jc w:val="both"/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Účtovná jednotka,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ktorá spĺňa podmienky pre mikro účtovnú jednotku, sa môže rozhodnúť, že bude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postupovať ako malá účtovná jednotka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. Účtovná jednotka </w:t>
      </w:r>
      <w:r w:rsidR="00E14495">
        <w:rPr>
          <w:rFonts w:ascii="Arial Narrow" w:hAnsi="Arial Narrow" w:cs="Arial Narrow"/>
          <w:sz w:val="22"/>
          <w:szCs w:val="22"/>
        </w:rPr>
        <w:t>sa rozhodla, že bude postupovať ako malá účtovná jednotka</w:t>
      </w:r>
      <w:r w:rsidR="00E14495">
        <w:rPr>
          <w:rFonts w:ascii="Arial Narrow" w:hAnsi="Arial Narrow" w:cs="Arial Narrow"/>
          <w:b/>
          <w:sz w:val="22"/>
          <w:szCs w:val="22"/>
        </w:rPr>
        <w:t xml:space="preserve">, </w:t>
      </w:r>
      <w:r w:rsidR="00E14495"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(Opatrenie č.MF/23378/2014-74).</w:t>
      </w:r>
    </w:p>
    <w:p w:rsidR="00B42CFA" w:rsidRDefault="00B42CFA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 w:rsidP="007A6CE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D689E">
        <w:rPr>
          <w:rFonts w:ascii="Arial Narrow" w:hAnsi="Arial Narrow" w:cs="Arial Narrow"/>
          <w:sz w:val="22"/>
          <w:szCs w:val="22"/>
        </w:rPr>
        <w:t xml:space="preserve"> </w:t>
      </w:r>
      <w:r w:rsidR="00C37248">
        <w:rPr>
          <w:rFonts w:ascii="Arial Narrow" w:hAnsi="Arial Narrow" w:cs="Arial Narrow"/>
          <w:b/>
          <w:sz w:val="22"/>
          <w:szCs w:val="22"/>
        </w:rPr>
        <w:t>29.06.2023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D689E">
        <w:rPr>
          <w:rFonts w:ascii="Arial Narrow" w:hAnsi="Arial Narrow" w:cs="Arial Narrow"/>
          <w:sz w:val="22"/>
          <w:szCs w:val="22"/>
        </w:rPr>
        <w:t xml:space="preserve"> Riadna účtovná závierka k 31.12.</w:t>
      </w:r>
      <w:r w:rsidR="00DC4730">
        <w:rPr>
          <w:rFonts w:ascii="Arial Narrow" w:hAnsi="Arial Narrow" w:cs="Arial Narrow"/>
          <w:sz w:val="22"/>
          <w:szCs w:val="22"/>
        </w:rPr>
        <w:t>2</w:t>
      </w:r>
      <w:r w:rsidR="00CC540A">
        <w:rPr>
          <w:rFonts w:ascii="Arial Narrow" w:hAnsi="Arial Narrow" w:cs="Arial Narrow"/>
          <w:sz w:val="22"/>
          <w:szCs w:val="22"/>
        </w:rPr>
        <w:t>0</w:t>
      </w:r>
      <w:r w:rsidR="00C37248">
        <w:rPr>
          <w:rFonts w:ascii="Arial Narrow" w:hAnsi="Arial Narrow" w:cs="Arial Narrow"/>
          <w:sz w:val="22"/>
          <w:szCs w:val="22"/>
        </w:rPr>
        <w:t>23</w:t>
      </w:r>
      <w:r w:rsidR="00DC4730">
        <w:rPr>
          <w:rFonts w:ascii="Arial Narrow" w:hAnsi="Arial Narrow" w:cs="Arial Narrow"/>
          <w:sz w:val="22"/>
          <w:szCs w:val="22"/>
        </w:rPr>
        <w:t>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B42CFA" w:rsidRDefault="00B42CFA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77"/>
      </w:tblGrid>
      <w:tr w:rsidR="00B42CFA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42CFA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C4730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42CFA" w:rsidRDefault="00B42CFA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11"/>
      </w:tblGrid>
      <w:tr w:rsidR="00B42CFA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B42CFA" w:rsidRDefault="00B42CFA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Pr="00686498" w:rsidRDefault="00B42CFA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</w:t>
      </w:r>
      <w:r w:rsidR="00D96A4B" w:rsidRPr="00686498">
        <w:rPr>
          <w:rFonts w:ascii="Arial Narrow" w:hAnsi="Arial Narrow" w:cs="Arial Narrow"/>
          <w:b/>
          <w:sz w:val="22"/>
          <w:szCs w:val="22"/>
        </w:rPr>
        <w:t>Účtovná závierka je zostavená za splnenia predpokladu, že účtovná jednotka bude nepretržite pokračovať vo svojej činnosti.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B42CFA" w:rsidRPr="00945E58" w:rsidRDefault="00945E58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945E58">
        <w:rPr>
          <w:rFonts w:ascii="Arial Narrow" w:hAnsi="Arial Narrow" w:cs="Arial Narrow"/>
          <w:b/>
          <w:sz w:val="22"/>
          <w:szCs w:val="22"/>
        </w:rPr>
        <w:t>V roku 201</w:t>
      </w:r>
      <w:r w:rsidR="00AE7E78">
        <w:rPr>
          <w:rFonts w:ascii="Arial Narrow" w:hAnsi="Arial Narrow" w:cs="Arial Narrow"/>
          <w:b/>
          <w:sz w:val="22"/>
          <w:szCs w:val="22"/>
        </w:rPr>
        <w:t>6</w:t>
      </w:r>
      <w:r w:rsidRPr="00945E58">
        <w:rPr>
          <w:rFonts w:ascii="Arial Narrow" w:hAnsi="Arial Narrow" w:cs="Arial Narrow"/>
          <w:b/>
          <w:sz w:val="22"/>
          <w:szCs w:val="22"/>
        </w:rPr>
        <w:t xml:space="preserve"> v účtovnej jednotky nenastali zmeny účtovných zásad.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B42CFA" w:rsidRDefault="00B42CFA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a) Spôsob oceňovania majetku a záväzkov (§ 25 ZoU):</w:t>
      </w:r>
    </w:p>
    <w:p w:rsidR="00B42CFA" w:rsidRDefault="00B42CF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10"/>
      </w:tblGrid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="0059191A">
        <w:rPr>
          <w:rFonts w:ascii="Arial Narrow" w:hAnsi="Arial Narrow" w:cs="Arial Narrow"/>
          <w:sz w:val="22"/>
          <w:szCs w:val="22"/>
        </w:rPr>
        <w:t>FIFO metódu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B42CFA" w:rsidRDefault="00B42CFA"/>
    <w:p w:rsidR="00B42CFA" w:rsidRDefault="00B42CFA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78"/>
      </w:tblGrid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Sam. Hn. Veci a súbory vecí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DB32BA">
              <w:rPr>
                <w:rFonts w:ascii="Arial Narrow" w:hAnsi="Arial Narrow" w:cs="Arial"/>
                <w:sz w:val="22"/>
                <w:szCs w:val="22"/>
              </w:rPr>
              <w:t>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59191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B42CFA" w:rsidRDefault="00B42CFA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počas </w:t>
      </w:r>
      <w:r w:rsidR="0059191A">
        <w:rPr>
          <w:rFonts w:ascii="Arial Narrow" w:hAnsi="Arial Narrow" w:cs="Arial"/>
          <w:sz w:val="22"/>
          <w:szCs w:val="22"/>
        </w:rPr>
        <w:t>5</w:t>
      </w:r>
      <w:r>
        <w:rPr>
          <w:rFonts w:ascii="Arial Narrow" w:hAnsi="Arial Narrow" w:cs="Arial"/>
          <w:sz w:val="22"/>
          <w:szCs w:val="22"/>
        </w:rPr>
        <w:t xml:space="preserve"> rokov od jeho obstarania.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59191A">
        <w:rPr>
          <w:rFonts w:ascii="Arial Narrow" w:hAnsi="Arial Narrow" w:cs="Arial"/>
          <w:sz w:val="22"/>
          <w:szCs w:val="22"/>
        </w:rPr>
        <w:t>Pohoda</w:t>
      </w:r>
      <w:r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B42CFA" w:rsidRDefault="00B42CFA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29"/>
      </w:tblGrid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schválení účtovnej závierky na valnom zhromaždení už nemožno otvárať účtovné knihy minulých účtovných období a prípadné opravy sa vykonajú v bežnom účtovnom období (§ 16/10,11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ukladaní pokuty za nesprávnosti v účtovníctve prihliadne daňový úrad aj na to, či UJ písomne ohlásila obsah a sumu vykonanej opravy chýb minulých účtovných období (§ 38/5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Pritom sa uvádza forma tohto zabezpečenia a uvádza sa zmena reálnej hodnoty v priebehu účtovného obdobia (§ 27 ZoU).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55"/>
        <w:gridCol w:w="1135"/>
        <w:gridCol w:w="1135"/>
        <w:gridCol w:w="1844"/>
        <w:gridCol w:w="1846"/>
      </w:tblGrid>
      <w:tr w:rsidR="00B42CFA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B42CFA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závierkovému dňu oceňujú, okrem iného, aj deriváty a majetok a záväzky zabezpečené derivátmi (§ 27/1 ZoU); precenenie na reálnu hodnotu k závierkovému dňu sa účtuje (§ 16 PU) - výsledkovo (účty 56x, 66x) alebo súvahovo (účet 414)].</w:t>
      </w: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86"/>
      </w:tblGrid>
      <w:tr w:rsidR="00B42CFA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 w:rsidR="00B42CFA" w:rsidRDefault="00B42CFA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21"/>
      </w:tblGrid>
      <w:tr w:rsidR="00B42CFA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</w:tr>
      <w:tr w:rsidR="00B42CFA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 xml:space="preserve">Spôsob </w:t>
            </w:r>
          </w:p>
          <w:p w:rsidR="00B42CFA" w:rsidRDefault="00B42CFA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Hodnota záväzkov</w:t>
            </w:r>
          </w:p>
        </w:tc>
      </w:tr>
      <w:tr w:rsidR="00B42CFA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B42CFA" w:rsidRDefault="00B42CFA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B42CFA" w:rsidRDefault="00B42CFA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1"/>
        <w:gridCol w:w="1701"/>
        <w:gridCol w:w="1603"/>
      </w:tblGrid>
      <w:tr w:rsidR="00B42CFA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lastRenderedPageBreak/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strát, napríklad:</w:t>
      </w:r>
    </w:p>
    <w:p w:rsidR="00B42CFA" w:rsidRPr="00E965C1" w:rsidRDefault="00B42CFA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  <w:r w:rsidR="00E965C1">
        <w:rPr>
          <w:rFonts w:ascii="Arial Narrow" w:hAnsi="Arial Narrow" w:cs="Arial Narrow"/>
          <w:sz w:val="22"/>
          <w:szCs w:val="22"/>
        </w:rPr>
        <w:t xml:space="preserve"> </w:t>
      </w:r>
      <w:r w:rsidR="00E965C1" w:rsidRPr="00E965C1">
        <w:rPr>
          <w:rFonts w:ascii="Arial Narrow" w:hAnsi="Arial Narrow" w:cs="Arial Narrow"/>
          <w:b/>
          <w:sz w:val="22"/>
          <w:szCs w:val="22"/>
        </w:rPr>
        <w:t>Nenastal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  <w:r w:rsidR="00E965C1">
        <w:rPr>
          <w:rFonts w:ascii="Arial Narrow" w:hAnsi="Arial Narrow" w:cs="Arial Narrow"/>
          <w:sz w:val="22"/>
          <w:szCs w:val="22"/>
        </w:rPr>
        <w:t xml:space="preserve"> nenastali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965C1">
        <w:rPr>
          <w:rFonts w:ascii="Arial Narrow" w:hAnsi="Arial Narrow" w:cs="Arial Narrow"/>
          <w:sz w:val="22"/>
          <w:szCs w:val="22"/>
        </w:rPr>
        <w:t>nebola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B42CFA" w:rsidRDefault="00B42CFA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965C1">
        <w:rPr>
          <w:rFonts w:ascii="Arial Narrow" w:hAnsi="Arial Narrow" w:cs="Arial Narrow"/>
          <w:bCs/>
          <w:sz w:val="22"/>
          <w:szCs w:val="22"/>
        </w:rPr>
        <w:t>nie</w:t>
      </w:r>
    </w:p>
    <w:sectPr w:rsidR="00B42CFA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716" w:rsidRDefault="00952716">
      <w:r>
        <w:separator/>
      </w:r>
    </w:p>
  </w:endnote>
  <w:endnote w:type="continuationSeparator" w:id="0">
    <w:p w:rsidR="00952716" w:rsidRDefault="00952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113867">
      <w:rPr>
        <w:noProof/>
      </w:rPr>
      <w:t>4</w:t>
    </w:r>
    <w:r>
      <w:fldChar w:fldCharType="end"/>
    </w:r>
  </w:p>
  <w:p w:rsidR="00B42CFA" w:rsidRDefault="00B42C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716" w:rsidRDefault="00952716">
      <w:r>
        <w:separator/>
      </w:r>
    </w:p>
  </w:footnote>
  <w:footnote w:type="continuationSeparator" w:id="0">
    <w:p w:rsidR="00952716" w:rsidRDefault="00952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FC5AF4" w:rsidRPr="00FC5AF4">
      <w:rPr>
        <w:rFonts w:ascii="Arial" w:hAnsi="Arial" w:cs="Arial"/>
        <w:sz w:val="22"/>
        <w:szCs w:val="22"/>
      </w:rPr>
      <w:t>44915691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FC5AF4" w:rsidRPr="00FC5AF4">
      <w:rPr>
        <w:rFonts w:ascii="Arial" w:hAnsi="Arial" w:cs="Arial"/>
        <w:sz w:val="22"/>
        <w:szCs w:val="22"/>
      </w:rPr>
      <w:t>2022868958</w:t>
    </w:r>
  </w:p>
  <w:p w:rsidR="006C5779" w:rsidRDefault="006C5779">
    <w:pPr>
      <w:pStyle w:val="Zkladntext"/>
      <w:tabs>
        <w:tab w:val="left" w:pos="2990"/>
        <w:tab w:val="left" w:pos="6348"/>
      </w:tabs>
      <w:ind w:left="-397" w:firstLine="0"/>
      <w:jc w:val="center"/>
    </w:pPr>
  </w:p>
  <w:p w:rsidR="00B42CFA" w:rsidRDefault="00B42C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87"/>
    <w:rsid w:val="00030EDA"/>
    <w:rsid w:val="000452CC"/>
    <w:rsid w:val="000F536E"/>
    <w:rsid w:val="00113867"/>
    <w:rsid w:val="00122087"/>
    <w:rsid w:val="00126913"/>
    <w:rsid w:val="0016737E"/>
    <w:rsid w:val="001F2EB9"/>
    <w:rsid w:val="0020519D"/>
    <w:rsid w:val="00223338"/>
    <w:rsid w:val="00241FBA"/>
    <w:rsid w:val="00250687"/>
    <w:rsid w:val="002A12B3"/>
    <w:rsid w:val="002C22E1"/>
    <w:rsid w:val="002C474D"/>
    <w:rsid w:val="002F2C18"/>
    <w:rsid w:val="003E4345"/>
    <w:rsid w:val="00464800"/>
    <w:rsid w:val="0048303C"/>
    <w:rsid w:val="00512727"/>
    <w:rsid w:val="0059191A"/>
    <w:rsid w:val="00616D19"/>
    <w:rsid w:val="00622C2B"/>
    <w:rsid w:val="00686498"/>
    <w:rsid w:val="006C5779"/>
    <w:rsid w:val="006D3647"/>
    <w:rsid w:val="007A6CE2"/>
    <w:rsid w:val="007A7A03"/>
    <w:rsid w:val="007F68A0"/>
    <w:rsid w:val="00860EE4"/>
    <w:rsid w:val="00945E58"/>
    <w:rsid w:val="00952716"/>
    <w:rsid w:val="00974256"/>
    <w:rsid w:val="009A046E"/>
    <w:rsid w:val="009A07C8"/>
    <w:rsid w:val="009E519E"/>
    <w:rsid w:val="00AE7E78"/>
    <w:rsid w:val="00B42CFA"/>
    <w:rsid w:val="00B912C9"/>
    <w:rsid w:val="00BD689E"/>
    <w:rsid w:val="00BF2552"/>
    <w:rsid w:val="00C37248"/>
    <w:rsid w:val="00C63E79"/>
    <w:rsid w:val="00C90F28"/>
    <w:rsid w:val="00C95832"/>
    <w:rsid w:val="00CC540A"/>
    <w:rsid w:val="00D46C13"/>
    <w:rsid w:val="00D51EF4"/>
    <w:rsid w:val="00D96A4B"/>
    <w:rsid w:val="00DB32BA"/>
    <w:rsid w:val="00DC4730"/>
    <w:rsid w:val="00E14495"/>
    <w:rsid w:val="00E965C1"/>
    <w:rsid w:val="00F15BDE"/>
    <w:rsid w:val="00FC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9C4AAFA"/>
  <w15:chartTrackingRefBased/>
  <w15:docId w15:val="{928E7793-3F8C-4AE7-82A6-70A8B3A5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4EEB3-C70A-4F59-802C-F3682CD33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2941</Words>
  <Characters>16767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juhaniakova</cp:lastModifiedBy>
  <cp:revision>2</cp:revision>
  <cp:lastPrinted>2015-07-22T08:26:00Z</cp:lastPrinted>
  <dcterms:created xsi:type="dcterms:W3CDTF">2024-07-01T08:41:00Z</dcterms:created>
  <dcterms:modified xsi:type="dcterms:W3CDTF">2024-07-01T08:41:00Z</dcterms:modified>
</cp:coreProperties>
</file>