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82310A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  <w:szCs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82310A">
        <w:rPr>
          <w:b/>
          <w:bCs/>
          <w:sz w:val="20"/>
          <w:szCs w:val="20"/>
          <w:highlight w:val="lightGray"/>
        </w:rPr>
        <w:t>Všeobecné údaje</w:t>
      </w:r>
    </w:p>
    <w:p w:rsidR="006C0F8A" w:rsidRPr="0082310A" w:rsidRDefault="006C0F8A" w:rsidP="004E2926">
      <w:pPr>
        <w:ind w:left="425"/>
        <w:jc w:val="both"/>
        <w:rPr>
          <w:b/>
          <w:bCs/>
          <w:sz w:val="20"/>
          <w:szCs w:val="20"/>
        </w:rPr>
      </w:pPr>
    </w:p>
    <w:tbl>
      <w:tblPr>
        <w:tblW w:w="905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6"/>
        <w:gridCol w:w="7072"/>
      </w:tblGrid>
      <w:tr w:rsidR="00F21F19" w:rsidRPr="0082310A" w:rsidTr="007031A0">
        <w:trPr>
          <w:trHeight w:val="116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</w:p>
          <w:p w:rsidR="00F21F19" w:rsidRPr="0082310A" w:rsidRDefault="00F21F19" w:rsidP="005E6063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553463" w:rsidRDefault="00F21F19" w:rsidP="00D56DAC">
            <w:pPr>
              <w:rPr>
                <w:b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 </w:t>
            </w:r>
            <w:r w:rsidR="00D56DAC" w:rsidRPr="00553463">
              <w:rPr>
                <w:b/>
                <w:sz w:val="20"/>
                <w:szCs w:val="20"/>
              </w:rPr>
              <w:t>cars&amp;more</w:t>
            </w:r>
            <w:r w:rsidR="000B7215" w:rsidRPr="00553463">
              <w:rPr>
                <w:b/>
                <w:sz w:val="20"/>
                <w:szCs w:val="20"/>
              </w:rPr>
              <w:t>, s.r.o.</w:t>
            </w:r>
          </w:p>
        </w:tc>
      </w:tr>
      <w:tr w:rsidR="00F21F19" w:rsidRPr="0082310A" w:rsidTr="007031A0">
        <w:trPr>
          <w:trHeight w:val="412"/>
        </w:trPr>
        <w:tc>
          <w:tcPr>
            <w:tcW w:w="1096" w:type="pct"/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82310A" w:rsidRDefault="00D56DAC" w:rsidP="000B72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SNP 17/824, 900 21  Svätý Jur</w:t>
            </w:r>
          </w:p>
        </w:tc>
      </w:tr>
      <w:tr w:rsidR="007031A0" w:rsidRPr="0082310A" w:rsidTr="007031A0">
        <w:trPr>
          <w:trHeight w:val="412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1A0" w:rsidRPr="0082310A" w:rsidRDefault="007031A0" w:rsidP="000913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Hospodárska činnosť: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6DAC" w:rsidRPr="00D56DAC" w:rsidRDefault="00D56DAC" w:rsidP="00D56DAC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D56DAC">
              <w:rPr>
                <w:snapToGrid w:val="0"/>
                <w:sz w:val="20"/>
                <w:szCs w:val="20"/>
              </w:rPr>
              <w:t>kúpa tovaru za účelom jeho ďalšieho predaja a predaj všetkých druhov tovaru, ktoré nevyžadujú špeciálne licencie,</w:t>
            </w:r>
          </w:p>
          <w:p w:rsidR="00D56DAC" w:rsidRPr="00D56DAC" w:rsidRDefault="00D56DAC" w:rsidP="00D56DAC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D56DAC">
              <w:rPr>
                <w:snapToGrid w:val="0"/>
                <w:sz w:val="20"/>
                <w:szCs w:val="20"/>
              </w:rPr>
              <w:t>poskytovvanie služieb v oblasti opráv motorových vozidiel,</w:t>
            </w:r>
          </w:p>
          <w:p w:rsidR="007031A0" w:rsidRPr="000B7215" w:rsidRDefault="00D56DAC" w:rsidP="00D56DAC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D56DAC">
              <w:rPr>
                <w:snapToGrid w:val="0"/>
                <w:sz w:val="20"/>
                <w:szCs w:val="20"/>
              </w:rPr>
              <w:t>pneuservis,</w:t>
            </w:r>
          </w:p>
        </w:tc>
      </w:tr>
    </w:tbl>
    <w:p w:rsidR="007031A0" w:rsidRPr="0082310A" w:rsidRDefault="007031A0" w:rsidP="00F21F19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82310A" w:rsidTr="005D26AA">
        <w:trPr>
          <w:trHeight w:val="245"/>
        </w:trPr>
        <w:tc>
          <w:tcPr>
            <w:tcW w:w="9072" w:type="dxa"/>
            <w:gridSpan w:val="4"/>
          </w:tcPr>
          <w:p w:rsidR="004E2926" w:rsidRPr="0082310A" w:rsidRDefault="004E2926" w:rsidP="00AE078E">
            <w:pPr>
              <w:jc w:val="center"/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Údaje o konsolidovanom celku</w:t>
            </w:r>
          </w:p>
        </w:tc>
      </w:tr>
      <w:tr w:rsidR="00F355BC" w:rsidRPr="0082310A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5571A2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="005571A2"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</w:t>
            </w:r>
            <w:r w:rsidR="00F355BC" w:rsidRPr="0082310A">
              <w:rPr>
                <w:b/>
                <w:sz w:val="20"/>
                <w:szCs w:val="20"/>
              </w:rPr>
              <w:t>ie je</w:t>
            </w:r>
            <w:r w:rsidR="00F355BC" w:rsidRPr="0082310A">
              <w:rPr>
                <w:sz w:val="20"/>
                <w:szCs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je</w:t>
            </w:r>
            <w:r w:rsidR="00F355BC" w:rsidRPr="0082310A">
              <w:rPr>
                <w:sz w:val="20"/>
                <w:szCs w:val="20"/>
              </w:rPr>
              <w:t xml:space="preserve">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ind w:left="56"/>
              <w:rPr>
                <w:sz w:val="20"/>
                <w:szCs w:val="20"/>
              </w:rPr>
            </w:pPr>
          </w:p>
        </w:tc>
      </w:tr>
      <w:tr w:rsidR="007854C2" w:rsidRPr="0082310A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nie je</w:t>
            </w:r>
            <w:r w:rsidRPr="0082310A">
              <w:rPr>
                <w:sz w:val="20"/>
                <w:szCs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ind w:left="56"/>
              <w:rPr>
                <w:sz w:val="20"/>
                <w:szCs w:val="20"/>
              </w:rPr>
            </w:pPr>
          </w:p>
        </w:tc>
      </w:tr>
    </w:tbl>
    <w:p w:rsidR="00F355BC" w:rsidRPr="0082310A" w:rsidRDefault="00F355BC" w:rsidP="00F355BC">
      <w:pPr>
        <w:rPr>
          <w:i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82310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82310A" w:rsidRDefault="004E2926" w:rsidP="005D26AA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D56DAC" w:rsidRDefault="00690421" w:rsidP="005D26AA">
            <w:pPr>
              <w:tabs>
                <w:tab w:val="left" w:pos="851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</w:tbl>
    <w:p w:rsidR="007854C2" w:rsidRPr="0082310A" w:rsidRDefault="007854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47AC2" w:rsidRPr="0082310A" w:rsidRDefault="00947A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31C39" w:rsidRPr="0082310A" w:rsidRDefault="00931C39" w:rsidP="00C13C94">
      <w:pPr>
        <w:jc w:val="center"/>
        <w:rPr>
          <w:b/>
          <w:sz w:val="20"/>
          <w:szCs w:val="20"/>
        </w:rPr>
      </w:pPr>
      <w:r w:rsidRPr="0082310A">
        <w:rPr>
          <w:b/>
          <w:sz w:val="20"/>
          <w:szCs w:val="20"/>
          <w:highlight w:val="lightGray"/>
        </w:rPr>
        <w:t>Informácie o prijatých postupoch</w:t>
      </w:r>
    </w:p>
    <w:p w:rsidR="00A72848" w:rsidRPr="0082310A" w:rsidRDefault="00A72848" w:rsidP="00931C39">
      <w:pPr>
        <w:ind w:left="1121"/>
        <w:jc w:val="both"/>
        <w:rPr>
          <w:b/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82310A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82310A" w:rsidRDefault="007854C2" w:rsidP="00E13CC7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368" w:type="dxa"/>
            <w:vAlign w:val="center"/>
          </w:tcPr>
          <w:p w:rsidR="007854C2" w:rsidRPr="0082310A" w:rsidRDefault="007854C2" w:rsidP="005D26AA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4E2926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5571A2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82310A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7854C2" w:rsidRPr="0082310A" w:rsidRDefault="007854C2" w:rsidP="007854C2">
      <w:pPr>
        <w:ind w:left="709"/>
        <w:jc w:val="both"/>
        <w:rPr>
          <w:sz w:val="20"/>
          <w:szCs w:val="20"/>
        </w:rPr>
      </w:pPr>
    </w:p>
    <w:p w:rsidR="006F74F4" w:rsidRPr="0082310A" w:rsidRDefault="00A72848" w:rsidP="00E13CC7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b/>
          <w:sz w:val="20"/>
          <w:szCs w:val="20"/>
        </w:rPr>
      </w:pPr>
      <w:r w:rsidRPr="0082310A">
        <w:rPr>
          <w:b/>
          <w:sz w:val="20"/>
          <w:szCs w:val="20"/>
        </w:rPr>
        <w:t>Spôsob oceňovania</w:t>
      </w:r>
      <w:r w:rsidR="003213EC" w:rsidRPr="0082310A">
        <w:rPr>
          <w:b/>
          <w:sz w:val="20"/>
          <w:szCs w:val="20"/>
        </w:rPr>
        <w:t xml:space="preserve"> jednotlivých </w:t>
      </w:r>
      <w:r w:rsidRPr="0082310A">
        <w:rPr>
          <w:b/>
          <w:sz w:val="20"/>
          <w:szCs w:val="20"/>
        </w:rPr>
        <w:t>položiek majetku a</w:t>
      </w:r>
      <w:r w:rsidR="00C51B12" w:rsidRPr="0082310A">
        <w:rPr>
          <w:b/>
          <w:sz w:val="20"/>
          <w:szCs w:val="20"/>
        </w:rPr>
        <w:t> </w:t>
      </w:r>
      <w:r w:rsidRPr="0082310A">
        <w:rPr>
          <w:b/>
          <w:sz w:val="20"/>
          <w:szCs w:val="20"/>
        </w:rPr>
        <w:t xml:space="preserve">záväzkov </w:t>
      </w:r>
    </w:p>
    <w:p w:rsidR="00F62946" w:rsidRPr="0082310A" w:rsidRDefault="00F62946" w:rsidP="00F62946">
      <w:pPr>
        <w:rPr>
          <w:b/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  <w:r w:rsidRPr="0082310A">
        <w:rPr>
          <w:sz w:val="20"/>
          <w:szCs w:val="20"/>
        </w:rPr>
        <w:t>Pri obstaraní majetku sa uplatňuje princíp obstarávacích cien (t. j. historických cien). Ocenenie jednotlivých položiek majetku a záväzkov je takéto: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nehmotný a hmotný majetok obstaraný iným spôsobom – re</w:t>
      </w:r>
      <w:r w:rsidR="000B7215">
        <w:rPr>
          <w:sz w:val="20"/>
          <w:szCs w:val="20"/>
        </w:rPr>
        <w:t>á</w:t>
      </w:r>
      <w:r w:rsidRPr="0082310A">
        <w:rPr>
          <w:sz w:val="20"/>
          <w:szCs w:val="20"/>
        </w:rPr>
        <w:t>lnou hodnotou v prípade bezodplatného nadobudnutia majetku alebo majetku novo zisteného pri inventarizácii, t. j. cenou, za ktorú by sa majetok obstaral v čase, keď sa o ňom účtuje.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kúpou:</w:t>
      </w:r>
    </w:p>
    <w:p w:rsidR="00F62946" w:rsidRPr="0082310A" w:rsidRDefault="00F62946" w:rsidP="00E13CC7">
      <w:pPr>
        <w:numPr>
          <w:ilvl w:val="0"/>
          <w:numId w:val="4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 xml:space="preserve">Nakupovaný materiál – obstarávacou cenou. Pri úbytku rovnakého druhu zásob sa používa metóda </w:t>
      </w:r>
      <w:r w:rsidRPr="0082310A">
        <w:rPr>
          <w:sz w:val="20"/>
          <w:szCs w:val="20"/>
        </w:rPr>
        <w:t>FIFO</w:t>
      </w:r>
      <w:r w:rsidRPr="0082310A">
        <w:rPr>
          <w:snapToGrid w:val="0"/>
          <w:sz w:val="20"/>
          <w:szCs w:val="20"/>
        </w:rPr>
        <w:t>. Do vedľajších nákladov vstupuje clo, prepravné a provízie. Vedľajšie náklady sa rozvrhujú ako odchýlka podľa podielu súčtu stavu a prírastku odchýlky na súčte stavu a prírastku zásob.</w:t>
      </w:r>
    </w:p>
    <w:p w:rsidR="00F62946" w:rsidRPr="0082310A" w:rsidRDefault="00F62946" w:rsidP="00E13CC7">
      <w:pPr>
        <w:numPr>
          <w:ilvl w:val="0"/>
          <w:numId w:val="4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 xml:space="preserve">Nakupovaný tovar – obstarávacou cenou. Pri úbytku rovnakého druhu zásob sa používa metóda </w:t>
      </w:r>
      <w:r w:rsidRPr="0082310A">
        <w:rPr>
          <w:sz w:val="20"/>
          <w:szCs w:val="20"/>
        </w:rPr>
        <w:t>FIFO</w:t>
      </w:r>
      <w:r w:rsidRPr="0082310A">
        <w:rPr>
          <w:snapToGrid w:val="0"/>
          <w:sz w:val="20"/>
          <w:szCs w:val="20"/>
        </w:rPr>
        <w:t>. Do vedľajších nákladov patrí prepravné, clo a provízie.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iným spôsobom – reálnou hodnotou v prípade bezodplatného nadobudnutia zásob alebo zásob novo zistených pri inventarizácii, t. j. cenou, za ktorú by sa majetok obstaral v čase, keď sa o ňom účtuje.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Pohľadávky: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alebo bezodplatnom nadobudnutí – menovitou hodnotou,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odplatnom nadobudnutí (postúpení) alebo nadobudnutí vkladom do základného imania – obstarávacou cenou.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0B7215" w:rsidRDefault="00F62946" w:rsidP="000B7215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Záväzky:</w:t>
      </w:r>
    </w:p>
    <w:p w:rsidR="00F62946" w:rsidRPr="0082310A" w:rsidRDefault="00F62946" w:rsidP="00E13CC7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– menovitou hodnotou,</w:t>
      </w:r>
    </w:p>
    <w:p w:rsidR="00F62946" w:rsidRPr="009F5AA6" w:rsidRDefault="00F62946" w:rsidP="009F5AA6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lastRenderedPageBreak/>
        <w:t>pri prevzatí – obstarávacou cenou.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Daň z príjmov splatná – podľa slovenského zákona o dani z príjmov sa splatné dane z príjmov určujú z účtovného zisku pred zdanením pri sadzbe </w:t>
      </w:r>
      <w:r w:rsidR="009F5AA6">
        <w:rPr>
          <w:sz w:val="20"/>
          <w:szCs w:val="20"/>
        </w:rPr>
        <w:t>15</w:t>
      </w:r>
      <w:r w:rsidRPr="0082310A">
        <w:rPr>
          <w:sz w:val="20"/>
          <w:szCs w:val="20"/>
        </w:rPr>
        <w:t>% po úpravách o niektoré položky na daňové účely.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947AC2" w:rsidRPr="0082310A" w:rsidRDefault="00947AC2" w:rsidP="00AC7913">
      <w:pPr>
        <w:jc w:val="both"/>
        <w:rPr>
          <w:sz w:val="20"/>
          <w:szCs w:val="20"/>
        </w:rPr>
      </w:pPr>
    </w:p>
    <w:p w:rsidR="00F62946" w:rsidRPr="0082310A" w:rsidRDefault="00F62946" w:rsidP="00F62946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(3) Spôsob ocenenia jednotlivých zložiek majetku a záväzkov – nasledujúce ocenenie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7"/>
        </w:numPr>
        <w:tabs>
          <w:tab w:val="clear" w:pos="539"/>
          <w:tab w:val="num" w:pos="900"/>
        </w:tabs>
        <w:ind w:left="900" w:hanging="360"/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  <w:u w:val="single"/>
        </w:rPr>
        <w:t xml:space="preserve">Plán odpisov </w:t>
      </w:r>
    </w:p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 xml:space="preserve">Dlhodobý hmotný a nehmotný majetok sa odpisuje podľa plánu odpisov, ktorý bol stanovený vzhľadom na odhad jeho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>Priemerné životnosti podľa plánu odpisov sú:</w:t>
      </w:r>
    </w:p>
    <w:p w:rsidR="00F62946" w:rsidRPr="0082310A" w:rsidRDefault="00F62946" w:rsidP="00F62946">
      <w:pPr>
        <w:ind w:left="539"/>
        <w:rPr>
          <w:b/>
          <w:snapToGrid w:val="0"/>
          <w:sz w:val="20"/>
          <w:szCs w:val="20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487"/>
        <w:gridCol w:w="1276"/>
        <w:gridCol w:w="2409"/>
      </w:tblGrid>
      <w:tr w:rsidR="00F62946" w:rsidRPr="0082310A" w:rsidTr="00E13CC7">
        <w:tc>
          <w:tcPr>
            <w:tcW w:w="4487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Druh majetku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Životnosť</w:t>
            </w:r>
          </w:p>
        </w:tc>
        <w:tc>
          <w:tcPr>
            <w:tcW w:w="2409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Ročná sadzba odpisov</w:t>
            </w:r>
          </w:p>
        </w:tc>
      </w:tr>
      <w:tr w:rsidR="00F62946" w:rsidRPr="0082310A" w:rsidTr="00E13CC7">
        <w:tc>
          <w:tcPr>
            <w:tcW w:w="4487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Budovy a stavby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40 rokov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2,5%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tabs>
                <w:tab w:val="left" w:pos="1920"/>
              </w:tabs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Stroje, prístroje a zariadenia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Dopravné prostriedky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Inventár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6 rokov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16,67%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Drobný dlhodobý hmotný majetok do 1700 EUR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neodpisuje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neodpisuje</w:t>
            </w:r>
          </w:p>
        </w:tc>
      </w:tr>
      <w:tr w:rsidR="00F62946" w:rsidRPr="0082310A" w:rsidTr="00E13CC7">
        <w:tc>
          <w:tcPr>
            <w:tcW w:w="4487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Softvér, oceniteľné práva (licencie)</w:t>
            </w:r>
          </w:p>
        </w:tc>
        <w:tc>
          <w:tcPr>
            <w:tcW w:w="1276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5 rokov</w:t>
            </w:r>
          </w:p>
        </w:tc>
        <w:tc>
          <w:tcPr>
            <w:tcW w:w="2409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20%</w:t>
            </w:r>
          </w:p>
        </w:tc>
      </w:tr>
    </w:tbl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napToGrid w:val="0"/>
          <w:sz w:val="20"/>
          <w:szCs w:val="20"/>
        </w:rPr>
        <w:t>Daňové odpisy sa uplatňujú podľa sadzieb uvedených v zákone o dani z príjmov platných pre rovnomerné</w:t>
      </w:r>
      <w:r w:rsidRPr="0082310A">
        <w:rPr>
          <w:sz w:val="20"/>
          <w:szCs w:val="20"/>
        </w:rPr>
        <w:t xml:space="preserve"> odpisovanie. Drobný dlhodobý hmotný majetok do 1700 EUR sa odpisuje jednorázovo do spotreby.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D334E" w:rsidRPr="0082310A" w:rsidRDefault="00FD334E" w:rsidP="00FD334E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bookmarkStart w:id="0" w:name="_Ref150575427"/>
      <w:r w:rsidRPr="0082310A">
        <w:rPr>
          <w:rFonts w:cs="Times New Roman"/>
          <w:sz w:val="20"/>
          <w:szCs w:val="20"/>
        </w:rPr>
        <w:t xml:space="preserve">(4) </w:t>
      </w:r>
      <w:r w:rsidR="0082310A" w:rsidRPr="0082310A">
        <w:rPr>
          <w:rFonts w:cs="Times New Roman"/>
          <w:sz w:val="20"/>
          <w:szCs w:val="20"/>
        </w:rPr>
        <w:t xml:space="preserve">Použité účtovné zásady </w:t>
      </w:r>
      <w:r w:rsidR="009F5AA6">
        <w:rPr>
          <w:rFonts w:cs="Times New Roman"/>
          <w:sz w:val="20"/>
          <w:szCs w:val="20"/>
        </w:rPr>
        <w:t>a</w:t>
      </w:r>
      <w:r w:rsidR="0082310A" w:rsidRPr="0082310A">
        <w:rPr>
          <w:rFonts w:cs="Times New Roman"/>
          <w:sz w:val="20"/>
          <w:szCs w:val="20"/>
        </w:rPr>
        <w:t xml:space="preserve"> účtovné metódy</w:t>
      </w:r>
    </w:p>
    <w:bookmarkEnd w:id="0"/>
    <w:p w:rsidR="00FD334E" w:rsidRPr="0082310A" w:rsidRDefault="00FD334E" w:rsidP="00FD334E">
      <w:pPr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901FC9" w:rsidRDefault="00FD334E" w:rsidP="00901FC9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901FC9" w:rsidRPr="00901FC9" w:rsidRDefault="00901FC9" w:rsidP="00901FC9">
      <w:pPr>
        <w:ind w:left="539"/>
        <w:jc w:val="both"/>
        <w:rPr>
          <w:sz w:val="20"/>
          <w:szCs w:val="20"/>
        </w:rPr>
      </w:pPr>
    </w:p>
    <w:p w:rsidR="000B7215" w:rsidRDefault="000B7215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Pr="000B7215" w:rsidRDefault="00901FC9" w:rsidP="000B7215"/>
    <w:p w:rsidR="00C92F19" w:rsidRPr="007031A0" w:rsidRDefault="00C92F19" w:rsidP="007031A0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lastRenderedPageBreak/>
        <w:t>(</w:t>
      </w:r>
      <w:r w:rsidR="0082310A" w:rsidRPr="0082310A">
        <w:rPr>
          <w:rFonts w:cs="Times New Roman"/>
          <w:sz w:val="20"/>
          <w:szCs w:val="20"/>
        </w:rPr>
        <w:t>5</w:t>
      </w:r>
      <w:r w:rsidRPr="0082310A">
        <w:rPr>
          <w:rFonts w:cs="Times New Roman"/>
          <w:sz w:val="20"/>
          <w:szCs w:val="20"/>
        </w:rPr>
        <w:t>)  Informácie, ktoré vysvetľujú a dopĺňajú súvahu a výkaz ziskov a strát</w:t>
      </w:r>
    </w:p>
    <w:p w:rsidR="007031A0" w:rsidRDefault="007031A0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p w:rsidR="00C92F19" w:rsidRPr="0082310A" w:rsidRDefault="00C92F19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Záväzky </w:t>
      </w:r>
    </w:p>
    <w:p w:rsidR="00C92F19" w:rsidRPr="0082310A" w:rsidRDefault="00C92F19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</w:p>
    <w:p w:rsidR="00FD334E" w:rsidRPr="0082310A" w:rsidRDefault="00FD334E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  <w:r w:rsidRPr="0082310A">
        <w:rPr>
          <w:sz w:val="20"/>
          <w:szCs w:val="20"/>
        </w:rPr>
        <w:t>Výška záväzkov so zostatkovou dobou splatnosti dlhšou ako 1 rok</w:t>
      </w:r>
      <w:r w:rsidR="00D56DAC">
        <w:rPr>
          <w:sz w:val="20"/>
          <w:szCs w:val="20"/>
        </w:rPr>
        <w:t xml:space="preserve"> </w:t>
      </w:r>
      <w:r w:rsidRPr="0082310A">
        <w:rPr>
          <w:sz w:val="20"/>
          <w:szCs w:val="20"/>
        </w:rPr>
        <w:t>do lehoty a po lehote splatnosti vrátane skupiny a záväzky podľa zostatkovej doby splatnosti</w:t>
      </w: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6014"/>
        <w:gridCol w:w="842"/>
        <w:gridCol w:w="1376"/>
        <w:gridCol w:w="1376"/>
      </w:tblGrid>
      <w:tr w:rsidR="00FD334E" w:rsidRPr="0082310A" w:rsidTr="00E13CC7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bookmarkStart w:id="1" w:name="RANGE!B9:E18"/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  <w:bookmarkEnd w:id="1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0E3D84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9F5AA6">
              <w:rPr>
                <w:b/>
                <w:i/>
                <w:sz w:val="20"/>
                <w:szCs w:val="20"/>
              </w:rPr>
              <w:t>2</w:t>
            </w:r>
            <w:r w:rsidR="000E3D84">
              <w:rPr>
                <w:b/>
                <w:i/>
                <w:sz w:val="20"/>
                <w:szCs w:val="20"/>
              </w:rPr>
              <w:t>3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0E3D84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3540E6">
              <w:rPr>
                <w:b/>
                <w:i/>
                <w:sz w:val="20"/>
                <w:szCs w:val="20"/>
              </w:rPr>
              <w:t>2</w:t>
            </w:r>
            <w:r w:rsidR="000E3D84">
              <w:rPr>
                <w:b/>
                <w:i/>
                <w:sz w:val="20"/>
                <w:szCs w:val="20"/>
              </w:rPr>
              <w:t>2</w:t>
            </w:r>
          </w:p>
        </w:tc>
      </w:tr>
      <w:tr w:rsidR="00FD334E" w:rsidRPr="0082310A" w:rsidTr="00E13CC7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vAlign w:val="bottom"/>
            <w:hideMark/>
          </w:tcPr>
          <w:p w:rsidR="00FD334E" w:rsidRPr="00D56DAC" w:rsidRDefault="00CA0E1B" w:rsidP="00E13CC7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363</w:t>
            </w:r>
          </w:p>
        </w:tc>
        <w:tc>
          <w:tcPr>
            <w:tcW w:w="716" w:type="pct"/>
            <w:vAlign w:val="bottom"/>
            <w:hideMark/>
          </w:tcPr>
          <w:p w:rsidR="00FD334E" w:rsidRPr="00D56DAC" w:rsidRDefault="000E3D84" w:rsidP="00E13CC7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316</w:t>
            </w: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D56DAC" w:rsidRDefault="00D56DAC" w:rsidP="00E13CC7">
            <w:pPr>
              <w:jc w:val="right"/>
              <w:rPr>
                <w:i/>
                <w:sz w:val="20"/>
                <w:szCs w:val="20"/>
              </w:rPr>
            </w:pPr>
            <w:r w:rsidRPr="00D56DAC">
              <w:rPr>
                <w:i/>
                <w:sz w:val="20"/>
                <w:szCs w:val="20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D56DAC" w:rsidRDefault="00D56DAC" w:rsidP="00E13CC7">
            <w:pPr>
              <w:jc w:val="right"/>
              <w:rPr>
                <w:i/>
                <w:sz w:val="20"/>
                <w:szCs w:val="20"/>
              </w:rPr>
            </w:pPr>
            <w:r w:rsidRPr="00D56DAC">
              <w:rPr>
                <w:i/>
                <w:sz w:val="20"/>
                <w:szCs w:val="20"/>
              </w:rPr>
              <w:t>0</w:t>
            </w:r>
          </w:p>
        </w:tc>
      </w:tr>
      <w:tr w:rsidR="00FD334E" w:rsidRPr="0082310A" w:rsidTr="00E13CC7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dlhodobé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872349" w:rsidRPr="00D56DAC" w:rsidRDefault="007A244C" w:rsidP="00CA0E1B">
            <w:pPr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3</w:t>
            </w:r>
            <w:r w:rsidR="00CA0E1B">
              <w:rPr>
                <w:b/>
                <w:bCs/>
                <w:i/>
                <w:sz w:val="20"/>
                <w:szCs w:val="20"/>
              </w:rPr>
              <w:t>63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D56DAC" w:rsidRDefault="000E3D84" w:rsidP="007A244C">
            <w:pPr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316</w:t>
            </w:r>
          </w:p>
        </w:tc>
      </w:tr>
    </w:tbl>
    <w:p w:rsidR="00FD334E" w:rsidRDefault="00FD334E" w:rsidP="00FD334E">
      <w:pPr>
        <w:rPr>
          <w:snapToGrid w:val="0"/>
          <w:sz w:val="20"/>
          <w:szCs w:val="20"/>
          <w:u w:val="single"/>
        </w:rPr>
      </w:pPr>
    </w:p>
    <w:p w:rsidR="00465FAA" w:rsidRDefault="00465FAA" w:rsidP="00FD334E">
      <w:pPr>
        <w:rPr>
          <w:snapToGrid w:val="0"/>
          <w:sz w:val="20"/>
          <w:szCs w:val="20"/>
          <w:u w:val="single"/>
        </w:rPr>
      </w:pPr>
    </w:p>
    <w:p w:rsidR="00465FAA" w:rsidRDefault="00465FAA" w:rsidP="00FD334E">
      <w:pPr>
        <w:rPr>
          <w:snapToGrid w:val="0"/>
          <w:sz w:val="20"/>
          <w:szCs w:val="20"/>
          <w:u w:val="single"/>
        </w:rPr>
      </w:pPr>
    </w:p>
    <w:p w:rsidR="00465FAA" w:rsidRDefault="00465FAA" w:rsidP="00FD334E">
      <w:pPr>
        <w:rPr>
          <w:snapToGrid w:val="0"/>
          <w:sz w:val="20"/>
          <w:szCs w:val="20"/>
          <w:u w:val="single"/>
        </w:rPr>
      </w:pPr>
    </w:p>
    <w:p w:rsidR="00465FAA" w:rsidRDefault="00465FAA" w:rsidP="00FD334E">
      <w:pPr>
        <w:rPr>
          <w:snapToGrid w:val="0"/>
          <w:sz w:val="20"/>
          <w:szCs w:val="20"/>
          <w:u w:val="single"/>
        </w:rPr>
      </w:pPr>
    </w:p>
    <w:p w:rsidR="00465FAA" w:rsidRPr="0082310A" w:rsidRDefault="00465FAA" w:rsidP="00FD334E">
      <w:pPr>
        <w:rPr>
          <w:snapToGrid w:val="0"/>
          <w:sz w:val="20"/>
          <w:szCs w:val="20"/>
          <w:u w:val="single"/>
        </w:rPr>
      </w:pP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  <w:r w:rsidRPr="0082310A">
        <w:rPr>
          <w:snapToGrid w:val="0"/>
          <w:sz w:val="20"/>
          <w:szCs w:val="20"/>
        </w:rPr>
        <w:t xml:space="preserve">1.2. </w:t>
      </w:r>
      <w:r w:rsidRPr="0082310A">
        <w:rPr>
          <w:snapToGrid w:val="0"/>
          <w:sz w:val="20"/>
          <w:szCs w:val="20"/>
          <w:u w:val="single"/>
        </w:rPr>
        <w:t xml:space="preserve">Výška krátkodobých záväzkov – veková štruktúra </w:t>
      </w:r>
    </w:p>
    <w:p w:rsidR="00FD334E" w:rsidRPr="0082310A" w:rsidRDefault="00FD334E" w:rsidP="00FD334E">
      <w:pPr>
        <w:rPr>
          <w:snapToGrid w:val="0"/>
          <w:sz w:val="20"/>
          <w:szCs w:val="20"/>
          <w:highlight w:val="yellow"/>
        </w:rPr>
      </w:pPr>
    </w:p>
    <w:tbl>
      <w:tblPr>
        <w:tblW w:w="9322" w:type="dxa"/>
        <w:tblLook w:val="04A0"/>
      </w:tblPr>
      <w:tblGrid>
        <w:gridCol w:w="6487"/>
        <w:gridCol w:w="1418"/>
        <w:gridCol w:w="1417"/>
      </w:tblGrid>
      <w:tr w:rsidR="00FD334E" w:rsidRPr="0082310A" w:rsidTr="00FD334E">
        <w:tc>
          <w:tcPr>
            <w:tcW w:w="648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0E3D84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465FAA">
              <w:rPr>
                <w:b/>
                <w:bCs/>
                <w:i/>
                <w:sz w:val="20"/>
                <w:szCs w:val="20"/>
              </w:rPr>
              <w:t>2</w:t>
            </w:r>
            <w:r w:rsidR="000E3D84">
              <w:rPr>
                <w:b/>
                <w:bCs/>
                <w:i/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0E3D84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690421">
              <w:rPr>
                <w:b/>
                <w:bCs/>
                <w:i/>
                <w:sz w:val="20"/>
                <w:szCs w:val="20"/>
              </w:rPr>
              <w:t>2</w:t>
            </w:r>
            <w:r w:rsidR="000E3D84">
              <w:rPr>
                <w:b/>
                <w:bCs/>
                <w:i/>
                <w:sz w:val="20"/>
                <w:szCs w:val="20"/>
              </w:rPr>
              <w:t>2</w:t>
            </w: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Krátkodobé záväzky z obchodného styku: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  <w:tr w:rsidR="00C92F19" w:rsidRPr="0082310A" w:rsidTr="00FD334E">
        <w:tc>
          <w:tcPr>
            <w:tcW w:w="6487" w:type="dxa"/>
            <w:shd w:val="clear" w:color="auto" w:fill="auto"/>
          </w:tcPr>
          <w:p w:rsidR="00C92F19" w:rsidRPr="0082310A" w:rsidRDefault="00C92F19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do lehoty splatnosti</w:t>
            </w:r>
          </w:p>
        </w:tc>
        <w:tc>
          <w:tcPr>
            <w:tcW w:w="1418" w:type="dxa"/>
            <w:shd w:val="clear" w:color="auto" w:fill="auto"/>
          </w:tcPr>
          <w:p w:rsidR="00C92F19" w:rsidRPr="0082310A" w:rsidRDefault="00CA0E1B" w:rsidP="007A244C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1029</w:t>
            </w:r>
          </w:p>
        </w:tc>
        <w:tc>
          <w:tcPr>
            <w:tcW w:w="1417" w:type="dxa"/>
          </w:tcPr>
          <w:p w:rsidR="00C92F19" w:rsidRPr="0082310A" w:rsidRDefault="007A244C" w:rsidP="000E3D84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</w:t>
            </w:r>
            <w:r w:rsidR="000E3D84">
              <w:rPr>
                <w:b/>
                <w:bCs/>
                <w:i/>
                <w:snapToGrid w:val="0"/>
                <w:sz w:val="20"/>
                <w:szCs w:val="20"/>
              </w:rPr>
              <w:t>088</w:t>
            </w:r>
          </w:p>
        </w:tc>
      </w:tr>
      <w:tr w:rsidR="00C92F19" w:rsidRPr="0082310A" w:rsidTr="00FD334E">
        <w:tc>
          <w:tcPr>
            <w:tcW w:w="6487" w:type="dxa"/>
            <w:shd w:val="clear" w:color="auto" w:fill="auto"/>
          </w:tcPr>
          <w:p w:rsidR="00C92F19" w:rsidRPr="0082310A" w:rsidRDefault="00C92F19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po lehote splatnosti</w:t>
            </w:r>
          </w:p>
        </w:tc>
        <w:tc>
          <w:tcPr>
            <w:tcW w:w="1418" w:type="dxa"/>
            <w:shd w:val="clear" w:color="auto" w:fill="auto"/>
          </w:tcPr>
          <w:p w:rsidR="00C92F19" w:rsidRPr="0082310A" w:rsidRDefault="00D56DAC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0</w:t>
            </w:r>
          </w:p>
        </w:tc>
        <w:tc>
          <w:tcPr>
            <w:tcW w:w="1417" w:type="dxa"/>
          </w:tcPr>
          <w:p w:rsidR="00C92F19" w:rsidRPr="0082310A" w:rsidRDefault="00D56DAC" w:rsidP="00E13CC7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0</w:t>
            </w:r>
          </w:p>
        </w:tc>
      </w:tr>
      <w:tr w:rsidR="00FD334E" w:rsidRPr="0082310A" w:rsidTr="00FD334E">
        <w:trPr>
          <w:trHeight w:val="237"/>
        </w:trPr>
        <w:tc>
          <w:tcPr>
            <w:tcW w:w="6487" w:type="dxa"/>
            <w:tcBorders>
              <w:bottom w:val="single" w:sz="4" w:space="0" w:color="auto"/>
            </w:tcBorders>
            <w:shd w:val="clear" w:color="auto" w:fill="auto"/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krátkodobé záväzky z obchodného styku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</w:tcPr>
          <w:p w:rsidR="00FD334E" w:rsidRPr="0082310A" w:rsidRDefault="003540E6" w:rsidP="00CA0E1B">
            <w:pPr>
              <w:ind w:right="-468"/>
              <w:jc w:val="center"/>
              <w:rPr>
                <w:b/>
                <w:bCs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</w:t>
            </w:r>
            <w:r w:rsidR="007A244C">
              <w:rPr>
                <w:b/>
                <w:bCs/>
                <w:i/>
                <w:snapToGrid w:val="0"/>
                <w:sz w:val="20"/>
                <w:szCs w:val="20"/>
              </w:rPr>
              <w:t>0</w:t>
            </w:r>
            <w:r w:rsidR="00CA0E1B">
              <w:rPr>
                <w:b/>
                <w:bCs/>
                <w:i/>
                <w:snapToGrid w:val="0"/>
                <w:sz w:val="20"/>
                <w:szCs w:val="20"/>
              </w:rPr>
              <w:t>29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auto"/>
            </w:tcBorders>
          </w:tcPr>
          <w:p w:rsidR="00FD334E" w:rsidRDefault="000E3D84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1088</w:t>
            </w:r>
          </w:p>
          <w:p w:rsidR="00D56DAC" w:rsidRDefault="00D56DAC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  <w:p w:rsidR="00D82F4F" w:rsidRPr="0082310A" w:rsidRDefault="00D82F4F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</w:tbl>
    <w:p w:rsidR="00FD334E" w:rsidRPr="0082310A" w:rsidRDefault="0082310A" w:rsidP="00FD334E">
      <w:pPr>
        <w:pStyle w:val="Obyajntext"/>
        <w:rPr>
          <w:rFonts w:ascii="Times New Roman" w:hAnsi="Times New Roman"/>
          <w:b/>
          <w:sz w:val="20"/>
          <w:szCs w:val="20"/>
        </w:rPr>
      </w:pPr>
      <w:r w:rsidRPr="0082310A">
        <w:rPr>
          <w:rFonts w:ascii="Times New Roman" w:hAnsi="Times New Roman"/>
          <w:b/>
          <w:sz w:val="20"/>
          <w:szCs w:val="20"/>
        </w:rPr>
        <w:t>(6) Informácie o nákladoch a výnosoch, ktoré majú výnimočný rozsah alebo výskyt</w:t>
      </w:r>
    </w:p>
    <w:p w:rsidR="0082310A" w:rsidRDefault="0082310A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INÉ AKTÍVA A INÉ PASÍVA</w:t>
      </w:r>
    </w:p>
    <w:p w:rsidR="00C92F19" w:rsidRPr="0082310A" w:rsidRDefault="00C92F19" w:rsidP="00C92F19">
      <w:pPr>
        <w:rPr>
          <w:sz w:val="20"/>
          <w:szCs w:val="20"/>
        </w:rPr>
      </w:pPr>
    </w:p>
    <w:p w:rsidR="00C92F19" w:rsidRPr="0082310A" w:rsidRDefault="00C92F19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Podmienené záväzky</w:t>
      </w:r>
    </w:p>
    <w:p w:rsidR="00C92F19" w:rsidRPr="0082310A" w:rsidRDefault="00C92F19" w:rsidP="00C92F19">
      <w:pPr>
        <w:rPr>
          <w:snapToGrid w:val="0"/>
          <w:sz w:val="20"/>
          <w:szCs w:val="20"/>
        </w:rPr>
      </w:pPr>
    </w:p>
    <w:p w:rsidR="003A548C" w:rsidRPr="003A548C" w:rsidRDefault="003A548C" w:rsidP="003A548C">
      <w:pPr>
        <w:rPr>
          <w:snapToGrid w:val="0"/>
          <w:sz w:val="20"/>
          <w:szCs w:val="20"/>
        </w:rPr>
      </w:pPr>
      <w:r w:rsidRPr="003A548C">
        <w:rPr>
          <w:snapToGrid w:val="0"/>
          <w:sz w:val="20"/>
          <w:szCs w:val="20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202</w:t>
      </w:r>
      <w:r w:rsidR="000E3D84">
        <w:rPr>
          <w:snapToGrid w:val="0"/>
          <w:sz w:val="20"/>
          <w:szCs w:val="20"/>
        </w:rPr>
        <w:t>3</w:t>
      </w:r>
      <w:r w:rsidRPr="003A548C">
        <w:rPr>
          <w:snapToGrid w:val="0"/>
          <w:sz w:val="20"/>
          <w:szCs w:val="20"/>
        </w:rPr>
        <w:t xml:space="preserve"> daňové priznania spoločnosti za roky 201</w:t>
      </w:r>
      <w:r w:rsidR="000E3D84">
        <w:rPr>
          <w:snapToGrid w:val="0"/>
          <w:sz w:val="20"/>
          <w:szCs w:val="20"/>
        </w:rPr>
        <w:t xml:space="preserve">9 </w:t>
      </w:r>
      <w:r w:rsidRPr="003A548C">
        <w:rPr>
          <w:snapToGrid w:val="0"/>
          <w:sz w:val="20"/>
          <w:szCs w:val="20"/>
        </w:rPr>
        <w:t>až 202</w:t>
      </w:r>
      <w:r w:rsidR="000E3D84">
        <w:rPr>
          <w:snapToGrid w:val="0"/>
          <w:sz w:val="20"/>
          <w:szCs w:val="20"/>
        </w:rPr>
        <w:t>3</w:t>
      </w:r>
      <w:r w:rsidRPr="003A548C">
        <w:rPr>
          <w:snapToGrid w:val="0"/>
          <w:sz w:val="20"/>
          <w:szCs w:val="20"/>
        </w:rPr>
        <w:t xml:space="preserve"> otvorené a môžu sa stať predmetom kontroly.</w:t>
      </w:r>
    </w:p>
    <w:p w:rsidR="00CB4C58" w:rsidRPr="0082310A" w:rsidRDefault="00CB4C58" w:rsidP="006F74F4">
      <w:pPr>
        <w:ind w:left="360"/>
        <w:rPr>
          <w:sz w:val="20"/>
          <w:szCs w:val="20"/>
        </w:rPr>
      </w:pP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SKUTOČNOSTI, KTORÉ NASTALI PO DNI, KU KTORÉMU SA ZOSTAVUJE ÚČTOVNÁ</w:t>
      </w: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ZÁVIERKA,A DO DŇA ZOSTAVENIA ÚČTOVNEJ ZÁVIERKY</w:t>
      </w:r>
    </w:p>
    <w:p w:rsidR="00C92F19" w:rsidRPr="0082310A" w:rsidRDefault="00C92F19" w:rsidP="00C92F19">
      <w:pPr>
        <w:pStyle w:val="Obyajntext"/>
        <w:rPr>
          <w:rFonts w:ascii="Times New Roman" w:hAnsi="Times New Roman"/>
          <w:sz w:val="20"/>
          <w:szCs w:val="20"/>
        </w:rPr>
      </w:pPr>
    </w:p>
    <w:p w:rsidR="007A244C" w:rsidRPr="000524A8" w:rsidRDefault="007A244C" w:rsidP="007A244C">
      <w:pPr>
        <w:pStyle w:val="Obyajntext"/>
        <w:rPr>
          <w:rFonts w:ascii="Times New Roman" w:hAnsi="Times New Roman"/>
          <w:sz w:val="20"/>
          <w:szCs w:val="20"/>
        </w:rPr>
      </w:pPr>
      <w:r w:rsidRPr="000524A8">
        <w:rPr>
          <w:rFonts w:ascii="Times New Roman" w:hAnsi="Times New Roman"/>
          <w:sz w:val="20"/>
          <w:szCs w:val="20"/>
        </w:rPr>
        <w:t>V súvislosti s</w:t>
      </w:r>
      <w:r>
        <w:rPr>
          <w:rFonts w:ascii="Times New Roman" w:hAnsi="Times New Roman"/>
          <w:sz w:val="20"/>
          <w:szCs w:val="20"/>
        </w:rPr>
        <w:t xml:space="preserve"> pokračujúcim</w:t>
      </w:r>
      <w:r w:rsidRPr="000524A8">
        <w:rPr>
          <w:rFonts w:ascii="Times New Roman" w:hAnsi="Times New Roman"/>
          <w:sz w:val="20"/>
          <w:szCs w:val="20"/>
        </w:rPr>
        <w:t xml:space="preserve">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</w:t>
      </w:r>
      <w:r>
        <w:rPr>
          <w:rFonts w:ascii="Times New Roman" w:hAnsi="Times New Roman"/>
          <w:sz w:val="20"/>
          <w:szCs w:val="20"/>
        </w:rPr>
        <w:t>z</w:t>
      </w:r>
      <w:r w:rsidRPr="000524A8">
        <w:rPr>
          <w:rFonts w:ascii="Times New Roman" w:hAnsi="Times New Roman"/>
          <w:sz w:val="20"/>
          <w:szCs w:val="20"/>
        </w:rPr>
        <w:t>ostavenia UZ).</w:t>
      </w:r>
    </w:p>
    <w:p w:rsidR="00901FC9" w:rsidRPr="00901FC9" w:rsidRDefault="00901FC9" w:rsidP="00901FC9">
      <w:pPr>
        <w:pStyle w:val="Obyajntext"/>
        <w:rPr>
          <w:rFonts w:ascii="Times New Roman" w:hAnsi="Times New Roman"/>
          <w:sz w:val="20"/>
          <w:szCs w:val="20"/>
        </w:rPr>
      </w:pPr>
    </w:p>
    <w:p w:rsidR="00901FC9" w:rsidRPr="00901FC9" w:rsidRDefault="00901FC9" w:rsidP="00901FC9">
      <w:pPr>
        <w:pStyle w:val="Obyajntext"/>
        <w:jc w:val="both"/>
        <w:rPr>
          <w:rFonts w:ascii="Times New Roman" w:hAnsi="Times New Roman"/>
          <w:sz w:val="20"/>
          <w:szCs w:val="20"/>
        </w:rPr>
      </w:pPr>
      <w:r w:rsidRPr="00901FC9">
        <w:rPr>
          <w:rFonts w:ascii="Times New Roman" w:hAnsi="Times New Roman"/>
          <w:sz w:val="20"/>
          <w:szCs w:val="20"/>
        </w:rPr>
        <w:t>Okrem vyššie spomenutého po 31.12.202</w:t>
      </w:r>
      <w:r w:rsidR="000E3D84">
        <w:rPr>
          <w:rFonts w:ascii="Times New Roman" w:hAnsi="Times New Roman"/>
          <w:sz w:val="20"/>
          <w:szCs w:val="20"/>
        </w:rPr>
        <w:t>3</w:t>
      </w:r>
      <w:r w:rsidRPr="00901FC9">
        <w:rPr>
          <w:rFonts w:ascii="Times New Roman" w:hAnsi="Times New Roman"/>
          <w:sz w:val="20"/>
          <w:szCs w:val="20"/>
        </w:rPr>
        <w:t xml:space="preserve"> nenastali také udalosti, ktoré majú vplyv na verné </w:t>
      </w:r>
      <w:r>
        <w:rPr>
          <w:rFonts w:ascii="Times New Roman" w:hAnsi="Times New Roman"/>
          <w:sz w:val="20"/>
          <w:szCs w:val="20"/>
        </w:rPr>
        <w:t>z</w:t>
      </w:r>
      <w:r w:rsidRPr="00901FC9">
        <w:rPr>
          <w:rFonts w:ascii="Times New Roman" w:hAnsi="Times New Roman"/>
          <w:sz w:val="20"/>
          <w:szCs w:val="20"/>
        </w:rPr>
        <w:t>obrazenie skutočností uvádzaných v tejto účtovnej závierke.</w:t>
      </w:r>
    </w:p>
    <w:p w:rsidR="00C92F19" w:rsidRPr="0082310A" w:rsidRDefault="00C92F19" w:rsidP="006F74F4">
      <w:pPr>
        <w:ind w:left="360"/>
        <w:rPr>
          <w:sz w:val="20"/>
          <w:szCs w:val="20"/>
        </w:rPr>
      </w:pPr>
    </w:p>
    <w:sectPr w:rsidR="00C92F19" w:rsidRPr="0082310A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7776" w:rsidRDefault="00E57776" w:rsidP="001869C8">
      <w:r>
        <w:separator/>
      </w:r>
    </w:p>
  </w:endnote>
  <w:endnote w:type="continuationSeparator" w:id="1">
    <w:p w:rsidR="00E57776" w:rsidRDefault="00E5777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22A1F">
    <w:pPr>
      <w:pStyle w:val="Pta"/>
      <w:jc w:val="center"/>
    </w:pPr>
    <w:fldSimple w:instr=" PAGE   \* MERGEFORMAT ">
      <w:r w:rsidR="00064F2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7776" w:rsidRDefault="00E57776" w:rsidP="001869C8">
      <w:r>
        <w:separator/>
      </w:r>
    </w:p>
  </w:footnote>
  <w:footnote w:type="continuationSeparator" w:id="1">
    <w:p w:rsidR="00E57776" w:rsidRDefault="00E5777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1"/>
  </w:num>
  <w:num w:numId="3">
    <w:abstractNumId w:val="2"/>
  </w:num>
  <w:num w:numId="4">
    <w:abstractNumId w:val="7"/>
  </w:num>
  <w:num w:numId="5">
    <w:abstractNumId w:val="5"/>
  </w:num>
  <w:num w:numId="6">
    <w:abstractNumId w:val="9"/>
  </w:num>
  <w:num w:numId="7">
    <w:abstractNumId w:val="6"/>
  </w:num>
  <w:num w:numId="8">
    <w:abstractNumId w:val="4"/>
  </w:num>
  <w:num w:numId="9">
    <w:abstractNumId w:val="3"/>
  </w:num>
  <w:num w:numId="10">
    <w:abstractNumId w:val="8"/>
  </w:num>
  <w:num w:numId="11">
    <w:abstractNumId w:val="0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4F22"/>
    <w:rsid w:val="00065EAA"/>
    <w:rsid w:val="00073DFA"/>
    <w:rsid w:val="000750CC"/>
    <w:rsid w:val="000863E3"/>
    <w:rsid w:val="00091325"/>
    <w:rsid w:val="000936E4"/>
    <w:rsid w:val="000A01D9"/>
    <w:rsid w:val="000A4158"/>
    <w:rsid w:val="000A5B44"/>
    <w:rsid w:val="000B7215"/>
    <w:rsid w:val="000C089A"/>
    <w:rsid w:val="000C50DA"/>
    <w:rsid w:val="000C67DA"/>
    <w:rsid w:val="000D00F5"/>
    <w:rsid w:val="000D2BAA"/>
    <w:rsid w:val="000E000C"/>
    <w:rsid w:val="000E3D84"/>
    <w:rsid w:val="000F7A09"/>
    <w:rsid w:val="00106EF5"/>
    <w:rsid w:val="00114AF7"/>
    <w:rsid w:val="0011529D"/>
    <w:rsid w:val="00115986"/>
    <w:rsid w:val="00117DCC"/>
    <w:rsid w:val="00122A1F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754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50ED"/>
    <w:rsid w:val="0026291E"/>
    <w:rsid w:val="00272183"/>
    <w:rsid w:val="00273CFB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40E6"/>
    <w:rsid w:val="00356949"/>
    <w:rsid w:val="00357174"/>
    <w:rsid w:val="003609B0"/>
    <w:rsid w:val="003843EF"/>
    <w:rsid w:val="003858D6"/>
    <w:rsid w:val="0038596D"/>
    <w:rsid w:val="003A0E58"/>
    <w:rsid w:val="003A3091"/>
    <w:rsid w:val="003A548C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388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5FAA"/>
    <w:rsid w:val="00467072"/>
    <w:rsid w:val="004702B3"/>
    <w:rsid w:val="004752D3"/>
    <w:rsid w:val="0048444D"/>
    <w:rsid w:val="00484684"/>
    <w:rsid w:val="0049690C"/>
    <w:rsid w:val="004A7709"/>
    <w:rsid w:val="004B6C3E"/>
    <w:rsid w:val="004C1C42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3463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788"/>
    <w:rsid w:val="00613C25"/>
    <w:rsid w:val="00616F83"/>
    <w:rsid w:val="00640A04"/>
    <w:rsid w:val="00642FE0"/>
    <w:rsid w:val="00643166"/>
    <w:rsid w:val="0064650D"/>
    <w:rsid w:val="00661D6C"/>
    <w:rsid w:val="00662DFF"/>
    <w:rsid w:val="00663AA1"/>
    <w:rsid w:val="00664E2B"/>
    <w:rsid w:val="00667B4C"/>
    <w:rsid w:val="006718F1"/>
    <w:rsid w:val="00675834"/>
    <w:rsid w:val="00690421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31A0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5476B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244C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10A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2349"/>
    <w:rsid w:val="008904A0"/>
    <w:rsid w:val="008A144B"/>
    <w:rsid w:val="008B04DC"/>
    <w:rsid w:val="008B2D04"/>
    <w:rsid w:val="008C08A3"/>
    <w:rsid w:val="008C5D41"/>
    <w:rsid w:val="008D3699"/>
    <w:rsid w:val="008E22E6"/>
    <w:rsid w:val="008E293A"/>
    <w:rsid w:val="008E4DFF"/>
    <w:rsid w:val="008E7213"/>
    <w:rsid w:val="00900521"/>
    <w:rsid w:val="00901FC9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5BA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9F5AA6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868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2DA4"/>
    <w:rsid w:val="00B65B76"/>
    <w:rsid w:val="00B6654F"/>
    <w:rsid w:val="00B66E7C"/>
    <w:rsid w:val="00B7133B"/>
    <w:rsid w:val="00B81986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721"/>
    <w:rsid w:val="00C5601F"/>
    <w:rsid w:val="00C56406"/>
    <w:rsid w:val="00C6761A"/>
    <w:rsid w:val="00C702AB"/>
    <w:rsid w:val="00C71EA9"/>
    <w:rsid w:val="00C73C47"/>
    <w:rsid w:val="00C74D59"/>
    <w:rsid w:val="00C7529F"/>
    <w:rsid w:val="00C82CAB"/>
    <w:rsid w:val="00C84CF1"/>
    <w:rsid w:val="00C85239"/>
    <w:rsid w:val="00C86478"/>
    <w:rsid w:val="00C92F19"/>
    <w:rsid w:val="00C979FB"/>
    <w:rsid w:val="00CA0E1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6DAC"/>
    <w:rsid w:val="00D60163"/>
    <w:rsid w:val="00D65DEF"/>
    <w:rsid w:val="00D6721F"/>
    <w:rsid w:val="00D7355D"/>
    <w:rsid w:val="00D76AA3"/>
    <w:rsid w:val="00D76F50"/>
    <w:rsid w:val="00D811B6"/>
    <w:rsid w:val="00D82F4F"/>
    <w:rsid w:val="00D87FFA"/>
    <w:rsid w:val="00D90D87"/>
    <w:rsid w:val="00D946F0"/>
    <w:rsid w:val="00DA002A"/>
    <w:rsid w:val="00DA2858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3CC7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776"/>
    <w:rsid w:val="00E57B69"/>
    <w:rsid w:val="00E6578B"/>
    <w:rsid w:val="00E84CB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946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334E"/>
    <w:rsid w:val="00FE5C71"/>
    <w:rsid w:val="00FE678A"/>
    <w:rsid w:val="00FF3A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2F19"/>
    <w:rPr>
      <w:sz w:val="24"/>
      <w:szCs w:val="24"/>
    </w:rPr>
  </w:style>
  <w:style w:type="paragraph" w:styleId="Nadpis1">
    <w:name w:val="heading 1"/>
    <w:next w:val="Nadpis2"/>
    <w:link w:val="Nadpis1Char"/>
    <w:qFormat/>
    <w:rsid w:val="0075476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qFormat/>
    <w:rsid w:val="0075476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5476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5476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5476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5476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paragraph" w:styleId="Nadpis7">
    <w:name w:val="heading 7"/>
    <w:basedOn w:val="Normlny"/>
    <w:next w:val="Normlny"/>
    <w:link w:val="Nadpis7Char"/>
    <w:qFormat/>
    <w:rsid w:val="00F62946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rsid w:val="00F62946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rsid w:val="00F62946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5476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5476B"/>
    <w:rPr>
      <w:sz w:val="20"/>
      <w:szCs w:val="20"/>
    </w:rPr>
  </w:style>
  <w:style w:type="character" w:styleId="Odkaznapoznmkupodiarou">
    <w:name w:val="footnote reference"/>
    <w:semiHidden/>
    <w:rsid w:val="0075476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5476B"/>
  </w:style>
  <w:style w:type="paragraph" w:styleId="Zkladntext0">
    <w:name w:val="Body Text"/>
    <w:basedOn w:val="Normlny"/>
    <w:semiHidden/>
    <w:rsid w:val="0075476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5476B"/>
    <w:pPr>
      <w:jc w:val="both"/>
    </w:pPr>
  </w:style>
  <w:style w:type="paragraph" w:styleId="Zarkazkladnhotextu">
    <w:name w:val="Body Text Indent"/>
    <w:basedOn w:val="Normlny"/>
    <w:semiHidden/>
    <w:rsid w:val="0075476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5476B"/>
    <w:pPr>
      <w:ind w:firstLine="360"/>
    </w:pPr>
  </w:style>
  <w:style w:type="paragraph" w:styleId="Zkladntext3">
    <w:name w:val="Body Text 3"/>
    <w:basedOn w:val="Normlny"/>
    <w:semiHidden/>
    <w:rsid w:val="0075476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5476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5476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5476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dpis7Char">
    <w:name w:val="Nadpis 7 Char"/>
    <w:basedOn w:val="Predvolenpsmoodseku"/>
    <w:link w:val="Nadpis7"/>
    <w:rsid w:val="00F62946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F62946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F62946"/>
    <w:rPr>
      <w:rFonts w:ascii="Verdana" w:hAnsi="Verdana" w:cs="Arial"/>
      <w:sz w:val="17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334E"/>
    <w:rPr>
      <w:rFonts w:ascii="Calibri" w:eastAsia="Calibri" w:hAnsi="Calibri"/>
      <w:sz w:val="22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334E"/>
    <w:rPr>
      <w:rFonts w:ascii="Calibri" w:eastAsia="Calibri" w:hAnsi="Calibri" w:cs="Times New Roman"/>
      <w:sz w:val="22"/>
      <w:szCs w:val="21"/>
      <w:lang w:eastAsia="en-US"/>
    </w:rPr>
  </w:style>
  <w:style w:type="character" w:customStyle="1" w:styleId="Nadpis1Char">
    <w:name w:val="Nadpis 1 Char"/>
    <w:basedOn w:val="Predvolenpsmoodseku"/>
    <w:link w:val="Nadpis1"/>
    <w:rsid w:val="00C92F19"/>
    <w:rPr>
      <w:rFonts w:cs="Arial"/>
      <w:b/>
      <w:bCs/>
      <w:kern w:val="32"/>
      <w:sz w:val="24"/>
      <w:szCs w:val="32"/>
      <w:lang w:val="sk-SK" w:eastAsia="sk-SK" w:bidi="ar-SA"/>
    </w:rPr>
  </w:style>
  <w:style w:type="character" w:customStyle="1" w:styleId="Nadpis2Char">
    <w:name w:val="Nadpis 2 Char"/>
    <w:basedOn w:val="Predvolenpsmoodseku"/>
    <w:link w:val="Nadpis2"/>
    <w:rsid w:val="00C92F19"/>
    <w:rPr>
      <w:b/>
      <w:sz w:val="24"/>
      <w:szCs w:val="24"/>
    </w:rPr>
  </w:style>
  <w:style w:type="character" w:styleId="Odkaznakomentr">
    <w:name w:val="annotation reference"/>
    <w:semiHidden/>
    <w:rsid w:val="00901FC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901FC9"/>
    <w:pPr>
      <w:jc w:val="both"/>
    </w:pPr>
    <w:rPr>
      <w:rFonts w:ascii="Verdana" w:hAnsi="Verdana"/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semiHidden/>
    <w:rsid w:val="00901FC9"/>
    <w:rPr>
      <w:rFonts w:ascii="Verdana" w:hAnsi="Verdana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B6FB51-5D56-4ED9-ABD7-CA9666C89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974</Words>
  <Characters>5552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6513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Magda</cp:lastModifiedBy>
  <cp:revision>6</cp:revision>
  <cp:lastPrinted>2016-12-18T15:02:00Z</cp:lastPrinted>
  <dcterms:created xsi:type="dcterms:W3CDTF">2024-06-26T22:05:00Z</dcterms:created>
  <dcterms:modified xsi:type="dcterms:W3CDTF">2024-07-01T09:16:00Z</dcterms:modified>
</cp:coreProperties>
</file>