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36"/>
        <w:gridCol w:w="1576"/>
        <w:gridCol w:w="1345"/>
        <w:gridCol w:w="327"/>
        <w:gridCol w:w="329"/>
        <w:gridCol w:w="329"/>
        <w:gridCol w:w="329"/>
        <w:gridCol w:w="329"/>
        <w:gridCol w:w="317"/>
        <w:gridCol w:w="420"/>
        <w:gridCol w:w="567"/>
        <w:gridCol w:w="280"/>
        <w:gridCol w:w="280"/>
        <w:gridCol w:w="280"/>
        <w:gridCol w:w="280"/>
      </w:tblGrid>
      <w:tr w:rsidR="00CF1DB9" w:rsidRPr="00D90FC4" w14:paraId="2C7CF7D3" w14:textId="77777777" w:rsidTr="00096A65">
        <w:tc>
          <w:tcPr>
            <w:tcW w:w="2060" w:type="dxa"/>
            <w:vAlign w:val="center"/>
          </w:tcPr>
          <w:p w14:paraId="57C2EE90" w14:textId="77777777" w:rsidR="00CF1DB9" w:rsidRPr="00D90FC4" w:rsidRDefault="00CF1DB9" w:rsidP="00DE700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1601" w:type="dxa"/>
            <w:tcBorders>
              <w:top w:val="nil"/>
              <w:bottom w:val="nil"/>
            </w:tcBorders>
            <w:vAlign w:val="center"/>
          </w:tcPr>
          <w:p w14:paraId="6C46E739" w14:textId="77777777" w:rsidR="00CF1DB9" w:rsidRPr="00D90FC4" w:rsidRDefault="00CF1DB9" w:rsidP="00DE700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1370" w:type="dxa"/>
          </w:tcPr>
          <w:p w14:paraId="77215889" w14:textId="65BFF996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8" w:type="dxa"/>
          </w:tcPr>
          <w:p w14:paraId="554E7016" w14:textId="5A387595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9" w:type="dxa"/>
          </w:tcPr>
          <w:p w14:paraId="3D2EE09F" w14:textId="02672EB9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9" w:type="dxa"/>
          </w:tcPr>
          <w:p w14:paraId="4A6C0B6D" w14:textId="5A224D65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9" w:type="dxa"/>
          </w:tcPr>
          <w:p w14:paraId="2DFF425E" w14:textId="2A2430E8" w:rsidR="00CF1DB9" w:rsidRPr="00D90FC4" w:rsidRDefault="00370D2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9" w:type="dxa"/>
          </w:tcPr>
          <w:p w14:paraId="34A1EDF6" w14:textId="28865C8B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236" w:type="dxa"/>
          </w:tcPr>
          <w:p w14:paraId="4332B9BA" w14:textId="55C5B4E2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422" w:type="dxa"/>
          </w:tcPr>
          <w:p w14:paraId="0C0BF9BA" w14:textId="04D93992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4278104A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281" w:type="dxa"/>
          </w:tcPr>
          <w:p w14:paraId="1315B7CF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1" w:type="dxa"/>
          </w:tcPr>
          <w:p w14:paraId="43393A4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1" w:type="dxa"/>
          </w:tcPr>
          <w:p w14:paraId="057D3A2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1" w:type="dxa"/>
          </w:tcPr>
          <w:p w14:paraId="302C3F16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13C2268" w14:textId="77777777" w:rsidR="00CF1DB9" w:rsidRPr="00D90FC4" w:rsidRDefault="00CF1DB9" w:rsidP="00CF1DB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B00D7EF" w14:textId="77777777" w:rsidR="00CF1DB9" w:rsidRPr="00D90FC4" w:rsidRDefault="00CF1DB9" w:rsidP="00CF1DB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A68B1B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D773ED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42B23A6F" w14:textId="203BEDFE" w:rsidR="00CF1DB9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AA67C0">
        <w:rPr>
          <w:b/>
          <w:bCs/>
          <w:sz w:val="22"/>
          <w:szCs w:val="22"/>
        </w:rPr>
        <w:t xml:space="preserve">Názov právnickej osoby:  </w:t>
      </w:r>
      <w:r w:rsidR="00096A65">
        <w:rPr>
          <w:b/>
          <w:bCs/>
          <w:sz w:val="22"/>
          <w:szCs w:val="22"/>
        </w:rPr>
        <w:t>Vysokoškolské združenie CESTA</w:t>
      </w:r>
    </w:p>
    <w:p w14:paraId="4A7891FC" w14:textId="7757DDAC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Dátum založenia: </w:t>
      </w:r>
      <w:r w:rsidR="00096A65">
        <w:rPr>
          <w:b/>
          <w:bCs/>
          <w:sz w:val="22"/>
          <w:szCs w:val="22"/>
        </w:rPr>
        <w:t>19.11.1997</w:t>
      </w:r>
    </w:p>
    <w:p w14:paraId="0E854C56" w14:textId="77777777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</w:p>
    <w:p w14:paraId="2ACE464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466ACCC3" w14:textId="39F8B448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2A5D12">
        <w:rPr>
          <w:b/>
          <w:bCs/>
          <w:sz w:val="22"/>
          <w:szCs w:val="22"/>
        </w:rPr>
        <w:t>Štatutárny orgán:</w:t>
      </w:r>
      <w:r>
        <w:rPr>
          <w:sz w:val="22"/>
          <w:szCs w:val="22"/>
        </w:rPr>
        <w:t xml:space="preserve"> </w:t>
      </w:r>
      <w:r w:rsidR="00F60EDF">
        <w:rPr>
          <w:b/>
          <w:bCs/>
          <w:sz w:val="22"/>
          <w:szCs w:val="22"/>
        </w:rPr>
        <w:t>Stanislav Krajňák</w:t>
      </w:r>
      <w:r>
        <w:rPr>
          <w:b/>
          <w:bCs/>
          <w:sz w:val="22"/>
          <w:szCs w:val="22"/>
        </w:rPr>
        <w:t xml:space="preserve"> – predseda</w:t>
      </w:r>
      <w:r w:rsidR="00F60EDF">
        <w:rPr>
          <w:b/>
          <w:bCs/>
          <w:sz w:val="22"/>
          <w:szCs w:val="22"/>
        </w:rPr>
        <w:t>, Martin Štefanec - podpredseda</w:t>
      </w:r>
    </w:p>
    <w:p w14:paraId="0A3E2CC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0E49BE1F" w14:textId="2EFF649A" w:rsidR="00CF1DB9" w:rsidRPr="00AA67C0" w:rsidRDefault="00F60EDF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Cieľom združenia je alternatívne využitie voľného času študentov, podpora intelektuálneho rastu študentov, prevencia drogových závislostí a priblíženie kresťanských hodnôt študentom.</w:t>
      </w:r>
    </w:p>
    <w:p w14:paraId="3E0F523A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</w:t>
      </w:r>
      <w:r w:rsidRPr="00D90FC4">
        <w:rPr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4"/>
        <w:gridCol w:w="2135"/>
        <w:gridCol w:w="2373"/>
      </w:tblGrid>
      <w:tr w:rsidR="00CF1DB9" w:rsidRPr="00D90FC4" w14:paraId="59EE5D02" w14:textId="77777777" w:rsidTr="00DE700D">
        <w:tc>
          <w:tcPr>
            <w:tcW w:w="4961" w:type="dxa"/>
          </w:tcPr>
          <w:p w14:paraId="69800DF2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0A3EE6E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BFED2EB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F1DB9" w:rsidRPr="00D90FC4" w14:paraId="2373B0A4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72F530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D34F5A6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3C0B885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22633C89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4C53C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1335D43B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31B88FE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3EA1B91A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416197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EDB4E2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E5143C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05A8AB18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D4700DF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7F95078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290BCD3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58EB6487" w14:textId="32B8734A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Informácia o organizáciách v zriaďovateľskej pôsobnosti účtovnej jednotky.</w:t>
      </w:r>
    </w:p>
    <w:p w14:paraId="597C6B94" w14:textId="77777777" w:rsidR="00CF1DB9" w:rsidRPr="002A5D12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nemá žiadne organizácie vo svojej zriaďovateľskej pôsobnosti.</w:t>
      </w:r>
    </w:p>
    <w:p w14:paraId="1537F31F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E76A46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488D1F5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68F7267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Pr="002A5D12">
        <w:rPr>
          <w:sz w:val="22"/>
          <w:szCs w:val="22"/>
        </w:rPr>
        <w:t>Účtovná závierka je zostavená za splnenia predpokladu, že účtovná jednotka bude nepretržite pokračovať vo svojej činnosti.</w:t>
      </w:r>
    </w:p>
    <w:p w14:paraId="6C8C6ED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</w:t>
      </w:r>
      <w:r>
        <w:rPr>
          <w:sz w:val="22"/>
          <w:szCs w:val="22"/>
        </w:rPr>
        <w:t>.</w:t>
      </w:r>
    </w:p>
    <w:p w14:paraId="6285EBE0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3) Spôsob oceňovania jednotlivých položiek majetku a záväzkov v členení n</w:t>
      </w:r>
      <w:r>
        <w:rPr>
          <w:sz w:val="22"/>
          <w:szCs w:val="22"/>
        </w:rPr>
        <w:t>a</w:t>
      </w:r>
    </w:p>
    <w:p w14:paraId="46B6D740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6F6C9B26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lastRenderedPageBreak/>
        <w:t>b) dlhodobý nehmotný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3488E60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iným spôsobom, </w:t>
      </w:r>
      <w:r>
        <w:rPr>
          <w:b/>
          <w:bCs/>
          <w:sz w:val="22"/>
          <w:szCs w:val="22"/>
        </w:rPr>
        <w:t>ÚJ neúčtovala</w:t>
      </w:r>
    </w:p>
    <w:p w14:paraId="02EDAA09" w14:textId="37BE1C06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>
        <w:rPr>
          <w:sz w:val="22"/>
          <w:szCs w:val="22"/>
        </w:rPr>
        <w:t xml:space="preserve"> </w:t>
      </w:r>
      <w:r w:rsidR="00F60EDF">
        <w:rPr>
          <w:b/>
          <w:bCs/>
          <w:sz w:val="22"/>
          <w:szCs w:val="22"/>
        </w:rPr>
        <w:t>obstarávacia cena</w:t>
      </w:r>
    </w:p>
    <w:p w14:paraId="72A0C8A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D3F718A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dlhodobý hmotný majetok obstaraný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5F379B3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08909535" w14:textId="482278D0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  <w:r>
        <w:rPr>
          <w:sz w:val="22"/>
          <w:szCs w:val="22"/>
        </w:rPr>
        <w:t xml:space="preserve"> </w:t>
      </w:r>
      <w:r w:rsidR="00F60EDF">
        <w:rPr>
          <w:b/>
          <w:bCs/>
          <w:sz w:val="22"/>
          <w:szCs w:val="22"/>
        </w:rPr>
        <w:t>obstarávacia cena</w:t>
      </w:r>
    </w:p>
    <w:p w14:paraId="2DB8C92E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50AA2A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j) zásoby obstarané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40EE2AC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k) pohľadávky,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6A1A9994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l) krátkodobý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982AC58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Výnosy budúcich období sa vykazujú vo výške, ktorá je potrebná na dodržanie zásady</w:t>
      </w:r>
      <w:r>
        <w:rPr>
          <w:b/>
          <w:bCs/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vecnej a časovej súvislosti s účtovným obdobím</w:t>
      </w:r>
    </w:p>
    <w:p w14:paraId="451A5CD2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F67CE9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Náklady budúcich období sa vykazujú vo výške, ktorá je potrebná na dodržanie zásady vecnej a časovej súvislosti</w:t>
      </w:r>
    </w:p>
    <w:p w14:paraId="6C6E2D35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p) deriváty,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59C931BB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685A6EE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2061C3B1" w14:textId="6D81A9B0" w:rsidR="00CF1DB9" w:rsidRPr="009777C6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zostavuje odpisový plán účtovných odpisov podľa interného predpisu, v ktorom sa vychádza z metód používaných pri vyčíslení daňových odpisov. Účtovné a daňové odpisy sa rovnajú. </w:t>
      </w:r>
    </w:p>
    <w:p w14:paraId="619D1ED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p w14:paraId="63B5DBA6" w14:textId="54E6FC3B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netvorila v roku 202</w:t>
      </w:r>
      <w:r w:rsidR="00F3738F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</w:rPr>
        <w:t xml:space="preserve"> opravné položky, ani rezervy. </w:t>
      </w:r>
    </w:p>
    <w:p w14:paraId="52B86790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0769ED9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05CD3B8A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14:paraId="2D71C3A6" w14:textId="77777777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06B78B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3602F446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2A61FB92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BFCE2B0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F913AD2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18A9609" w14:textId="77777777" w:rsidR="00CF1DB9" w:rsidRPr="00E774EB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3CAA819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43AE2D6" w14:textId="77777777" w:rsidR="00CF1DB9" w:rsidRPr="00DB5C6F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121D14A5" w14:textId="58419782" w:rsidR="00CF1DB9" w:rsidRPr="00F60EDF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  <w:r>
        <w:rPr>
          <w:sz w:val="22"/>
          <w:szCs w:val="22"/>
          <w:u w:val="single"/>
        </w:rPr>
        <w:t xml:space="preserve"> </w:t>
      </w:r>
    </w:p>
    <w:p w14:paraId="0EAF1ED0" w14:textId="7FA07665" w:rsidR="00F60EDF" w:rsidRPr="00F60EDF" w:rsidRDefault="00F60EDF" w:rsidP="00F60EDF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významné pohľadávky</w:t>
      </w:r>
    </w:p>
    <w:p w14:paraId="00ADBCCF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243113E3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nevytvárala opravné položky.</w:t>
      </w:r>
    </w:p>
    <w:p w14:paraId="09D4B845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14:paraId="40ADF503" w14:textId="3B46317A" w:rsidR="00CF1DB9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eviduje pohľadávky z jedného zmluvného vzťahu v celkovej sume </w:t>
      </w:r>
      <w:r w:rsidR="00155580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>000€, pričom lehota splatnosti ešte neuplynula.</w:t>
      </w:r>
      <w:r w:rsidR="008537A9">
        <w:rPr>
          <w:b/>
          <w:bCs/>
          <w:sz w:val="22"/>
          <w:szCs w:val="22"/>
        </w:rPr>
        <w:t xml:space="preserve"> V bezprostredne predchádzajúcom účtovnom období </w:t>
      </w:r>
      <w:r w:rsidR="00155580">
        <w:rPr>
          <w:b/>
          <w:bCs/>
          <w:sz w:val="22"/>
          <w:szCs w:val="22"/>
        </w:rPr>
        <w:t>evidovala ÚJ pohľadávky z rovnakého vzťahu vo výške 4000€</w:t>
      </w:r>
    </w:p>
    <w:p w14:paraId="6C9D5049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významných položiek časového rozlíšenia nákladov budúcich období a príjmov budúcich období.</w:t>
      </w:r>
    </w:p>
    <w:p w14:paraId="6A1E0118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významné položky.</w:t>
      </w:r>
    </w:p>
    <w:p w14:paraId="1C1CEA3C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1C52C495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E4C583B" w14:textId="77777777" w:rsidR="00CF1DB9" w:rsidRPr="00FA2C25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ÚJ.</w:t>
      </w:r>
    </w:p>
    <w:p w14:paraId="41E18994" w14:textId="77777777" w:rsidR="00CF1DB9" w:rsidRDefault="00CF1DB9" w:rsidP="00CF1DB9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456DB432" w14:textId="1144CA08" w:rsidR="00CF1DB9" w:rsidRPr="00F60EDF" w:rsidRDefault="00F60EDF" w:rsidP="00CF1DB9">
      <w:pPr>
        <w:spacing w:before="0" w:line="240" w:lineRule="auto"/>
        <w:ind w:left="142" w:hanging="14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</w:t>
      </w:r>
    </w:p>
    <w:p w14:paraId="1CA6CDC3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46308563" w14:textId="4E31591D" w:rsidR="00CF1DB9" w:rsidRPr="006E6E80" w:rsidRDefault="00082DDC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Zisk</w:t>
      </w:r>
      <w:r w:rsidR="00CF1DB9">
        <w:rPr>
          <w:b/>
          <w:bCs/>
          <w:sz w:val="22"/>
          <w:szCs w:val="22"/>
        </w:rPr>
        <w:t xml:space="preserve"> bol preúčtovan</w:t>
      </w:r>
      <w:r>
        <w:rPr>
          <w:b/>
          <w:bCs/>
          <w:sz w:val="22"/>
          <w:szCs w:val="22"/>
        </w:rPr>
        <w:t>ý</w:t>
      </w:r>
      <w:r w:rsidR="00CF1DB9">
        <w:rPr>
          <w:b/>
          <w:bCs/>
          <w:sz w:val="22"/>
          <w:szCs w:val="22"/>
        </w:rPr>
        <w:t xml:space="preserve"> na účet nevysporiadaného výsledku hospodárenia minulých rokov.</w:t>
      </w:r>
    </w:p>
    <w:p w14:paraId="4E79EEBF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cudzích zdrojov, a to</w:t>
      </w:r>
    </w:p>
    <w:p w14:paraId="36C8EFAD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  <w:r>
        <w:rPr>
          <w:sz w:val="22"/>
          <w:szCs w:val="22"/>
        </w:rPr>
        <w:t xml:space="preserve">  </w:t>
      </w:r>
      <w:r>
        <w:rPr>
          <w:b/>
          <w:bCs/>
          <w:sz w:val="22"/>
          <w:szCs w:val="22"/>
        </w:rPr>
        <w:t>ÚJ neeviduje žiadne rezervy.</w:t>
      </w:r>
    </w:p>
    <w:p w14:paraId="559F94F7" w14:textId="77777777" w:rsidR="00CF1DB9" w:rsidRPr="006E6E80" w:rsidRDefault="00CF1DB9" w:rsidP="00CF1DB9">
      <w:pPr>
        <w:spacing w:line="240" w:lineRule="auto"/>
        <w:ind w:left="240" w:hanging="24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lastRenderedPageBreak/>
        <w:t>b) údaje o významných položkách na účtoch 325 -  Ostatné záväzky a 379 – Iné záväzky; uvádza sa začiatočný stav, prírastky, úbytky a konečný zostatok podľa jednotlivých druhov  záväzkov,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 významné položky.</w:t>
      </w:r>
    </w:p>
    <w:p w14:paraId="6622AEC1" w14:textId="77777777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 záväzky po splatnosti.</w:t>
      </w:r>
    </w:p>
    <w:p w14:paraId="5B9718F3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  <w:r>
        <w:rPr>
          <w:b/>
          <w:bCs/>
          <w:sz w:val="22"/>
          <w:szCs w:val="22"/>
        </w:rPr>
        <w:t>ÚJ neeviduje žiadne záväzky, okrem záväzkov zo sociálneho fondu uvedených nižšie.</w:t>
      </w:r>
    </w:p>
    <w:p w14:paraId="4EA4FF43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2AE19724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B7005D7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306A5EDA" w14:textId="58463A5C" w:rsidR="00CF1DB9" w:rsidRDefault="00CF1DB9" w:rsidP="006A036E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prehľad o záväzkoch zo sociálneho fondu; uvádza sa začiatočný stav, tvorba a čerpanie sociálneho fondu počas účtovného </w:t>
      </w:r>
    </w:p>
    <w:p w14:paraId="7BC58DA9" w14:textId="3407F86A" w:rsidR="00CF1DB9" w:rsidRPr="00F60EDF" w:rsidRDefault="00F60EDF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nie je zamestnávateľom</w:t>
      </w:r>
    </w:p>
    <w:p w14:paraId="64D87CA3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603256F3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z uvedených položiek.</w:t>
      </w:r>
    </w:p>
    <w:p w14:paraId="063E8B09" w14:textId="77777777" w:rsidR="00CF1DB9" w:rsidRDefault="00CF1DB9" w:rsidP="00CF1DB9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8689B2F" w14:textId="77777777" w:rsidR="00CF1DB9" w:rsidRPr="006E6E80" w:rsidRDefault="00CF1DB9" w:rsidP="00CF1DB9">
      <w:pPr>
        <w:spacing w:before="0" w:after="24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významnú položku časového rozlíšenia.</w:t>
      </w:r>
    </w:p>
    <w:p w14:paraId="5016156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7A407E50" w14:textId="77777777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173AB81A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2B58CCB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9E72F4C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50E517F" w14:textId="77777777" w:rsidR="00CF1DB9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>
        <w:rPr>
          <w:sz w:val="22"/>
          <w:szCs w:val="22"/>
        </w:rPr>
        <w:t xml:space="preserve">, </w:t>
      </w:r>
      <w:r>
        <w:rPr>
          <w:b/>
          <w:bCs/>
          <w:sz w:val="22"/>
          <w:szCs w:val="22"/>
        </w:rPr>
        <w:t>ÚJ neeviduje</w:t>
      </w:r>
    </w:p>
    <w:p w14:paraId="51595BA3" w14:textId="73881892" w:rsidR="00CF1DB9" w:rsidRPr="00F60EDF" w:rsidRDefault="00CF1DB9" w:rsidP="00CF1DB9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 xml:space="preserve">) </w:t>
      </w:r>
      <w:r w:rsidRPr="006E6E80">
        <w:rPr>
          <w:bCs/>
          <w:sz w:val="22"/>
          <w:szCs w:val="22"/>
        </w:rPr>
        <w:t>zostatok nepoužitého peňažného plnenia na základe zmluvy o sponzorstve v športe (ďalej len „sponzorské“),</w:t>
      </w:r>
      <w:r w:rsidR="00F60EDF">
        <w:rPr>
          <w:bCs/>
          <w:sz w:val="22"/>
          <w:szCs w:val="22"/>
        </w:rPr>
        <w:t xml:space="preserve"> </w:t>
      </w:r>
      <w:r w:rsidR="00F60EDF">
        <w:rPr>
          <w:b/>
          <w:sz w:val="22"/>
          <w:szCs w:val="22"/>
        </w:rPr>
        <w:t>ÚJ neeviduje</w:t>
      </w:r>
    </w:p>
    <w:p w14:paraId="6C1D68A2" w14:textId="7146F9D2" w:rsidR="00CF1DB9" w:rsidRPr="00F60EDF" w:rsidRDefault="00CF1DB9" w:rsidP="00CF1DB9">
      <w:pPr>
        <w:spacing w:line="240" w:lineRule="auto"/>
        <w:rPr>
          <w:b/>
          <w:sz w:val="22"/>
          <w:szCs w:val="22"/>
        </w:rPr>
      </w:pPr>
      <w:r w:rsidRPr="006E6E80">
        <w:rPr>
          <w:bCs/>
          <w:sz w:val="22"/>
          <w:szCs w:val="22"/>
        </w:rPr>
        <w:t>g) zostatková hodnota dlhodobého majetku obstaraného zo sponzorského.</w:t>
      </w:r>
      <w:r w:rsidR="00F60EDF">
        <w:rPr>
          <w:bCs/>
          <w:sz w:val="22"/>
          <w:szCs w:val="22"/>
        </w:rPr>
        <w:t xml:space="preserve"> </w:t>
      </w:r>
      <w:r w:rsidR="00F60EDF">
        <w:rPr>
          <w:b/>
          <w:sz w:val="22"/>
          <w:szCs w:val="22"/>
        </w:rPr>
        <w:t>ÚJ neeviduje</w:t>
      </w:r>
    </w:p>
    <w:p w14:paraId="300E08E7" w14:textId="77777777" w:rsidR="00CF1DB9" w:rsidRPr="006E6E80" w:rsidRDefault="00CF1DB9" w:rsidP="00CF1DB9">
      <w:pPr>
        <w:spacing w:line="240" w:lineRule="auto"/>
        <w:rPr>
          <w:bCs/>
          <w:sz w:val="22"/>
          <w:szCs w:val="22"/>
        </w:rPr>
      </w:pPr>
    </w:p>
    <w:p w14:paraId="25784BE7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14:paraId="1304A96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34E4592B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373DA4A8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2E2994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5A1FD166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14:paraId="11B11943" w14:textId="77777777" w:rsidR="00CF1DB9" w:rsidRPr="00987013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nedisponuje žiadnym majetkom prenajatým formou finančného prenájmu.</w:t>
      </w:r>
    </w:p>
    <w:p w14:paraId="5222E5B2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FD2CD0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IV</w:t>
      </w:r>
    </w:p>
    <w:p w14:paraId="750F9C6A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72F094C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357B9D81" w14:textId="23F77677" w:rsidR="00A31B30" w:rsidRDefault="00F60EDF" w:rsidP="00A31B30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</w:t>
      </w:r>
    </w:p>
    <w:p w14:paraId="0D120604" w14:textId="77777777" w:rsidR="00CF1DB9" w:rsidRPr="00991E50" w:rsidRDefault="00CF1DB9" w:rsidP="00CF1DB9">
      <w:pPr>
        <w:numPr>
          <w:ilvl w:val="0"/>
          <w:numId w:val="3"/>
        </w:numPr>
        <w:spacing w:before="0" w:line="240" w:lineRule="auto"/>
        <w:rPr>
          <w:b/>
          <w:bCs/>
          <w:sz w:val="22"/>
          <w:szCs w:val="22"/>
        </w:rPr>
      </w:pPr>
    </w:p>
    <w:p w14:paraId="077D8AD1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14:paraId="764332B6" w14:textId="77777777" w:rsidR="00CF1DB9" w:rsidRPr="00164AB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45A0D3E9" w14:textId="482640F2" w:rsidR="00F3738F" w:rsidRPr="00F3738F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</w:p>
    <w:p w14:paraId="5C30A719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51875D65" w14:textId="77777777" w:rsidR="00CF1DB9" w:rsidRPr="006337B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finančné výnosy.</w:t>
      </w:r>
    </w:p>
    <w:p w14:paraId="5116DA6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07C0742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14:paraId="7D34BFD3" w14:textId="23EC60BA" w:rsidR="00CF1DB9" w:rsidRPr="006337B0" w:rsidRDefault="00797761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prijala v roku 202</w:t>
      </w:r>
      <w:r w:rsidR="00F3738F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</w:rPr>
        <w:t xml:space="preserve"> z podielu zaplatenej dane sumu </w:t>
      </w:r>
      <w:r w:rsidR="00E26FFC">
        <w:rPr>
          <w:b/>
          <w:bCs/>
          <w:sz w:val="22"/>
          <w:szCs w:val="22"/>
        </w:rPr>
        <w:t>271</w:t>
      </w:r>
      <w:r w:rsidRPr="00797761">
        <w:rPr>
          <w:b/>
          <w:bCs/>
          <w:sz w:val="22"/>
          <w:szCs w:val="22"/>
        </w:rPr>
        <w:t>€</w:t>
      </w:r>
      <w:r w:rsidR="00F60EDF">
        <w:rPr>
          <w:b/>
          <w:bCs/>
          <w:sz w:val="22"/>
          <w:szCs w:val="22"/>
        </w:rPr>
        <w:t xml:space="preserve"> z roku 202</w:t>
      </w:r>
      <w:r w:rsidR="00E26FFC">
        <w:rPr>
          <w:b/>
          <w:bCs/>
          <w:sz w:val="22"/>
          <w:szCs w:val="22"/>
        </w:rPr>
        <w:t>2.</w:t>
      </w:r>
    </w:p>
    <w:p w14:paraId="6BB002AD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3AD5FD70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3E6882C3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4A6D3AD8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B775FA9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>) daňové poradenstvo,</w:t>
      </w:r>
    </w:p>
    <w:p w14:paraId="0D9DC58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D90FC4">
        <w:rPr>
          <w:sz w:val="22"/>
          <w:szCs w:val="22"/>
        </w:rPr>
        <w:t>) ostatné neaudítorské služby.</w:t>
      </w:r>
    </w:p>
    <w:p w14:paraId="78AF1ABD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povinnosť overenia účtovnej závierky audítorom,</w:t>
      </w:r>
    </w:p>
    <w:p w14:paraId="70A1B0EE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060D867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FEB206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0A47AFBF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7B2DE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2A932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9DB432A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BAC9BCB" w14:textId="77777777" w:rsidR="00CF1DB9" w:rsidRPr="00173FAE" w:rsidRDefault="00CF1DB9" w:rsidP="00CF1DB9">
      <w:pPr>
        <w:pStyle w:val="Textopatrenia"/>
        <w:numPr>
          <w:ilvl w:val="0"/>
          <w:numId w:val="0"/>
        </w:numPr>
        <w:ind w:left="1" w:hanging="1"/>
        <w:rPr>
          <w:b/>
          <w:bCs/>
        </w:rPr>
      </w:pPr>
      <w:r>
        <w:rPr>
          <w:b/>
          <w:bCs/>
        </w:rPr>
        <w:t>ÚJ neeviduje takéto aktíva.</w:t>
      </w:r>
    </w:p>
    <w:p w14:paraId="47E1860D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31E06941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lastRenderedPageBreak/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932B5DD" w14:textId="77777777" w:rsidR="00CF1DB9" w:rsidRDefault="00CF1DB9" w:rsidP="00CF1DB9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9778B31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  <w:lang w:eastAsia="sk-SK"/>
        </w:rPr>
        <w:t>ÚJ neeviduje takéto pasíva.</w:t>
      </w:r>
    </w:p>
    <w:p w14:paraId="7A23C192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8C5F819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DCBACDF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39B3E664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459A5C13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4DCB2542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05614573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</w:rPr>
        <w:t>ÚJ neeviduje takéto povinnosti.</w:t>
      </w:r>
    </w:p>
    <w:p w14:paraId="7FB1F28A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14:paraId="68B286F3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v správe ani vlastníctve žiadne kultúrne pamiatky.</w:t>
      </w:r>
    </w:p>
    <w:p w14:paraId="4AE28FA2" w14:textId="6DCF110F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  <w:r>
        <w:rPr>
          <w:b/>
          <w:bCs/>
          <w:sz w:val="22"/>
          <w:szCs w:val="22"/>
        </w:rPr>
        <w:t>ÚJ si nie je vedomá žiadnych významných skutočností.</w:t>
      </w:r>
    </w:p>
    <w:p w14:paraId="70AD2020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3CFA59B2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6B4FE7B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7379407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63263E1D" w14:textId="22E2C818" w:rsidR="00CF1DB9" w:rsidRPr="00D90FC4" w:rsidRDefault="00CF1DB9" w:rsidP="00CF1DB9">
      <w:pPr>
        <w:spacing w:before="0" w:line="240" w:lineRule="auto"/>
        <w:jc w:val="left"/>
        <w:rPr>
          <w:b/>
          <w:sz w:val="22"/>
          <w:szCs w:val="22"/>
        </w:rPr>
      </w:pPr>
    </w:p>
    <w:p w14:paraId="06A9EA21" w14:textId="77777777" w:rsidR="005B499D" w:rsidRDefault="005B499D"/>
    <w:sectPr w:rsidR="005B49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3400F4B"/>
    <w:multiLevelType w:val="hybridMultilevel"/>
    <w:tmpl w:val="7F9602CE"/>
    <w:lvl w:ilvl="0" w:tplc="7570D136">
      <w:start w:val="1"/>
      <w:numFmt w:val="bullet"/>
      <w:lvlText w:val="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944C07"/>
    <w:multiLevelType w:val="hybridMultilevel"/>
    <w:tmpl w:val="F168BDEA"/>
    <w:lvl w:ilvl="0" w:tplc="2344560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1041855275">
    <w:abstractNumId w:val="3"/>
  </w:num>
  <w:num w:numId="2" w16cid:durableId="1190021749">
    <w:abstractNumId w:val="0"/>
  </w:num>
  <w:num w:numId="3" w16cid:durableId="1870490988">
    <w:abstractNumId w:val="1"/>
  </w:num>
  <w:num w:numId="4" w16cid:durableId="8064381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MDW0MDMwtjQxMDQ0MjdX0lEKTi0uzszPAykwrAUAivpCiiwAAAA="/>
  </w:docVars>
  <w:rsids>
    <w:rsidRoot w:val="00CF1DB9"/>
    <w:rsid w:val="00082DDC"/>
    <w:rsid w:val="00084970"/>
    <w:rsid w:val="00096A65"/>
    <w:rsid w:val="00155580"/>
    <w:rsid w:val="001E2B03"/>
    <w:rsid w:val="002768AD"/>
    <w:rsid w:val="00370D26"/>
    <w:rsid w:val="0054155B"/>
    <w:rsid w:val="005B499D"/>
    <w:rsid w:val="0067491D"/>
    <w:rsid w:val="006A036E"/>
    <w:rsid w:val="006A2898"/>
    <w:rsid w:val="006C2666"/>
    <w:rsid w:val="00797761"/>
    <w:rsid w:val="008537A9"/>
    <w:rsid w:val="008A274F"/>
    <w:rsid w:val="008B4EE3"/>
    <w:rsid w:val="0098482C"/>
    <w:rsid w:val="00A31B30"/>
    <w:rsid w:val="00B02C25"/>
    <w:rsid w:val="00BE313B"/>
    <w:rsid w:val="00C67623"/>
    <w:rsid w:val="00CF1DB9"/>
    <w:rsid w:val="00E04DB9"/>
    <w:rsid w:val="00E26FFC"/>
    <w:rsid w:val="00F3738F"/>
    <w:rsid w:val="00F60EDF"/>
    <w:rsid w:val="00F70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89F06C"/>
  <w15:chartTrackingRefBased/>
  <w15:docId w15:val="{6C698D90-9DB5-4F13-859F-0724345E3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CF1DB9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CF1DB9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CF1DB9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Normlnywebov">
    <w:name w:val="Normal (Web)"/>
    <w:basedOn w:val="Normlny"/>
    <w:uiPriority w:val="99"/>
    <w:unhideWhenUsed/>
    <w:rsid w:val="00CF1DB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2264</Words>
  <Characters>12905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Tkáč</dc:creator>
  <cp:keywords/>
  <dc:description/>
  <cp:lastModifiedBy>Filip Tkáč</cp:lastModifiedBy>
  <cp:revision>3</cp:revision>
  <dcterms:created xsi:type="dcterms:W3CDTF">2023-11-24T12:19:00Z</dcterms:created>
  <dcterms:modified xsi:type="dcterms:W3CDTF">2024-07-01T12:52:00Z</dcterms:modified>
</cp:coreProperties>
</file>