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70EA" w:rsidRDefault="007473EF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4470EA" w:rsidRDefault="004470EA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9" w:type="dxa"/>
        <w:tblLayout w:type="fixed"/>
        <w:tblLook w:val="00A0" w:firstRow="1" w:lastRow="0" w:firstColumn="1" w:lastColumn="0" w:noHBand="0" w:noVBand="0"/>
      </w:tblPr>
      <w:tblGrid>
        <w:gridCol w:w="1988"/>
        <w:gridCol w:w="7084"/>
      </w:tblGrid>
      <w:tr w:rsidR="004470EA">
        <w:trPr>
          <w:trHeight w:val="1348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</w:p>
          <w:p w:rsidR="004470EA" w:rsidRDefault="007473EF">
            <w:pPr>
              <w:widowControl w:val="0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Cottyn Development s. r. o.</w:t>
            </w:r>
          </w:p>
        </w:tc>
      </w:tr>
      <w:tr w:rsidR="004470EA">
        <w:trPr>
          <w:trHeight w:val="390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Sídlo: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SNP 478/19</w:t>
            </w:r>
            <w:r>
              <w:rPr>
                <w:rFonts w:ascii="Arial" w:hAnsi="Arial" w:cs="Arial"/>
                <w:sz w:val="20"/>
                <w:szCs w:val="22"/>
              </w:rPr>
              <w:br/>
              <w:t>811 01 Bratislava - mestská časť Staré Mesto</w:t>
            </w: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</w:rPr>
      </w:pPr>
    </w:p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6"/>
        <w:gridCol w:w="3832"/>
        <w:gridCol w:w="561"/>
      </w:tblGrid>
      <w:tr w:rsidR="004470EA">
        <w:trPr>
          <w:trHeight w:val="245"/>
        </w:trPr>
        <w:tc>
          <w:tcPr>
            <w:tcW w:w="907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4470EA"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  <w:tr w:rsidR="004470EA">
        <w:tc>
          <w:tcPr>
            <w:tcW w:w="4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</w:tbl>
    <w:p w:rsidR="004470EA" w:rsidRDefault="007473E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</w:t>
      </w:r>
      <w:r>
        <w:rPr>
          <w:rFonts w:ascii="Arial" w:hAnsi="Arial" w:cs="Arial"/>
          <w:i/>
          <w:sz w:val="18"/>
        </w:rPr>
        <w:t xml:space="preserve">, ktorá je bezprostredne konsolidujúcou účtovnou jednotkou, </w:t>
      </w:r>
    </w:p>
    <w:p w:rsidR="004470EA" w:rsidRDefault="007473E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b) údaj, či účtovná jednotka je materskou účtovnou jednotkou a údaj, či je oslobodená od povinnosti zostaviť konsolidovanú účtovnú závierku a konsolidovanú výročnú správu podľa § 22 zákona, pričo</w:t>
      </w:r>
      <w:r>
        <w:rPr>
          <w:rFonts w:ascii="Arial" w:hAnsi="Arial" w:cs="Arial"/>
          <w:i/>
          <w:sz w:val="18"/>
        </w:rPr>
        <w:t xml:space="preserve">m sa uvádzajú </w:t>
      </w:r>
    </w:p>
    <w:p w:rsidR="004470EA" w:rsidRDefault="007473EF">
      <w:pPr>
        <w:rPr>
          <w:rFonts w:ascii="Arial" w:hAnsi="Arial" w:cs="Arial"/>
          <w:i/>
          <w:sz w:val="18"/>
        </w:rPr>
      </w:pPr>
      <w:r>
        <w:rPr>
          <w:b/>
          <w:bCs/>
        </w:rPr>
        <w:t>Účtovná jednotka je materskou účtovnou jednotkou. V zmysle Zákona o účtovníctve č. 431/2002 Z.z., par. 22 materská jednotka nemá povinnosť zostaviť konsolidovanú účtovnú závierku a konsolidovanú výročnú správu.</w:t>
      </w:r>
    </w:p>
    <w:p w:rsidR="004470EA" w:rsidRDefault="007473E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1. pri oslobodení podľa § 22 o</w:t>
      </w:r>
      <w:r>
        <w:rPr>
          <w:rFonts w:ascii="Arial" w:hAnsi="Arial" w:cs="Arial"/>
          <w:i/>
          <w:sz w:val="18"/>
        </w:rPr>
        <w:t xml:space="preserve">ds. 8 zákona obchodné meno a sídlo materskej účtovnej jednotky zostavujúcej konsolidovanú účtovnú závierku podľa osobitných predpisov,4) </w:t>
      </w:r>
    </w:p>
    <w:p w:rsidR="004470EA" w:rsidRDefault="007473EF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4470EA" w:rsidRDefault="007473EF">
      <w:pPr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 </w:t>
      </w: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7938"/>
        <w:gridCol w:w="1276"/>
      </w:tblGrid>
      <w:tr w:rsidR="004470EA">
        <w:trPr>
          <w:trHeight w:val="369"/>
        </w:trPr>
        <w:tc>
          <w:tcPr>
            <w:tcW w:w="7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</w:t>
            </w:r>
            <w:r>
              <w:rPr>
                <w:rFonts w:ascii="Arial" w:hAnsi="Arial" w:cs="Arial"/>
                <w:b/>
                <w:sz w:val="20"/>
              </w:rPr>
              <w:t>aný počet zamestnancov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4470EA" w:rsidRDefault="004470E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470EA" w:rsidRDefault="004470E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470EA" w:rsidRDefault="007473EF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4470EA" w:rsidRDefault="004470EA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577"/>
        <w:gridCol w:w="6370"/>
        <w:gridCol w:w="708"/>
        <w:gridCol w:w="567"/>
        <w:gridCol w:w="568"/>
        <w:gridCol w:w="424"/>
      </w:tblGrid>
      <w:tr w:rsidR="004470EA">
        <w:trPr>
          <w:trHeight w:hRule="exact" w:val="522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keepNext/>
              <w:widowControl w:val="0"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470EA" w:rsidRDefault="004470EA">
      <w:pPr>
        <w:ind w:left="709"/>
        <w:jc w:val="both"/>
        <w:rPr>
          <w:rFonts w:ascii="Arial" w:hAnsi="Arial" w:cs="Arial"/>
          <w:sz w:val="20"/>
        </w:rPr>
      </w:pPr>
    </w:p>
    <w:p w:rsidR="004470EA" w:rsidRDefault="007473EF">
      <w:pPr>
        <w:pStyle w:val="Odsekzoznamu"/>
        <w:keepNext/>
        <w:numPr>
          <w:ilvl w:val="0"/>
          <w:numId w:val="6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8648"/>
        <w:gridCol w:w="566"/>
      </w:tblGrid>
      <w:tr w:rsidR="004470EA">
        <w:tc>
          <w:tcPr>
            <w:tcW w:w="92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>
              <w:rPr>
                <w:rFonts w:ascii="Arial" w:hAnsi="Arial" w:cs="Arial"/>
                <w:bCs/>
                <w:sz w:val="20"/>
              </w:rPr>
              <w:t>Obstarávacou cenou</w:t>
            </w: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1. hmotný majetok s výnimkou hmotného majetku vytvoreného 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2. zásoby s výnimkou zásob vytvorených 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3. podiely na ZI obchodných spoločností,  cenné papiere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 X</w:t>
            </w: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4. pohľadávky pri odplatnom nadobudn</w:t>
            </w:r>
            <w:r>
              <w:rPr>
                <w:rFonts w:ascii="Arial" w:hAnsi="Arial" w:cs="Arial"/>
                <w:bCs/>
                <w:sz w:val="20"/>
              </w:rPr>
              <w:t>utí alebo pohľadávky nadobudnuté vkladom do ZI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5. nehmotný majetok s výnimkou nehmotného majetku vytvoreného 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6. záväzky pri ich prevzatí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8648"/>
        <w:gridCol w:w="566"/>
      </w:tblGrid>
      <w:tr w:rsidR="004470EA">
        <w:tc>
          <w:tcPr>
            <w:tcW w:w="92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1. hmotný majetok vytvorený 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</w:t>
            </w:r>
            <w:r>
              <w:rPr>
                <w:rFonts w:ascii="Arial" w:hAnsi="Arial" w:cs="Arial"/>
                <w:bCs/>
                <w:sz w:val="20"/>
              </w:rPr>
              <w:t>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3. nehmotný majetok vytvorený vlastnou činnosťou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4. príchovky a prírastky zvierat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8648"/>
        <w:gridCol w:w="566"/>
      </w:tblGrid>
      <w:tr w:rsidR="004470EA">
        <w:tc>
          <w:tcPr>
            <w:tcW w:w="92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1. peňažné prostriedky a ceniny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2. pohľadávky pri ich vzniku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3. záväzky pri ich vzniku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8648"/>
        <w:gridCol w:w="566"/>
      </w:tblGrid>
      <w:tr w:rsidR="004470EA">
        <w:tc>
          <w:tcPr>
            <w:tcW w:w="92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</w:t>
            </w:r>
            <w:r>
              <w:rPr>
                <w:rFonts w:ascii="Arial" w:hAnsi="Arial" w:cs="Arial"/>
                <w:bCs/>
                <w:sz w:val="20"/>
              </w:rPr>
              <w:t>sa účtuje v ocenení:</w:t>
            </w: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 xml:space="preserve"> a náklady súvisiace s obstaraním(VON).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 xml:space="preserve">Pri vyskladnení sa VON rozpúšťajú nasledovne :VON/(PS </w:t>
            </w:r>
            <w:r>
              <w:rPr>
                <w:rFonts w:ascii="Arial" w:hAnsi="Arial" w:cs="Arial"/>
                <w:bCs/>
                <w:sz w:val="20"/>
              </w:rPr>
              <w:t>zásob + príjem zásob) x výdaj  zásob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8790"/>
        <w:gridCol w:w="424"/>
      </w:tblGrid>
      <w:tr w:rsidR="004470E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Výdavky budúcich období a príjmy budúcich období  sa vykazujú vo výške, ktorá je potrebná</w:t>
            </w:r>
          </w:p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Rezervy sú záväzky s neurčitým časovým vymedzením alebo </w:t>
            </w:r>
            <w:r>
              <w:rPr>
                <w:rFonts w:ascii="Arial" w:hAnsi="Arial" w:cs="Arial"/>
                <w:bCs/>
                <w:sz w:val="20"/>
              </w:rPr>
              <w:t>výškou; tvoria sa na krytie známych</w:t>
            </w:r>
          </w:p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470E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rozlišujú. Časovo sa ne nerozlišujú náklady a výnosy, ak ide o nevýznamný</w:t>
            </w:r>
          </w:p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</w:t>
            </w:r>
            <w:r>
              <w:rPr>
                <w:rFonts w:ascii="Arial" w:hAnsi="Arial" w:cs="Arial"/>
                <w:bCs/>
                <w:sz w:val="20"/>
                <w:szCs w:val="22"/>
              </w:rPr>
              <w:t>le sa opakujúci účtovný prípad týkajúci sa časového rozlíšenia nákladov alebo výnosov</w:t>
            </w:r>
          </w:p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4470E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4470EA"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spacing w:before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Na účte časového rozlíšenia  sa  neúčtuje ak ide o nevýznamný a stále sa </w:t>
            </w:r>
            <w:r>
              <w:rPr>
                <w:rFonts w:ascii="Arial" w:hAnsi="Arial" w:cs="Arial"/>
                <w:bCs/>
                <w:sz w:val="20"/>
                <w:szCs w:val="22"/>
              </w:rPr>
              <w:t>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6"/>
        <w:gridCol w:w="6760"/>
        <w:gridCol w:w="1463"/>
        <w:gridCol w:w="567"/>
      </w:tblGrid>
      <w:tr w:rsidR="004470EA">
        <w:trPr>
          <w:trHeight w:val="774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keepNext/>
              <w:widowControl w:val="0"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4470EA" w:rsidRDefault="004470EA">
            <w:pPr>
              <w:pStyle w:val="Odsekzoznamu"/>
              <w:keepNext/>
              <w:widowControl w:val="0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4470EA" w:rsidRDefault="004470EA">
            <w:pPr>
              <w:pStyle w:val="Odsekzoznamu"/>
              <w:keepNext/>
              <w:widowControl w:val="0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</w:t>
            </w:r>
            <w:r>
              <w:rPr>
                <w:rFonts w:ascii="Arial" w:hAnsi="Arial" w:cs="Arial"/>
                <w:sz w:val="20"/>
              </w:rPr>
              <w:t>hmotného majetku  a dlhodobého nehmotného majetku, doba odpisovania, použité sadzby odpisov a odpisové metódy pri určení odpisov</w:t>
            </w:r>
          </w:p>
        </w:tc>
      </w:tr>
      <w:tr w:rsidR="004470EA"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</w:t>
            </w:r>
            <w:r>
              <w:rPr>
                <w:rFonts w:ascii="Arial" w:hAnsi="Arial" w:cs="Arial"/>
                <w:sz w:val="20"/>
                <w:szCs w:val="22"/>
              </w:rPr>
              <w:t>úžitkov z majetku. Nehmotný majetok, ktorým sú náklady na vývoj sa odpisuje  najneskôr do piatich rokov od jeho obstarania. Nehmotný majetok vytvorený vlastnou činnosťou sa neaktivuje okrem softvéru a nákladov na vývoj, ktoré sa aktivujú v súlade s postupm</w:t>
            </w:r>
            <w:r>
              <w:rPr>
                <w:rFonts w:ascii="Arial" w:hAnsi="Arial" w:cs="Arial"/>
                <w:sz w:val="20"/>
                <w:szCs w:val="22"/>
              </w:rPr>
              <w:t>i účtovania.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  <w:p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  <w:p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</w:tc>
      </w:tr>
      <w:tr w:rsidR="004470EA">
        <w:trPr>
          <w:trHeight w:val="963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</w:t>
            </w:r>
            <w:r>
              <w:rPr>
                <w:rFonts w:ascii="Arial" w:hAnsi="Arial" w:cs="Arial"/>
                <w:sz w:val="20"/>
                <w:szCs w:val="22"/>
              </w:rPr>
              <w:t xml:space="preserve">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</w:tc>
      </w:tr>
      <w:tr w:rsidR="004470EA">
        <w:trPr>
          <w:trHeight w:val="1018"/>
        </w:trPr>
        <w:tc>
          <w:tcPr>
            <w:tcW w:w="87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</w:t>
            </w:r>
            <w:r>
              <w:rPr>
                <w:rFonts w:ascii="Arial" w:hAnsi="Arial" w:cs="Arial"/>
                <w:sz w:val="20"/>
                <w:szCs w:val="22"/>
              </w:rPr>
              <w:t xml:space="preserve">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</w:tc>
      </w:tr>
      <w:tr w:rsidR="004470EA">
        <w:trPr>
          <w:trHeight w:val="64"/>
        </w:trPr>
        <w:tc>
          <w:tcPr>
            <w:tcW w:w="7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</w:tc>
      </w:tr>
      <w:tr w:rsidR="004470EA">
        <w:trPr>
          <w:trHeight w:val="64"/>
        </w:trPr>
        <w:tc>
          <w:tcPr>
            <w:tcW w:w="73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</w:t>
            </w:r>
            <w:r>
              <w:rPr>
                <w:rFonts w:ascii="Arial" w:hAnsi="Arial" w:cs="Arial"/>
                <w:sz w:val="20"/>
                <w:szCs w:val="22"/>
              </w:rPr>
              <w:t xml:space="preserve"> a vstupná cena viac ako:</w:t>
            </w:r>
          </w:p>
        </w:tc>
        <w:tc>
          <w:tcPr>
            <w:tcW w:w="1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18"/>
              </w:rPr>
            </w:pPr>
          </w:p>
        </w:tc>
      </w:tr>
    </w:tbl>
    <w:p w:rsidR="004470EA" w:rsidRDefault="004470EA">
      <w:pPr>
        <w:jc w:val="both"/>
        <w:rPr>
          <w:rFonts w:ascii="Arial" w:hAnsi="Arial" w:cs="Arial"/>
          <w:sz w:val="18"/>
        </w:rPr>
      </w:pPr>
    </w:p>
    <w:p w:rsidR="004470EA" w:rsidRDefault="004470EA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3120"/>
        <w:gridCol w:w="1276"/>
        <w:gridCol w:w="1416"/>
        <w:gridCol w:w="1134"/>
        <w:gridCol w:w="1277"/>
        <w:gridCol w:w="1133"/>
      </w:tblGrid>
      <w:tr w:rsidR="004470EA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4470E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-------------------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4470EA" w:rsidRDefault="004470EA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449"/>
        <w:gridCol w:w="2245"/>
        <w:gridCol w:w="1842"/>
        <w:gridCol w:w="1561"/>
        <w:gridCol w:w="992"/>
        <w:gridCol w:w="709"/>
        <w:gridCol w:w="140"/>
        <w:gridCol w:w="285"/>
        <w:gridCol w:w="567"/>
        <w:gridCol w:w="566"/>
      </w:tblGrid>
      <w:tr w:rsidR="004470EA">
        <w:trPr>
          <w:trHeight w:hRule="exact" w:val="340"/>
        </w:trPr>
        <w:tc>
          <w:tcPr>
            <w:tcW w:w="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keepNext/>
              <w:widowControl w:val="0"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4470EA">
        <w:trPr>
          <w:trHeight w:val="388"/>
        </w:trPr>
        <w:tc>
          <w:tcPr>
            <w:tcW w:w="2693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Dôvod </w:t>
            </w:r>
            <w:r>
              <w:rPr>
                <w:rFonts w:ascii="Arial" w:hAnsi="Arial" w:cs="Arial"/>
                <w:sz w:val="20"/>
                <w:szCs w:val="22"/>
              </w:rPr>
              <w:t>uplatnenia</w:t>
            </w:r>
          </w:p>
        </w:tc>
        <w:tc>
          <w:tcPr>
            <w:tcW w:w="482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4470EA">
        <w:trPr>
          <w:trHeight w:val="301"/>
        </w:trPr>
        <w:tc>
          <w:tcPr>
            <w:tcW w:w="2693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4470EA">
        <w:trPr>
          <w:trHeight w:val="340"/>
        </w:trPr>
        <w:tc>
          <w:tcPr>
            <w:tcW w:w="26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spacing w:after="120"/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--------------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4470EA" w:rsidRDefault="004470EA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5387"/>
        <w:gridCol w:w="1845"/>
        <w:gridCol w:w="1699"/>
      </w:tblGrid>
      <w:tr w:rsidR="004470EA">
        <w:trPr>
          <w:trHeight w:val="278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keepNext/>
              <w:widowControl w:val="0"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2"/>
                <w:szCs w:val="22"/>
                <w:lang w:eastAsia="sk-SK"/>
              </w:rPr>
            </w:pPr>
          </w:p>
        </w:tc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39"/>
              <w:rPr>
                <w:rFonts w:ascii="Arial" w:hAnsi="Arial" w:cs="Arial"/>
                <w:b/>
                <w:bCs/>
                <w:kern w:val="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widowControl w:val="0"/>
              <w:ind w:left="0"/>
              <w:rPr>
                <w:rFonts w:ascii="Arial" w:hAnsi="Arial" w:cs="Arial"/>
                <w:bCs/>
                <w:kern w:val="2"/>
                <w:szCs w:val="22"/>
                <w:lang w:eastAsia="sk-SK"/>
              </w:rPr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jc w:val="center"/>
              <w:rPr>
                <w:rFonts w:ascii="Arial" w:hAnsi="Arial" w:cs="Arial"/>
                <w:bCs/>
                <w:kern w:val="2"/>
                <w:szCs w:val="22"/>
                <w:lang w:eastAsia="sk-SK"/>
              </w:rPr>
            </w:pPr>
            <w:r>
              <w:rPr>
                <w:rFonts w:ascii="Arial" w:hAnsi="Arial" w:cs="Arial"/>
                <w:bCs/>
                <w:kern w:val="2"/>
                <w:szCs w:val="22"/>
                <w:lang w:eastAsia="sk-SK"/>
              </w:rPr>
              <w:t>EUR</w:t>
            </w:r>
          </w:p>
        </w:tc>
      </w:tr>
      <w:tr w:rsidR="004470EA">
        <w:trPr>
          <w:trHeight w:val="340"/>
        </w:trPr>
        <w:tc>
          <w:tcPr>
            <w:tcW w:w="58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>
        <w:trPr>
          <w:trHeight w:val="340"/>
        </w:trPr>
        <w:tc>
          <w:tcPr>
            <w:tcW w:w="58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>
        <w:trPr>
          <w:trHeight w:val="340"/>
        </w:trPr>
        <w:tc>
          <w:tcPr>
            <w:tcW w:w="58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</w:tbl>
    <w:p w:rsidR="004470EA" w:rsidRDefault="004470EA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"/>
        <w:gridCol w:w="2820"/>
        <w:gridCol w:w="986"/>
        <w:gridCol w:w="830"/>
        <w:gridCol w:w="2026"/>
        <w:gridCol w:w="2269"/>
      </w:tblGrid>
      <w:tr w:rsidR="004470EA">
        <w:trPr>
          <w:trHeight w:val="503"/>
        </w:trPr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keepNext/>
              <w:widowControl w:val="0"/>
              <w:numPr>
                <w:ilvl w:val="0"/>
                <w:numId w:val="6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 xml:space="preserve">Informácie o účtovaní významných opráv chýb minulých </w:t>
            </w:r>
            <w:r>
              <w:rPr>
                <w:rFonts w:ascii="Arial" w:hAnsi="Arial" w:cs="Arial"/>
                <w:b/>
                <w:sz w:val="20"/>
              </w:rPr>
              <w:t>účtovných období v bežnom ÚO</w:t>
            </w:r>
          </w:p>
        </w:tc>
      </w:tr>
      <w:tr w:rsidR="004470EA"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4470EA">
        <w:trPr>
          <w:trHeight w:val="340"/>
        </w:trPr>
        <w:tc>
          <w:tcPr>
            <w:tcW w:w="3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-------------------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4470EA" w:rsidRDefault="004470EA">
      <w:pPr>
        <w:jc w:val="both"/>
        <w:rPr>
          <w:rFonts w:ascii="Arial" w:hAnsi="Arial" w:cs="Arial"/>
          <w:sz w:val="18"/>
          <w:szCs w:val="22"/>
        </w:rPr>
      </w:pPr>
    </w:p>
    <w:p w:rsidR="004470EA" w:rsidRDefault="004470EA">
      <w:pPr>
        <w:ind w:left="360"/>
        <w:rPr>
          <w:rFonts w:ascii="Arial" w:hAnsi="Arial" w:cs="Arial"/>
          <w:sz w:val="20"/>
        </w:rPr>
      </w:pPr>
    </w:p>
    <w:p w:rsidR="004470EA" w:rsidRDefault="007473EF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Informácie, ktoré vysvetľujú a dopĺňajú súvahu a výkaz ziskov a strát</w:t>
      </w:r>
    </w:p>
    <w:p w:rsidR="004470EA" w:rsidRDefault="004470EA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6"/>
        <w:gridCol w:w="3969"/>
        <w:gridCol w:w="3120"/>
        <w:gridCol w:w="1701"/>
      </w:tblGrid>
      <w:tr w:rsidR="004470EA">
        <w:trPr>
          <w:trHeight w:val="751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4470EA" w:rsidRDefault="004470EA">
            <w:pPr>
              <w:pStyle w:val="Odsekzoznamu"/>
              <w:widowControl w:val="0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4470EA" w:rsidRDefault="004470EA">
            <w:pPr>
              <w:pStyle w:val="Odsekzoznamu"/>
              <w:widowControl w:val="0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</w:t>
            </w:r>
            <w:r>
              <w:rPr>
                <w:rFonts w:ascii="Arial" w:hAnsi="Arial" w:cs="Arial"/>
                <w:i/>
                <w:sz w:val="18"/>
              </w:rPr>
              <w:t>ch pohrôm</w:t>
            </w:r>
          </w:p>
        </w:tc>
      </w:tr>
      <w:tr w:rsidR="004470EA">
        <w:trPr>
          <w:trHeight w:val="340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4470EA">
        <w:trPr>
          <w:trHeight w:val="340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4470EA">
        <w:trPr>
          <w:trHeight w:val="340"/>
        </w:trPr>
        <w:tc>
          <w:tcPr>
            <w:tcW w:w="45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4470EA" w:rsidRDefault="004470EA">
      <w:pPr>
        <w:ind w:left="1134"/>
        <w:jc w:val="both"/>
        <w:rPr>
          <w:rFonts w:ascii="Arial" w:hAnsi="Arial" w:cs="Arial"/>
          <w:sz w:val="20"/>
        </w:rPr>
      </w:pPr>
    </w:p>
    <w:p w:rsidR="004470EA" w:rsidRDefault="004470EA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6"/>
        <w:gridCol w:w="3829"/>
        <w:gridCol w:w="3260"/>
        <w:gridCol w:w="1701"/>
      </w:tblGrid>
      <w:tr w:rsidR="004470EA">
        <w:trPr>
          <w:trHeight w:val="250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470EA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Celková suma zabezpečených záväzkov, opis a spôsoby zabezpečenia </w:t>
            </w:r>
            <w:r>
              <w:rPr>
                <w:rFonts w:ascii="Arial" w:hAnsi="Arial" w:cs="Arial"/>
                <w:bCs/>
                <w:sz w:val="20"/>
                <w:szCs w:val="20"/>
              </w:rPr>
              <w:t>záväzkov</w:t>
            </w:r>
          </w:p>
        </w:tc>
      </w:tr>
      <w:tr w:rsidR="004470EA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470E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470EA" w:rsidRDefault="004470EA">
      <w:pPr>
        <w:ind w:left="1134"/>
        <w:jc w:val="both"/>
        <w:rPr>
          <w:rFonts w:ascii="Arial" w:hAnsi="Arial" w:cs="Arial"/>
          <w:sz w:val="20"/>
        </w:rPr>
      </w:pPr>
    </w:p>
    <w:p w:rsidR="004470EA" w:rsidRDefault="004470EA">
      <w:pPr>
        <w:ind w:left="1134"/>
        <w:jc w:val="both"/>
        <w:rPr>
          <w:rFonts w:ascii="Arial" w:hAnsi="Arial" w:cs="Arial"/>
          <w:sz w:val="20"/>
        </w:rPr>
      </w:pPr>
    </w:p>
    <w:p w:rsidR="004470EA" w:rsidRDefault="007473EF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"/>
          <w:sz w:val="20"/>
          <w:lang w:eastAsia="en-US"/>
        </w:rPr>
        <w:t>Informácie o vlastných akciách</w:t>
      </w:r>
    </w:p>
    <w:p w:rsidR="004470EA" w:rsidRDefault="007473EF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dôvod nadobudnutia vlastných akcií počas účtovného </w:t>
      </w:r>
      <w:r>
        <w:rPr>
          <w:rFonts w:ascii="Arial" w:hAnsi="Arial" w:cs="Arial"/>
          <w:i/>
          <w:sz w:val="18"/>
        </w:rPr>
        <w:t>obdobia,</w:t>
      </w:r>
    </w:p>
    <w:p w:rsidR="004470EA" w:rsidRDefault="007473EF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:rsidR="004470EA" w:rsidRDefault="007473EF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</w:t>
      </w:r>
      <w:r>
        <w:rPr>
          <w:rFonts w:ascii="Arial" w:hAnsi="Arial" w:cs="Arial"/>
          <w:i/>
          <w:sz w:val="18"/>
        </w:rPr>
        <w:t>adnom imaní,</w:t>
      </w:r>
    </w:p>
    <w:p w:rsidR="004470EA" w:rsidRDefault="007473EF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4470EA" w:rsidRDefault="007473EF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</w:t>
      </w:r>
      <w:r>
        <w:rPr>
          <w:rFonts w:ascii="Arial" w:hAnsi="Arial" w:cs="Arial"/>
          <w:i/>
          <w:sz w:val="18"/>
        </w:rPr>
        <w:t xml:space="preserve">ktoré účtovná jednotka má v držbe k poslednému dňu účtovného obdobia; </w:t>
      </w:r>
      <w:r>
        <w:rPr>
          <w:rFonts w:ascii="Arial" w:hAnsi="Arial" w:cs="Arial"/>
          <w:bCs/>
          <w:i/>
          <w:kern w:val="2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"/>
          <w:sz w:val="20"/>
          <w:lang w:eastAsia="en-US"/>
        </w:rPr>
        <w:t>.</w:t>
      </w:r>
    </w:p>
    <w:p w:rsidR="004470EA" w:rsidRDefault="004470EA">
      <w:pPr>
        <w:ind w:left="1276"/>
        <w:jc w:val="both"/>
        <w:rPr>
          <w:rFonts w:ascii="Arial" w:hAnsi="Arial" w:cs="Arial"/>
          <w:bCs/>
          <w:kern w:val="2"/>
          <w:sz w:val="20"/>
          <w:lang w:eastAsia="en-US"/>
        </w:rPr>
      </w:pPr>
    </w:p>
    <w:tbl>
      <w:tblPr>
        <w:tblW w:w="953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6"/>
        <w:gridCol w:w="5220"/>
        <w:gridCol w:w="1956"/>
        <w:gridCol w:w="1796"/>
      </w:tblGrid>
      <w:tr w:rsidR="004470EA">
        <w:trPr>
          <w:trHeight w:val="258"/>
        </w:trPr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4470EA">
            <w:pPr>
              <w:widowControl w:val="0"/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4470EA">
        <w:trPr>
          <w:trHeight w:val="283"/>
        </w:trPr>
        <w:tc>
          <w:tcPr>
            <w:tcW w:w="953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 xml:space="preserve">)výška jednotlivých druhov záruk alebo iných zabezpečení pre členov </w:t>
            </w:r>
            <w:r>
              <w:rPr>
                <w:rFonts w:ascii="Arial" w:hAnsi="Arial" w:cs="Arial"/>
                <w:b/>
                <w:sz w:val="20"/>
              </w:rPr>
              <w:t>štatutárneho orgánu, dozorného orgánu a iného orgánu ÚJ</w:t>
            </w:r>
          </w:p>
        </w:tc>
      </w:tr>
      <w:tr w:rsidR="004470EA">
        <w:trPr>
          <w:trHeight w:val="340"/>
        </w:trPr>
        <w:tc>
          <w:tcPr>
            <w:tcW w:w="57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4470EA">
        <w:trPr>
          <w:trHeight w:val="340"/>
        </w:trPr>
        <w:tc>
          <w:tcPr>
            <w:tcW w:w="57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</w:tbl>
    <w:p w:rsidR="004470EA" w:rsidRDefault="004470EA">
      <w:pPr>
        <w:rPr>
          <w:rFonts w:ascii="Arial" w:hAnsi="Arial" w:cs="Arial"/>
        </w:rPr>
      </w:pPr>
    </w:p>
    <w:tbl>
      <w:tblPr>
        <w:tblW w:w="9538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5787"/>
        <w:gridCol w:w="1538"/>
        <w:gridCol w:w="830"/>
        <w:gridCol w:w="1383"/>
      </w:tblGrid>
      <w:tr w:rsidR="004470EA">
        <w:trPr>
          <w:trHeight w:val="340"/>
        </w:trPr>
        <w:tc>
          <w:tcPr>
            <w:tcW w:w="95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</w:t>
            </w:r>
            <w:r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4470EA">
        <w:trPr>
          <w:trHeight w:val="283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poskytnutých pôžičiek k poslednému dňu ÚO. </w:t>
            </w:r>
            <w:r>
              <w:rPr>
                <w:rFonts w:ascii="Arial" w:hAnsi="Arial" w:cs="Arial"/>
                <w:sz w:val="20"/>
              </w:rPr>
              <w:lastRenderedPageBreak/>
              <w:t>obdobia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 xml:space="preserve">Štatutárny </w:t>
            </w:r>
            <w:r>
              <w:rPr>
                <w:rFonts w:ascii="Arial" w:hAnsi="Arial" w:cs="Arial"/>
                <w:sz w:val="20"/>
              </w:rPr>
              <w:lastRenderedPageBreak/>
              <w:t>orgán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 xml:space="preserve">Úrok v </w:t>
            </w:r>
            <w:r>
              <w:rPr>
                <w:rFonts w:ascii="Arial" w:hAnsi="Arial" w:cs="Arial"/>
                <w:sz w:val="20"/>
              </w:rPr>
              <w:lastRenderedPageBreak/>
              <w:t>%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EUR</w:t>
            </w:r>
          </w:p>
          <w:p w:rsidR="004470EA" w:rsidRDefault="004470EA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4470EA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--------------------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>
        <w:trPr>
          <w:trHeight w:val="283"/>
        </w:trPr>
        <w:tc>
          <w:tcPr>
            <w:tcW w:w="95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4470EA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--------------------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>
        <w:trPr>
          <w:trHeight w:val="283"/>
        </w:trPr>
        <w:tc>
          <w:tcPr>
            <w:tcW w:w="953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odpustených pôžičiek a odpísaných pôžičiek k poslednému dňu účtovného obdobia</w:t>
            </w:r>
          </w:p>
        </w:tc>
      </w:tr>
      <w:tr w:rsidR="004470EA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--------------------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</w:tbl>
    <w:p w:rsidR="004470EA" w:rsidRDefault="004470EA">
      <w:pPr>
        <w:rPr>
          <w:rFonts w:ascii="Arial" w:hAnsi="Arial" w:cs="Arial"/>
        </w:rPr>
      </w:pPr>
    </w:p>
    <w:tbl>
      <w:tblPr>
        <w:tblW w:w="9538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5786"/>
        <w:gridCol w:w="1956"/>
        <w:gridCol w:w="1796"/>
      </w:tblGrid>
      <w:tr w:rsidR="004470EA">
        <w:trPr>
          <w:trHeight w:val="283"/>
        </w:trPr>
        <w:tc>
          <w:tcPr>
            <w:tcW w:w="95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</w:t>
            </w:r>
            <w:r>
              <w:rPr>
                <w:rFonts w:ascii="Arial" w:hAnsi="Arial" w:cs="Arial"/>
                <w:b/>
                <w:sz w:val="20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4470EA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4470EA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widowControl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--------------------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  <w:tr w:rsidR="004470EA">
        <w:trPr>
          <w:trHeight w:val="340"/>
        </w:trPr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</w:rPr>
            </w:pP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</w:rPr>
      </w:pPr>
    </w:p>
    <w:p w:rsidR="004470EA" w:rsidRDefault="007473EF">
      <w:pPr>
        <w:numPr>
          <w:ilvl w:val="0"/>
          <w:numId w:val="5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</w:t>
      </w: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708"/>
        <w:gridCol w:w="6380"/>
        <w:gridCol w:w="566"/>
        <w:gridCol w:w="1560"/>
      </w:tblGrid>
      <w:tr w:rsidR="004470EA"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widowControl w:val="0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470EA" w:rsidRDefault="007473EF">
            <w:pPr>
              <w:pStyle w:val="Odsekzoznamu"/>
              <w:widowControl w:val="0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Uzatvorená zmluva o úvere(peniaze </w:t>
            </w:r>
            <w:r>
              <w:rPr>
                <w:rFonts w:ascii="Arial" w:hAnsi="Arial" w:cs="Arial"/>
                <w:sz w:val="20"/>
                <w:szCs w:val="20"/>
              </w:rPr>
              <w:t>ešte neboli poskytnuté)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Pripravované investície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 xml:space="preserve">Finančné povinnosti 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z licenčných zmlúv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widowControl w:val="0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widowControl w:val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719"/>
        <w:gridCol w:w="6370"/>
        <w:gridCol w:w="566"/>
        <w:gridCol w:w="1559"/>
      </w:tblGrid>
      <w:tr w:rsidR="004470EA">
        <w:trPr>
          <w:trHeight w:val="340"/>
        </w:trPr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widowControl w:val="0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Odsekzoznamu"/>
              <w:widowControl w:val="0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Odsekzoznamu"/>
              <w:widowControl w:val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470EA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7473EF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UJ predala 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pohľadávky a ručí za ich vymožiteľnosť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470EA" w:rsidRDefault="004470EA">
            <w:pPr>
              <w:pStyle w:val="TopHeader"/>
              <w:widowControl w:val="0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4470EA" w:rsidRDefault="004470EA">
      <w:pPr>
        <w:jc w:val="both"/>
        <w:rPr>
          <w:rFonts w:ascii="Arial" w:hAnsi="Arial" w:cs="Arial"/>
          <w:sz w:val="20"/>
        </w:rPr>
      </w:pPr>
    </w:p>
    <w:p w:rsidR="004470EA" w:rsidRDefault="007473EF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470EA" w:rsidRDefault="007473EF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opise významných povinností účtovnej jednotky </w:t>
      </w:r>
      <w:r>
        <w:rPr>
          <w:rFonts w:ascii="Arial" w:hAnsi="Arial" w:cs="Arial"/>
          <w:i/>
          <w:sz w:val="20"/>
        </w:rPr>
        <w:t>vyplývajúcich z dôchodkových programov pre zamestnancov.</w:t>
      </w:r>
    </w:p>
    <w:p w:rsidR="004470EA" w:rsidRDefault="004470EA">
      <w:pPr>
        <w:jc w:val="both"/>
        <w:rPr>
          <w:rFonts w:ascii="Arial" w:hAnsi="Arial" w:cs="Arial"/>
          <w:sz w:val="20"/>
        </w:rPr>
      </w:pPr>
    </w:p>
    <w:p w:rsidR="004470EA" w:rsidRDefault="004470EA">
      <w:pPr>
        <w:jc w:val="both"/>
        <w:rPr>
          <w:rFonts w:ascii="Arial" w:hAnsi="Arial" w:cs="Arial"/>
          <w:sz w:val="20"/>
        </w:rPr>
      </w:pPr>
    </w:p>
    <w:p w:rsidR="004470EA" w:rsidRDefault="007473EF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4470EA" w:rsidRDefault="004470EA">
      <w:pPr>
        <w:jc w:val="right"/>
        <w:rPr>
          <w:rFonts w:ascii="Arial" w:hAnsi="Arial" w:cs="Arial"/>
          <w:sz w:val="20"/>
        </w:rPr>
      </w:pPr>
    </w:p>
    <w:p w:rsidR="004470EA" w:rsidRDefault="004470EA">
      <w:pPr>
        <w:jc w:val="right"/>
        <w:rPr>
          <w:rFonts w:ascii="Arial" w:hAnsi="Arial" w:cs="Arial"/>
          <w:sz w:val="20"/>
        </w:rPr>
      </w:pPr>
    </w:p>
    <w:p w:rsidR="004470EA" w:rsidRDefault="004470EA">
      <w:pPr>
        <w:jc w:val="right"/>
        <w:rPr>
          <w:rFonts w:ascii="Arial" w:hAnsi="Arial" w:cs="Arial"/>
          <w:sz w:val="20"/>
        </w:rPr>
      </w:pPr>
    </w:p>
    <w:p w:rsidR="004470EA" w:rsidRDefault="007473EF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:rsidR="004470EA" w:rsidRDefault="007473E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 xml:space="preserve">ÚJ - účtovná jednotka; BO- bežné účtovné obdobie; X= ÚJ má náplň pre jednotlivú položku </w:t>
      </w:r>
    </w:p>
    <w:p w:rsidR="004470EA" w:rsidRDefault="004470EA">
      <w:pPr>
        <w:jc w:val="both"/>
        <w:rPr>
          <w:rFonts w:ascii="Arial" w:hAnsi="Arial" w:cs="Arial"/>
          <w:sz w:val="20"/>
        </w:rPr>
      </w:pPr>
    </w:p>
    <w:p w:rsidR="004470EA" w:rsidRDefault="007473EF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4470EA" w:rsidRDefault="007473E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Poznámky sa zostavujú tak, aby informácie v nich uvedené boli užitočné, výz</w:t>
      </w:r>
      <w:r>
        <w:rPr>
          <w:rFonts w:ascii="Arial" w:hAnsi="Arial" w:cs="Arial"/>
          <w:i/>
          <w:sz w:val="18"/>
          <w:szCs w:val="18"/>
        </w:rPr>
        <w:t xml:space="preserve">namné, zrozumiteľné, porovnateľné a spoľahlivé. </w:t>
      </w:r>
    </w:p>
    <w:p w:rsidR="004470EA" w:rsidRDefault="007473E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</w:t>
      </w:r>
      <w:r>
        <w:rPr>
          <w:rFonts w:ascii="Arial" w:hAnsi="Arial" w:cs="Arial"/>
          <w:i/>
          <w:sz w:val="18"/>
          <w:szCs w:val="18"/>
        </w:rPr>
        <w:t xml:space="preserve">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4470EA" w:rsidRDefault="007473EF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 xml:space="preserve">Údaje v poznámkach sa uvádzajú za bežné účtovné </w:t>
      </w:r>
      <w:r>
        <w:rPr>
          <w:rFonts w:ascii="Arial" w:hAnsi="Arial" w:cs="Arial"/>
          <w:b/>
          <w:i/>
          <w:sz w:val="18"/>
          <w:szCs w:val="18"/>
        </w:rPr>
        <w:t>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:rsidR="004470EA" w:rsidRDefault="004470EA">
      <w:pPr>
        <w:rPr>
          <w:rFonts w:ascii="Arial" w:hAnsi="Arial" w:cs="Arial"/>
          <w:sz w:val="20"/>
        </w:rPr>
      </w:pPr>
    </w:p>
    <w:p w:rsidR="004470EA" w:rsidRDefault="004470EA">
      <w:pPr>
        <w:rPr>
          <w:rFonts w:ascii="Arial" w:hAnsi="Arial" w:cs="Arial"/>
          <w:sz w:val="20"/>
        </w:rPr>
      </w:pPr>
    </w:p>
    <w:sectPr w:rsidR="004470EA">
      <w:headerReference w:type="default" r:id="rId7"/>
      <w:footerReference w:type="default" r:id="rId8"/>
      <w:pgSz w:w="11906" w:h="16838"/>
      <w:pgMar w:top="1418" w:right="1418" w:bottom="1418" w:left="1021" w:header="567" w:footer="567" w:gutter="0"/>
      <w:pgNumType w:start="1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7473EF">
      <w:r>
        <w:separator/>
      </w:r>
    </w:p>
  </w:endnote>
  <w:endnote w:type="continuationSeparator" w:id="0">
    <w:p w:rsidR="00000000" w:rsidRDefault="007473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roman"/>
    <w:pitch w:val="variable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470EA" w:rsidRDefault="007473EF">
    <w:pPr>
      <w:pStyle w:val="llb"/>
      <w:jc w:val="center"/>
      <w:rPr>
        <w:caps/>
        <w:color w:val="5B9BD5"/>
      </w:rPr>
    </w:pPr>
    <w:r>
      <w:rPr>
        <w:caps/>
        <w:color w:val="5B9BD5"/>
      </w:rPr>
      <w:fldChar w:fldCharType="begin"/>
    </w:r>
    <w:r>
      <w:rPr>
        <w:caps/>
        <w:color w:val="5B9BD5"/>
      </w:rPr>
      <w:instrText xml:space="preserve"> PAGE </w:instrText>
    </w:r>
    <w:r>
      <w:rPr>
        <w:caps/>
        <w:color w:val="5B9BD5"/>
      </w:rPr>
      <w:fldChar w:fldCharType="separate"/>
    </w:r>
    <w:r>
      <w:rPr>
        <w:caps/>
        <w:noProof/>
        <w:color w:val="5B9BD5"/>
      </w:rPr>
      <w:t>1</w:t>
    </w:r>
    <w:r>
      <w:rPr>
        <w:caps/>
        <w:color w:val="5B9BD5"/>
      </w:rPr>
      <w:fldChar w:fldCharType="end"/>
    </w:r>
  </w:p>
  <w:p w:rsidR="004470EA" w:rsidRDefault="004470EA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7473EF">
      <w:r>
        <w:separator/>
      </w:r>
    </w:p>
  </w:footnote>
  <w:footnote w:type="continuationSeparator" w:id="0">
    <w:p w:rsidR="00000000" w:rsidRDefault="007473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1" w:type="dxa"/>
      <w:tblInd w:w="55" w:type="dxa"/>
      <w:tblLayout w:type="fixed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1"/>
      <w:gridCol w:w="709"/>
      <w:gridCol w:w="350"/>
      <w:gridCol w:w="347"/>
      <w:gridCol w:w="345"/>
      <w:gridCol w:w="346"/>
      <w:gridCol w:w="347"/>
      <w:gridCol w:w="345"/>
      <w:gridCol w:w="347"/>
      <w:gridCol w:w="345"/>
      <w:gridCol w:w="682"/>
      <w:gridCol w:w="343"/>
      <w:gridCol w:w="344"/>
      <w:gridCol w:w="345"/>
      <w:gridCol w:w="343"/>
      <w:gridCol w:w="345"/>
      <w:gridCol w:w="344"/>
      <w:gridCol w:w="343"/>
      <w:gridCol w:w="345"/>
      <w:gridCol w:w="343"/>
      <w:gridCol w:w="342"/>
    </w:tblGrid>
    <w:tr w:rsidR="004470EA">
      <w:trPr>
        <w:trHeight w:val="330"/>
      </w:trPr>
      <w:tc>
        <w:tcPr>
          <w:tcW w:w="270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8" w:type="dxa"/>
          <w:tcBorders>
            <w:left w:val="single" w:sz="4" w:space="0" w:color="000000"/>
            <w:right w:val="single" w:sz="4" w:space="0" w:color="000000"/>
          </w:tcBorders>
          <w:vAlign w:val="bottom"/>
        </w:tcPr>
        <w:p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2" w:type="dxa"/>
          <w:tcBorders>
            <w:left w:val="single" w:sz="4" w:space="0" w:color="000000"/>
          </w:tcBorders>
          <w:vAlign w:val="bottom"/>
        </w:tcPr>
        <w:p w:rsidR="004470EA" w:rsidRDefault="007473EF">
          <w:pPr>
            <w:widowControl w:val="0"/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7473E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7473E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7473E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7473E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7473E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7473E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7473E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5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7473E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3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7473E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2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4470EA" w:rsidRDefault="007473EF">
          <w:pPr>
            <w:widowControl w:val="0"/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4470EA" w:rsidRDefault="007473EF">
    <w:pPr>
      <w:pStyle w:val="lfej"/>
    </w:pPr>
    <w: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E6AAD"/>
    <w:multiLevelType w:val="multilevel"/>
    <w:tmpl w:val="977A9536"/>
    <w:lvl w:ilvl="0">
      <w:start w:val="1"/>
      <w:numFmt w:val="decimal"/>
      <w:pStyle w:val="Cmsor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</w:lvl>
    <w:lvl w:ilvl="7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" w15:restartNumberingAfterBreak="0">
    <w:nsid w:val="26166035"/>
    <w:multiLevelType w:val="multilevel"/>
    <w:tmpl w:val="5412901A"/>
    <w:lvl w:ilvl="0">
      <w:start w:val="1"/>
      <w:numFmt w:val="decimal"/>
      <w:lvlText w:val="%1."/>
      <w:lvlJc w:val="left"/>
      <w:pPr>
        <w:tabs>
          <w:tab w:val="num" w:pos="0"/>
        </w:tabs>
        <w:ind w:left="248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00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72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44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16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88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60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32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047" w:hanging="180"/>
      </w:pPr>
    </w:lvl>
  </w:abstractNum>
  <w:abstractNum w:abstractNumId="2" w15:restartNumberingAfterBreak="0">
    <w:nsid w:val="30002218"/>
    <w:multiLevelType w:val="multilevel"/>
    <w:tmpl w:val="3F2E1DA0"/>
    <w:lvl w:ilvl="0">
      <w:start w:val="1"/>
      <w:numFmt w:val="lowerLetter"/>
      <w:lvlText w:val="%1)"/>
      <w:lvlJc w:val="left"/>
      <w:pPr>
        <w:tabs>
          <w:tab w:val="num" w:pos="0"/>
        </w:tabs>
        <w:ind w:left="641" w:hanging="284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7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79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1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3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5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7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39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17" w:hanging="180"/>
      </w:pPr>
    </w:lvl>
  </w:abstractNum>
  <w:abstractNum w:abstractNumId="3" w15:restartNumberingAfterBreak="0">
    <w:nsid w:val="45BF069C"/>
    <w:multiLevelType w:val="multilevel"/>
    <w:tmpl w:val="5C8CE276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b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58B85A8D"/>
    <w:multiLevelType w:val="multilevel"/>
    <w:tmpl w:val="3BA6A684"/>
    <w:lvl w:ilvl="0">
      <w:start w:val="1"/>
      <w:numFmt w:val="decimal"/>
      <w:lvlText w:val="(%1)"/>
      <w:lvlJc w:val="left"/>
      <w:pPr>
        <w:tabs>
          <w:tab w:val="num" w:pos="0"/>
        </w:tabs>
        <w:ind w:left="3195" w:hanging="360"/>
      </w:pPr>
      <w:rPr>
        <w:rFonts w:ascii="Times New Roman" w:hAnsi="Times New Roman" w:cs="Times New Roman"/>
        <w:b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603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323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043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763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483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203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4923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5643" w:hanging="180"/>
      </w:pPr>
    </w:lvl>
  </w:abstractNum>
  <w:abstractNum w:abstractNumId="5" w15:restartNumberingAfterBreak="0">
    <w:nsid w:val="66FD4023"/>
    <w:multiLevelType w:val="multilevel"/>
    <w:tmpl w:val="7824A126"/>
    <w:lvl w:ilvl="0">
      <w:start w:val="1"/>
      <w:numFmt w:val="lowerLetter"/>
      <w:lvlText w:val="%1)"/>
      <w:lvlJc w:val="left"/>
      <w:pPr>
        <w:tabs>
          <w:tab w:val="num" w:pos="0"/>
        </w:tabs>
        <w:ind w:left="786" w:hanging="360"/>
      </w:pPr>
      <w:rPr>
        <w:rFonts w:ascii="Times New Roman" w:hAnsi="Times New Roman" w:cs="Times New Roman"/>
        <w:sz w:val="18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46" w:hanging="180"/>
      </w:pPr>
    </w:lvl>
  </w:abstractNum>
  <w:abstractNum w:abstractNumId="6" w15:restartNumberingAfterBreak="0">
    <w:nsid w:val="6ECB249C"/>
    <w:multiLevelType w:val="multilevel"/>
    <w:tmpl w:val="7F1A943C"/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7A9734B1"/>
    <w:multiLevelType w:val="multilevel"/>
    <w:tmpl w:val="6720AFF8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num w:numId="1">
    <w:abstractNumId w:val="0"/>
  </w:num>
  <w:num w:numId="2">
    <w:abstractNumId w:val="5"/>
  </w:num>
  <w:num w:numId="3">
    <w:abstractNumId w:val="6"/>
  </w:num>
  <w:num w:numId="4">
    <w:abstractNumId w:val="1"/>
  </w:num>
  <w:num w:numId="5">
    <w:abstractNumId w:val="4"/>
  </w:num>
  <w:num w:numId="6">
    <w:abstractNumId w:val="3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70EA"/>
    <w:rsid w:val="004470EA"/>
    <w:rsid w:val="00747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0B1EFF8-02A1-43EF-B7F1-D4AF40426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Pr>
      <w:sz w:val="24"/>
      <w:szCs w:val="24"/>
      <w:lang w:val="sk-SK" w:eastAsia="sk-SK"/>
    </w:rPr>
  </w:style>
  <w:style w:type="paragraph" w:styleId="Cmsor1">
    <w:name w:val="heading 1"/>
    <w:next w:val="Cmsor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2"/>
      <w:sz w:val="24"/>
      <w:szCs w:val="32"/>
      <w:lang w:val="sk-SK" w:eastAsia="sk-SK"/>
    </w:rPr>
  </w:style>
  <w:style w:type="paragraph" w:styleId="Cmsor2">
    <w:name w:val="heading 2"/>
    <w:basedOn w:val="Norml"/>
    <w:next w:val="Norml"/>
    <w:qFormat/>
    <w:pPr>
      <w:keepNext/>
      <w:spacing w:after="120"/>
      <w:jc w:val="center"/>
      <w:outlineLvl w:val="1"/>
    </w:pPr>
    <w:rPr>
      <w:b/>
    </w:rPr>
  </w:style>
  <w:style w:type="paragraph" w:styleId="Cmsor3">
    <w:name w:val="heading 3"/>
    <w:basedOn w:val="Norml"/>
    <w:next w:val="Norml"/>
    <w:qFormat/>
    <w:pPr>
      <w:keepNext/>
      <w:jc w:val="both"/>
      <w:outlineLvl w:val="2"/>
    </w:pPr>
    <w:rPr>
      <w:b/>
      <w:u w:val="single"/>
    </w:rPr>
  </w:style>
  <w:style w:type="paragraph" w:styleId="Cmsor4">
    <w:name w:val="heading 4"/>
    <w:basedOn w:val="Norml"/>
    <w:next w:val="Norml"/>
    <w:qFormat/>
    <w:pPr>
      <w:keepNext/>
      <w:keepLines/>
      <w:ind w:firstLine="357"/>
      <w:jc w:val="both"/>
      <w:outlineLvl w:val="3"/>
    </w:pPr>
    <w:rPr>
      <w:b/>
    </w:rPr>
  </w:style>
  <w:style w:type="paragraph" w:styleId="Cmsor5">
    <w:name w:val="heading 5"/>
    <w:basedOn w:val="Norml"/>
    <w:next w:val="Norml"/>
    <w:qFormat/>
    <w:pPr>
      <w:keepNext/>
      <w:keepLines/>
      <w:ind w:firstLine="360"/>
      <w:jc w:val="both"/>
      <w:outlineLvl w:val="4"/>
    </w:pPr>
    <w:rPr>
      <w:b/>
    </w:rPr>
  </w:style>
  <w:style w:type="paragraph" w:styleId="Cmsor6">
    <w:name w:val="heading 6"/>
    <w:basedOn w:val="Norml"/>
    <w:next w:val="Norml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Lbjegyzet-horgony">
    <w:name w:val="Lábjegyzet-horgony"/>
    <w:rPr>
      <w:vertAlign w:val="superscript"/>
    </w:rPr>
  </w:style>
  <w:style w:type="character" w:customStyle="1" w:styleId="FootnoteCharacters">
    <w:name w:val="Footnote Characters"/>
    <w:semiHidden/>
    <w:qFormat/>
    <w:rPr>
      <w:vertAlign w:val="superscript"/>
    </w:rPr>
  </w:style>
  <w:style w:type="character" w:styleId="Oldalszm">
    <w:name w:val="page number"/>
    <w:basedOn w:val="Bekezdsalapbettpusa"/>
    <w:semiHidden/>
    <w:qFormat/>
  </w:style>
  <w:style w:type="character" w:customStyle="1" w:styleId="llbChar">
    <w:name w:val="Élőláb Char"/>
    <w:link w:val="llb"/>
    <w:uiPriority w:val="99"/>
    <w:qFormat/>
    <w:rsid w:val="00F570BD"/>
    <w:rPr>
      <w:sz w:val="24"/>
      <w:szCs w:val="24"/>
      <w:lang w:eastAsia="x-none"/>
    </w:rPr>
  </w:style>
  <w:style w:type="character" w:customStyle="1" w:styleId="VgjegyzetszvegeChar">
    <w:name w:val="Végjegyzet szövege Char"/>
    <w:basedOn w:val="Bekezdsalapbettpusa"/>
    <w:link w:val="Vgjegyzetszvege"/>
    <w:uiPriority w:val="99"/>
    <w:semiHidden/>
    <w:qFormat/>
    <w:rsid w:val="009502D0"/>
  </w:style>
  <w:style w:type="character" w:customStyle="1" w:styleId="Vgjegyzet-horgony">
    <w:name w:val="Végjegyzet-horgony"/>
    <w:rPr>
      <w:vertAlign w:val="superscript"/>
    </w:rPr>
  </w:style>
  <w:style w:type="character" w:customStyle="1" w:styleId="EndnoteCharacters">
    <w:name w:val="Endnote Characters"/>
    <w:uiPriority w:val="99"/>
    <w:semiHidden/>
    <w:unhideWhenUsed/>
    <w:qFormat/>
    <w:rsid w:val="009502D0"/>
    <w:rPr>
      <w:vertAlign w:val="superscript"/>
    </w:rPr>
  </w:style>
  <w:style w:type="character" w:customStyle="1" w:styleId="lfejChar">
    <w:name w:val="Élőfej Char"/>
    <w:link w:val="lfej"/>
    <w:uiPriority w:val="99"/>
    <w:qFormat/>
    <w:rsid w:val="006C0F8A"/>
    <w:rPr>
      <w:sz w:val="24"/>
      <w:szCs w:val="24"/>
    </w:rPr>
  </w:style>
  <w:style w:type="character" w:customStyle="1" w:styleId="BuborkszvegChar">
    <w:name w:val="Buborékszöveg Char"/>
    <w:link w:val="Buborkszveg"/>
    <w:uiPriority w:val="99"/>
    <w:semiHidden/>
    <w:qFormat/>
    <w:rsid w:val="005E6D20"/>
    <w:rPr>
      <w:rFonts w:ascii="Tahoma" w:hAnsi="Tahoma" w:cs="Tahoma"/>
      <w:sz w:val="16"/>
      <w:szCs w:val="16"/>
    </w:rPr>
  </w:style>
  <w:style w:type="character" w:customStyle="1" w:styleId="tl">
    <w:name w:val="tl"/>
    <w:basedOn w:val="Bekezdsalapbettpusa"/>
    <w:qFormat/>
    <w:rsid w:val="000A4158"/>
  </w:style>
  <w:style w:type="character" w:customStyle="1" w:styleId="tl1Char">
    <w:name w:val="Štýl1 Char"/>
    <w:basedOn w:val="llbChar"/>
    <w:link w:val="tl1"/>
    <w:qFormat/>
    <w:rsid w:val="007B7EBE"/>
    <w:rPr>
      <w:sz w:val="24"/>
      <w:szCs w:val="24"/>
      <w:lang w:eastAsia="x-none"/>
    </w:rPr>
  </w:style>
  <w:style w:type="character" w:customStyle="1" w:styleId="ra">
    <w:name w:val="ra"/>
    <w:basedOn w:val="Bekezdsalapbettpusa"/>
    <w:qFormat/>
    <w:rsid w:val="000A4158"/>
  </w:style>
  <w:style w:type="character" w:customStyle="1" w:styleId="OdsekzoznamuChar">
    <w:name w:val="Odsek zoznamu Char"/>
    <w:link w:val="Odsekzoznamu"/>
    <w:uiPriority w:val="99"/>
    <w:qFormat/>
    <w:locked/>
    <w:rsid w:val="00CD1488"/>
    <w:rPr>
      <w:sz w:val="24"/>
      <w:szCs w:val="24"/>
    </w:rPr>
  </w:style>
  <w:style w:type="paragraph" w:customStyle="1" w:styleId="Cmsor">
    <w:name w:val="Címsor"/>
    <w:basedOn w:val="Norml"/>
    <w:next w:val="Szvegtrzs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Szvegtrzs">
    <w:name w:val="Body Text"/>
    <w:basedOn w:val="Norml"/>
    <w:semiHidden/>
    <w:rPr>
      <w:rFonts w:ascii="Arial" w:hAnsi="Arial" w:cs="Arial"/>
      <w:sz w:val="20"/>
      <w:szCs w:val="18"/>
      <w:lang w:val="en-GB"/>
    </w:rPr>
  </w:style>
  <w:style w:type="paragraph" w:styleId="Lista">
    <w:name w:val="List"/>
    <w:basedOn w:val="Szvegtrzs"/>
    <w:rPr>
      <w:rFonts w:cs="Lucida Sans"/>
    </w:rPr>
  </w:style>
  <w:style w:type="paragraph" w:styleId="Kpalrs">
    <w:name w:val="caption"/>
    <w:basedOn w:val="Norm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Trgymutat">
    <w:name w:val="Tárgymutató"/>
    <w:basedOn w:val="Norml"/>
    <w:qFormat/>
    <w:pPr>
      <w:suppressLineNumbers/>
    </w:pPr>
    <w:rPr>
      <w:rFonts w:cs="Lucida Sans"/>
    </w:rPr>
  </w:style>
  <w:style w:type="paragraph" w:customStyle="1" w:styleId="Zkladntext">
    <w:name w:val="Základní text"/>
    <w:qFormat/>
    <w:pPr>
      <w:spacing w:after="240"/>
      <w:jc w:val="both"/>
    </w:pPr>
    <w:rPr>
      <w:color w:val="000000"/>
      <w:sz w:val="24"/>
      <w:lang w:val="sk-SK" w:eastAsia="sk-SK"/>
    </w:rPr>
  </w:style>
  <w:style w:type="paragraph" w:styleId="Lbjegyzetszveg">
    <w:name w:val="footnote text"/>
    <w:basedOn w:val="Norml"/>
    <w:semiHidden/>
    <w:rPr>
      <w:sz w:val="20"/>
      <w:szCs w:val="20"/>
    </w:rPr>
  </w:style>
  <w:style w:type="paragraph" w:customStyle="1" w:styleId="lfejsllb">
    <w:name w:val="Élőfej és élőláb"/>
    <w:basedOn w:val="Norml"/>
    <w:qFormat/>
  </w:style>
  <w:style w:type="paragraph" w:styleId="llb">
    <w:name w:val="footer"/>
    <w:basedOn w:val="Norml"/>
    <w:link w:val="llb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paragraph" w:styleId="Szvegtrzs2">
    <w:name w:val="Body Text 2"/>
    <w:basedOn w:val="Norml"/>
    <w:semiHidden/>
    <w:qFormat/>
    <w:pPr>
      <w:jc w:val="both"/>
    </w:pPr>
  </w:style>
  <w:style w:type="paragraph" w:styleId="Szvegtrzsbehzssal">
    <w:name w:val="Body Text Indent"/>
    <w:basedOn w:val="Norml"/>
    <w:semiHidden/>
    <w:pPr>
      <w:ind w:firstLine="360"/>
      <w:jc w:val="both"/>
    </w:pPr>
  </w:style>
  <w:style w:type="paragraph" w:styleId="Szvegtrzsbehzssal2">
    <w:name w:val="Body Text Indent 2"/>
    <w:basedOn w:val="Norml"/>
    <w:semiHidden/>
    <w:qFormat/>
    <w:pPr>
      <w:ind w:firstLine="360"/>
    </w:pPr>
  </w:style>
  <w:style w:type="paragraph" w:styleId="Szvegtrzs3">
    <w:name w:val="Body Text 3"/>
    <w:basedOn w:val="Norml"/>
    <w:semiHidden/>
    <w:qFormat/>
    <w:pPr>
      <w:ind w:right="-468"/>
      <w:jc w:val="both"/>
    </w:pPr>
    <w:rPr>
      <w:b/>
      <w:bCs/>
    </w:rPr>
  </w:style>
  <w:style w:type="paragraph" w:styleId="Szvegblokk">
    <w:name w:val="Block Text"/>
    <w:basedOn w:val="Norml"/>
    <w:semiHidden/>
    <w:qFormat/>
    <w:pPr>
      <w:ind w:left="1680" w:right="-468" w:hanging="240"/>
    </w:pPr>
  </w:style>
  <w:style w:type="paragraph" w:styleId="Szvegtrzsbehzssal3">
    <w:name w:val="Body Text Indent 3"/>
    <w:basedOn w:val="Norml"/>
    <w:semiHidden/>
    <w:qFormat/>
    <w:pPr>
      <w:ind w:right="-468" w:firstLine="720"/>
      <w:jc w:val="both"/>
    </w:pPr>
    <w:rPr>
      <w:bCs/>
    </w:rPr>
  </w:style>
  <w:style w:type="paragraph" w:styleId="lfej">
    <w:name w:val="header"/>
    <w:basedOn w:val="Norml"/>
    <w:link w:val="lfej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paragraph" w:customStyle="1" w:styleId="Odsekzoznamu">
    <w:name w:val="Odsek zoznamu"/>
    <w:basedOn w:val="Norml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Vgjegyzetszvege">
    <w:name w:val="endnote text"/>
    <w:basedOn w:val="Norml"/>
    <w:link w:val="VgjegyzetszvegeChar"/>
    <w:uiPriority w:val="99"/>
    <w:semiHidden/>
    <w:unhideWhenUsed/>
    <w:rsid w:val="009502D0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qFormat/>
    <w:rsid w:val="005E6D20"/>
    <w:rPr>
      <w:rFonts w:ascii="Tahoma" w:hAnsi="Tahoma"/>
      <w:sz w:val="16"/>
      <w:szCs w:val="16"/>
      <w:lang w:val="x-none" w:eastAsia="x-none"/>
    </w:rPr>
  </w:style>
  <w:style w:type="paragraph" w:customStyle="1" w:styleId="tl1">
    <w:name w:val="Štýl1"/>
    <w:basedOn w:val="llb"/>
    <w:link w:val="tl1Char"/>
    <w:qFormat/>
    <w:rsid w:val="007B7EBE"/>
  </w:style>
  <w:style w:type="paragraph" w:customStyle="1" w:styleId="TopHeader">
    <w:name w:val="Top Header"/>
    <w:basedOn w:val="Norml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qFormat/>
    <w:rsid w:val="00F355BC"/>
    <w:rPr>
      <w:color w:val="000000"/>
      <w:sz w:val="24"/>
      <w:szCs w:val="24"/>
      <w:lang w:val="sk-SK" w:eastAsia="sk-SK"/>
    </w:rPr>
  </w:style>
  <w:style w:type="table" w:styleId="Rcsostblzat">
    <w:name w:val="Table Grid"/>
    <w:basedOn w:val="Normltblzat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1539</Words>
  <Characters>8778</Characters>
  <Application>Microsoft Office Word</Application>
  <DocSecurity>0</DocSecurity>
  <Lines>73</Lines>
  <Paragraphs>20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10297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dc:description/>
  <cp:lastModifiedBy>42194</cp:lastModifiedBy>
  <cp:revision>2</cp:revision>
  <cp:lastPrinted>2016-12-18T16:02:00Z</cp:lastPrinted>
  <dcterms:created xsi:type="dcterms:W3CDTF">2023-06-29T12:13:00Z</dcterms:created>
  <dcterms:modified xsi:type="dcterms:W3CDTF">2023-06-29T12:13:00Z</dcterms:modified>
  <dc:language>sk-SK</dc:language>
</cp:coreProperties>
</file>