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0F88" w:rsidRPr="00D900C7" w:rsidRDefault="00FB0F88" w:rsidP="00D900C7">
      <w:pPr>
        <w:spacing w:after="0" w:line="240" w:lineRule="auto"/>
        <w:rPr>
          <w:rFonts w:cs="Times New Roman"/>
          <w:b/>
          <w:sz w:val="24"/>
          <w:szCs w:val="24"/>
        </w:rPr>
      </w:pPr>
      <w:r w:rsidRPr="00D900C7">
        <w:rPr>
          <w:rFonts w:cs="Times New Roman"/>
          <w:b/>
          <w:sz w:val="24"/>
          <w:szCs w:val="24"/>
        </w:rPr>
        <w:t>Čl. I</w:t>
      </w:r>
      <w:r w:rsidR="00D93ADF">
        <w:rPr>
          <w:rFonts w:cs="Times New Roman"/>
          <w:b/>
          <w:sz w:val="24"/>
          <w:szCs w:val="24"/>
        </w:rPr>
        <w:t xml:space="preserve"> </w:t>
      </w:r>
      <w:r w:rsidRPr="00D900C7">
        <w:rPr>
          <w:rFonts w:cs="Times New Roman"/>
          <w:b/>
          <w:sz w:val="24"/>
          <w:szCs w:val="24"/>
        </w:rPr>
        <w:t>Všeobecné údaje</w:t>
      </w:r>
      <w:r w:rsidR="00D900C7" w:rsidRPr="00D900C7">
        <w:rPr>
          <w:rFonts w:cs="Times New Roman"/>
          <w:b/>
          <w:sz w:val="24"/>
          <w:szCs w:val="24"/>
        </w:rPr>
        <w:t xml:space="preserve"> o účtovnej jednotke</w:t>
      </w:r>
    </w:p>
    <w:p w:rsidR="00EE256E" w:rsidRDefault="00EE256E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AB3ED5" w:rsidRPr="006F4979" w:rsidRDefault="00D900C7" w:rsidP="00D900C7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I. (1)</w:t>
      </w:r>
    </w:p>
    <w:p w:rsidR="00D900C7" w:rsidRDefault="00D900C7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FB0F88" w:rsidRPr="00D900C7" w:rsidRDefault="00D900C7" w:rsidP="00D900C7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>
        <w:rPr>
          <w:rFonts w:cs="Times New Roman"/>
          <w:sz w:val="20"/>
          <w:szCs w:val="20"/>
        </w:rPr>
        <w:t>Obchodné meno: IVPEX s.r.o.</w:t>
      </w:r>
    </w:p>
    <w:p w:rsidR="003136F5" w:rsidRPr="00C55653" w:rsidRDefault="00D900C7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>Sídlo: Tokajská 20/12, 07682 Malá Tŕňa</w:t>
      </w:r>
    </w:p>
    <w:p w:rsidR="00D900C7" w:rsidRDefault="00D900C7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AB3ED5" w:rsidRPr="006F4979" w:rsidRDefault="00D900C7" w:rsidP="00D900C7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 xml:space="preserve">Čl. I. (2)  </w:t>
      </w:r>
      <w:r w:rsidR="00AB3ED5" w:rsidRPr="006F4979">
        <w:rPr>
          <w:rFonts w:cs="Times New Roman"/>
          <w:b/>
          <w:sz w:val="20"/>
          <w:szCs w:val="20"/>
        </w:rPr>
        <w:t>Údaje o konsolidovanom celku</w:t>
      </w:r>
    </w:p>
    <w:p w:rsidR="008C6ECC" w:rsidRPr="00C55653" w:rsidRDefault="008C6ECC" w:rsidP="008C6ECC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FB0F88" w:rsidRPr="00D900C7" w:rsidRDefault="00FB0F88" w:rsidP="00D900C7">
      <w:pPr>
        <w:pStyle w:val="Odsekzoznamu"/>
        <w:numPr>
          <w:ilvl w:val="0"/>
          <w:numId w:val="17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D900C7">
        <w:rPr>
          <w:rFonts w:cs="Times New Roman"/>
          <w:sz w:val="20"/>
          <w:szCs w:val="20"/>
        </w:rPr>
        <w:t>Účtovná jednotka nie je súčasťou konsolidovaného celku.</w:t>
      </w:r>
    </w:p>
    <w:p w:rsidR="00FB0F88" w:rsidRPr="00D900C7" w:rsidRDefault="00AB3ED5" w:rsidP="00D900C7">
      <w:pPr>
        <w:pStyle w:val="Odsekzoznamu"/>
        <w:numPr>
          <w:ilvl w:val="0"/>
          <w:numId w:val="17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D900C7">
        <w:rPr>
          <w:rFonts w:cs="Times New Roman"/>
          <w:sz w:val="20"/>
          <w:szCs w:val="20"/>
        </w:rPr>
        <w:t xml:space="preserve">Spoločnosť </w:t>
      </w:r>
      <w:r w:rsidR="008C6ECC" w:rsidRPr="00D900C7">
        <w:rPr>
          <w:rFonts w:cs="Times New Roman"/>
          <w:sz w:val="20"/>
          <w:szCs w:val="20"/>
        </w:rPr>
        <w:t xml:space="preserve">nie je materskou spoločnosťou a nemá  </w:t>
      </w:r>
      <w:r w:rsidRPr="00D900C7">
        <w:rPr>
          <w:rFonts w:cs="Times New Roman"/>
          <w:sz w:val="20"/>
          <w:szCs w:val="20"/>
        </w:rPr>
        <w:t xml:space="preserve">povinnosť vykonať konsolidovanú účtovnú závierku </w:t>
      </w:r>
      <w:r w:rsidR="008C6ECC" w:rsidRPr="00D900C7">
        <w:rPr>
          <w:rFonts w:cs="Times New Roman"/>
          <w:sz w:val="20"/>
          <w:szCs w:val="20"/>
        </w:rPr>
        <w:t>podľa § 22.</w:t>
      </w:r>
    </w:p>
    <w:p w:rsidR="008C6ECC" w:rsidRDefault="008C6ECC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D900C7" w:rsidRPr="006F4979" w:rsidRDefault="00D900C7" w:rsidP="00EE256E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I. (3)  Priemerný počet zamestnancov</w:t>
      </w:r>
    </w:p>
    <w:p w:rsidR="00D900C7" w:rsidRDefault="00D900C7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D900C7" w:rsidRDefault="00D900C7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>Účtovná jednotka nemá zamestnancov.</w:t>
      </w:r>
    </w:p>
    <w:p w:rsidR="00D900C7" w:rsidRDefault="00D900C7" w:rsidP="00D900C7">
      <w:pPr>
        <w:spacing w:after="0" w:line="240" w:lineRule="auto"/>
        <w:rPr>
          <w:rFonts w:cs="Times New Roman"/>
          <w:sz w:val="20"/>
          <w:szCs w:val="20"/>
        </w:rPr>
      </w:pPr>
    </w:p>
    <w:p w:rsidR="00D900C7" w:rsidRDefault="00D900C7" w:rsidP="00D900C7">
      <w:pPr>
        <w:spacing w:after="0" w:line="240" w:lineRule="auto"/>
        <w:rPr>
          <w:rFonts w:cs="Times New Roman"/>
          <w:sz w:val="20"/>
          <w:szCs w:val="20"/>
        </w:rPr>
      </w:pPr>
    </w:p>
    <w:p w:rsidR="00FB0F88" w:rsidRPr="00D900C7" w:rsidRDefault="00FB0F88" w:rsidP="00D900C7">
      <w:pPr>
        <w:spacing w:after="0" w:line="240" w:lineRule="auto"/>
        <w:rPr>
          <w:rFonts w:cs="Times New Roman"/>
          <w:b/>
          <w:sz w:val="24"/>
          <w:szCs w:val="24"/>
        </w:rPr>
      </w:pPr>
      <w:r w:rsidRPr="00D900C7">
        <w:rPr>
          <w:rFonts w:cs="Times New Roman"/>
          <w:b/>
          <w:sz w:val="24"/>
          <w:szCs w:val="24"/>
        </w:rPr>
        <w:t>Čl. II</w:t>
      </w:r>
      <w:r w:rsidR="002A1012">
        <w:rPr>
          <w:rFonts w:cs="Times New Roman"/>
          <w:b/>
          <w:sz w:val="24"/>
          <w:szCs w:val="24"/>
        </w:rPr>
        <w:t xml:space="preserve"> </w:t>
      </w:r>
      <w:r w:rsidRPr="00D900C7">
        <w:rPr>
          <w:rFonts w:cs="Times New Roman"/>
          <w:b/>
          <w:sz w:val="24"/>
          <w:szCs w:val="24"/>
        </w:rPr>
        <w:t>Informácie o prijatých postupoch</w:t>
      </w:r>
    </w:p>
    <w:p w:rsidR="00EE256E" w:rsidRPr="00882B1B" w:rsidRDefault="00EE256E" w:rsidP="00EE256E">
      <w:pPr>
        <w:spacing w:after="0" w:line="240" w:lineRule="auto"/>
        <w:jc w:val="both"/>
        <w:rPr>
          <w:rFonts w:cs="Times New Roman"/>
          <w:sz w:val="24"/>
          <w:szCs w:val="24"/>
        </w:rPr>
      </w:pPr>
    </w:p>
    <w:p w:rsidR="00816A2C" w:rsidRPr="006F4979" w:rsidRDefault="00D900C7" w:rsidP="00D900C7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 (1)  Nepretržité pokračovanie účtovnej jednotky</w:t>
      </w:r>
    </w:p>
    <w:p w:rsidR="00D900C7" w:rsidRDefault="00D900C7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D900C7" w:rsidRDefault="00517AF5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 xml:space="preserve">Účtovná závierka je zostavená za splnenia predpokladu, že účtovná jednotka bude nepretržite pokračovať vo svojej činnosti. </w:t>
      </w:r>
      <w:r w:rsidR="009A7F57">
        <w:rPr>
          <w:rFonts w:cs="Times New Roman"/>
          <w:sz w:val="20"/>
          <w:szCs w:val="20"/>
        </w:rPr>
        <w:t>Účtovná závierka spoločnosti k 31.12.20</w:t>
      </w:r>
      <w:r w:rsidR="001F0649">
        <w:rPr>
          <w:rFonts w:cs="Times New Roman"/>
          <w:sz w:val="20"/>
          <w:szCs w:val="20"/>
        </w:rPr>
        <w:t>2</w:t>
      </w:r>
      <w:r w:rsidR="00F96B10">
        <w:rPr>
          <w:rFonts w:cs="Times New Roman"/>
          <w:sz w:val="20"/>
          <w:szCs w:val="20"/>
        </w:rPr>
        <w:t>3</w:t>
      </w:r>
      <w:r w:rsidR="009A7F57">
        <w:rPr>
          <w:rFonts w:cs="Times New Roman"/>
          <w:sz w:val="20"/>
          <w:szCs w:val="20"/>
        </w:rPr>
        <w:t xml:space="preserve"> je zostavená ako riadna účtovná závierka    </w:t>
      </w:r>
      <w:r w:rsidR="007E1EB9">
        <w:rPr>
          <w:rFonts w:cs="Times New Roman"/>
          <w:sz w:val="20"/>
          <w:szCs w:val="20"/>
        </w:rPr>
        <w:t xml:space="preserve">   </w:t>
      </w:r>
      <w:r w:rsidR="009A7F57">
        <w:rPr>
          <w:rFonts w:cs="Times New Roman"/>
          <w:sz w:val="20"/>
          <w:szCs w:val="20"/>
        </w:rPr>
        <w:t xml:space="preserve">   </w:t>
      </w:r>
      <w:r w:rsidR="002A1012">
        <w:rPr>
          <w:rFonts w:cs="Times New Roman"/>
          <w:sz w:val="20"/>
          <w:szCs w:val="20"/>
        </w:rPr>
        <w:t xml:space="preserve"> </w:t>
      </w:r>
      <w:r w:rsidR="009A7F57">
        <w:rPr>
          <w:rFonts w:cs="Times New Roman"/>
          <w:sz w:val="20"/>
          <w:szCs w:val="20"/>
        </w:rPr>
        <w:t xml:space="preserve">        </w:t>
      </w:r>
      <w:bookmarkStart w:id="0" w:name="_GoBack"/>
      <w:bookmarkEnd w:id="0"/>
      <w:r w:rsidR="009A7F57">
        <w:rPr>
          <w:rFonts w:cs="Times New Roman"/>
          <w:sz w:val="20"/>
          <w:szCs w:val="20"/>
        </w:rPr>
        <w:t xml:space="preserve">za obdobie </w:t>
      </w:r>
      <w:r w:rsidR="007E1EB9">
        <w:rPr>
          <w:rFonts w:cs="Times New Roman"/>
          <w:sz w:val="20"/>
          <w:szCs w:val="20"/>
        </w:rPr>
        <w:t>01.01.20</w:t>
      </w:r>
      <w:r w:rsidR="008D4525">
        <w:rPr>
          <w:rFonts w:cs="Times New Roman"/>
          <w:sz w:val="20"/>
          <w:szCs w:val="20"/>
        </w:rPr>
        <w:t>2</w:t>
      </w:r>
      <w:r w:rsidR="00F96B10">
        <w:rPr>
          <w:rFonts w:cs="Times New Roman"/>
          <w:sz w:val="20"/>
          <w:szCs w:val="20"/>
        </w:rPr>
        <w:t>3</w:t>
      </w:r>
      <w:r w:rsidR="008D4525">
        <w:rPr>
          <w:rFonts w:cs="Times New Roman"/>
          <w:sz w:val="20"/>
          <w:szCs w:val="20"/>
        </w:rPr>
        <w:t xml:space="preserve"> – 31.12.202</w:t>
      </w:r>
      <w:r w:rsidR="00F96B10">
        <w:rPr>
          <w:rFonts w:cs="Times New Roman"/>
          <w:sz w:val="20"/>
          <w:szCs w:val="20"/>
        </w:rPr>
        <w:t>3</w:t>
      </w:r>
    </w:p>
    <w:p w:rsidR="00517AF5" w:rsidRDefault="00517AF5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517AF5" w:rsidRPr="006F4979" w:rsidRDefault="00517AF5" w:rsidP="00D900C7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 (2)  Spôsob oceňovania jednotlivých položiek majetku a záväzkov</w:t>
      </w:r>
    </w:p>
    <w:p w:rsidR="00517AF5" w:rsidRDefault="00517AF5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20171C" w:rsidRPr="0020171C" w:rsidRDefault="00517AF5" w:rsidP="0020171C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20171C">
        <w:rPr>
          <w:rFonts w:cs="Times New Roman"/>
          <w:sz w:val="20"/>
          <w:szCs w:val="20"/>
        </w:rPr>
        <w:t>Dlhodobý hmotný majetok obstaraný kúpou</w:t>
      </w:r>
      <w:r w:rsidR="0020171C">
        <w:rPr>
          <w:rFonts w:cs="Times New Roman"/>
          <w:sz w:val="20"/>
          <w:szCs w:val="20"/>
        </w:rPr>
        <w:t xml:space="preserve"> - o</w:t>
      </w:r>
      <w:r w:rsidRPr="0020171C">
        <w:rPr>
          <w:rFonts w:cs="Times New Roman"/>
          <w:sz w:val="20"/>
          <w:szCs w:val="20"/>
        </w:rPr>
        <w:t>bstarávacia cena</w:t>
      </w:r>
      <w:r w:rsidR="0020171C" w:rsidRPr="0020171C">
        <w:rPr>
          <w:rFonts w:cs="Times New Roman"/>
          <w:sz w:val="20"/>
          <w:szCs w:val="20"/>
        </w:rPr>
        <w:t>, s</w:t>
      </w:r>
      <w:r w:rsidR="0020171C" w:rsidRPr="0020171C">
        <w:rPr>
          <w:sz w:val="20"/>
          <w:szCs w:val="20"/>
        </w:rPr>
        <w:t>účasťou obstarávacej ceny dlhodobého hmotného majetku nie sú úroky z cudzích zdrojov</w:t>
      </w:r>
      <w:r w:rsidR="0020171C">
        <w:rPr>
          <w:sz w:val="20"/>
          <w:szCs w:val="20"/>
        </w:rPr>
        <w:t>,</w:t>
      </w:r>
    </w:p>
    <w:p w:rsidR="00517AF5" w:rsidRPr="0020171C" w:rsidRDefault="0020171C" w:rsidP="0020171C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 xml:space="preserve">Zásoby obstarané kúpou - </w:t>
      </w:r>
      <w:r w:rsidR="00517AF5" w:rsidRPr="0020171C">
        <w:rPr>
          <w:rFonts w:cs="Times New Roman"/>
          <w:sz w:val="20"/>
          <w:szCs w:val="20"/>
        </w:rPr>
        <w:t>obstarávacia cena</w:t>
      </w:r>
      <w:r w:rsidRPr="0020171C">
        <w:rPr>
          <w:rFonts w:cs="Times New Roman"/>
          <w:sz w:val="20"/>
          <w:szCs w:val="20"/>
        </w:rPr>
        <w:t>,</w:t>
      </w:r>
      <w:r w:rsidRPr="0020171C">
        <w:rPr>
          <w:sz w:val="20"/>
          <w:szCs w:val="20"/>
        </w:rPr>
        <w:t xml:space="preserve"> úroky z cudzích zdrojov nie sú súčasťou obstarávacej ceny zásob</w:t>
      </w:r>
      <w:r>
        <w:rPr>
          <w:sz w:val="20"/>
          <w:szCs w:val="20"/>
        </w:rPr>
        <w:t>,</w:t>
      </w:r>
    </w:p>
    <w:p w:rsidR="00517AF5" w:rsidRPr="0020171C" w:rsidRDefault="00517AF5" w:rsidP="0020171C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20171C">
        <w:rPr>
          <w:rFonts w:cs="Times New Roman"/>
          <w:sz w:val="20"/>
          <w:szCs w:val="20"/>
        </w:rPr>
        <w:t>Pohľadávky</w:t>
      </w:r>
      <w:r w:rsidR="0020171C">
        <w:rPr>
          <w:rFonts w:cs="Times New Roman"/>
          <w:sz w:val="20"/>
          <w:szCs w:val="20"/>
        </w:rPr>
        <w:t xml:space="preserve"> - </w:t>
      </w:r>
      <w:r w:rsidRPr="0020171C">
        <w:rPr>
          <w:rFonts w:cs="Times New Roman"/>
          <w:sz w:val="20"/>
          <w:szCs w:val="20"/>
        </w:rPr>
        <w:t>menovitá hodnota</w:t>
      </w:r>
      <w:r w:rsidR="0020171C">
        <w:rPr>
          <w:rFonts w:cs="Times New Roman"/>
          <w:sz w:val="20"/>
          <w:szCs w:val="20"/>
        </w:rPr>
        <w:t>,</w:t>
      </w:r>
    </w:p>
    <w:p w:rsidR="00517AF5" w:rsidRPr="0020171C" w:rsidRDefault="00517AF5" w:rsidP="0020171C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20171C">
        <w:rPr>
          <w:rFonts w:cs="Times New Roman"/>
          <w:sz w:val="20"/>
          <w:szCs w:val="20"/>
        </w:rPr>
        <w:t>Krátkodobý finančný majetok</w:t>
      </w:r>
      <w:r w:rsidR="0020171C">
        <w:rPr>
          <w:rFonts w:cs="Times New Roman"/>
          <w:sz w:val="20"/>
          <w:szCs w:val="20"/>
        </w:rPr>
        <w:t xml:space="preserve"> - </w:t>
      </w:r>
      <w:r w:rsidRPr="0020171C">
        <w:rPr>
          <w:rFonts w:cs="Times New Roman"/>
          <w:sz w:val="20"/>
          <w:szCs w:val="20"/>
        </w:rPr>
        <w:t>menovitá hodnota</w:t>
      </w:r>
      <w:r w:rsidR="0020171C">
        <w:rPr>
          <w:rFonts w:cs="Times New Roman"/>
          <w:sz w:val="20"/>
          <w:szCs w:val="20"/>
        </w:rPr>
        <w:t>,</w:t>
      </w:r>
    </w:p>
    <w:p w:rsidR="00517AF5" w:rsidRPr="0020171C" w:rsidRDefault="00517AF5" w:rsidP="0020171C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20171C">
        <w:rPr>
          <w:rFonts w:cs="Times New Roman"/>
          <w:sz w:val="20"/>
          <w:szCs w:val="20"/>
        </w:rPr>
        <w:t>Záväzky</w:t>
      </w:r>
      <w:r w:rsidR="0020171C">
        <w:rPr>
          <w:rFonts w:cs="Times New Roman"/>
          <w:sz w:val="20"/>
          <w:szCs w:val="20"/>
        </w:rPr>
        <w:t xml:space="preserve"> pri ich vzniku - </w:t>
      </w:r>
      <w:r w:rsidRPr="0020171C">
        <w:rPr>
          <w:rFonts w:cs="Times New Roman"/>
          <w:sz w:val="20"/>
          <w:szCs w:val="20"/>
        </w:rPr>
        <w:t>menovitá hodnota</w:t>
      </w:r>
      <w:r w:rsidR="0020171C">
        <w:rPr>
          <w:rFonts w:cs="Times New Roman"/>
          <w:sz w:val="20"/>
          <w:szCs w:val="20"/>
        </w:rPr>
        <w:t>,</w:t>
      </w:r>
    </w:p>
    <w:p w:rsidR="00517AF5" w:rsidRPr="0020171C" w:rsidRDefault="0020171C" w:rsidP="0020171C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 xml:space="preserve">Pôžičky - </w:t>
      </w:r>
      <w:r w:rsidR="00517AF5" w:rsidRPr="0020171C">
        <w:rPr>
          <w:rFonts w:cs="Times New Roman"/>
          <w:sz w:val="20"/>
          <w:szCs w:val="20"/>
        </w:rPr>
        <w:t>menovitá hodnota</w:t>
      </w:r>
      <w:r>
        <w:rPr>
          <w:rFonts w:cs="Times New Roman"/>
          <w:sz w:val="20"/>
          <w:szCs w:val="20"/>
        </w:rPr>
        <w:t>.</w:t>
      </w:r>
    </w:p>
    <w:p w:rsidR="00517AF5" w:rsidRDefault="00517AF5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20171C" w:rsidRDefault="0020171C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 xml:space="preserve">Pri účtovaní zásob postupovala účtovná jednotka podľa §43 postupov účtovania spôsobom B účtovanie zásob. </w:t>
      </w:r>
    </w:p>
    <w:p w:rsidR="0020171C" w:rsidRDefault="0020171C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20171C" w:rsidRPr="006F4979" w:rsidRDefault="0020171C" w:rsidP="00D900C7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 xml:space="preserve">Čl. II (3)  Spôsob zostavenia odpisového plánu pre jednotlivé druhy dlhodobého majetku </w:t>
      </w:r>
    </w:p>
    <w:p w:rsidR="0020171C" w:rsidRDefault="0020171C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20171C" w:rsidRDefault="0020171C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>Dlhodobý hmotný majetok – odpisový plán účtovných odpisov sa zostavil interným predpisom, v ktorom sa vychádzalo z metód používaných pri vyčísľovaní daňových odpisov. Účtovné a daňové odpisy sa rovnajú.</w:t>
      </w:r>
      <w:r w:rsidR="002A1012">
        <w:rPr>
          <w:rFonts w:cs="Times New Roman"/>
          <w:sz w:val="20"/>
          <w:szCs w:val="20"/>
        </w:rPr>
        <w:t xml:space="preserve"> </w:t>
      </w:r>
      <w:r w:rsidRPr="00C55653">
        <w:rPr>
          <w:sz w:val="20"/>
          <w:szCs w:val="20"/>
        </w:rPr>
        <w:t>Odpisovať sa začína v mesiaci uvedenia dlhodobého hmotného majetku do používania.</w:t>
      </w:r>
    </w:p>
    <w:p w:rsidR="0020171C" w:rsidRDefault="0020171C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20171C" w:rsidRPr="0020171C" w:rsidRDefault="0020171C" w:rsidP="0020171C">
      <w:pPr>
        <w:spacing w:after="0" w:line="240" w:lineRule="auto"/>
        <w:jc w:val="both"/>
        <w:rPr>
          <w:rFonts w:cs="Times New Roman"/>
          <w:sz w:val="20"/>
          <w:szCs w:val="20"/>
        </w:rPr>
      </w:pPr>
      <w:r w:rsidRPr="0020171C">
        <w:rPr>
          <w:sz w:val="20"/>
          <w:szCs w:val="20"/>
        </w:rPr>
        <w:t xml:space="preserve">O dlhodobom hmotnom majetku, ktorého obstarávacia cena je 1 700 € a menej, sa účtuje ako o zásobách. </w:t>
      </w:r>
    </w:p>
    <w:p w:rsidR="0020171C" w:rsidRDefault="0020171C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20171C" w:rsidRPr="006F4979" w:rsidRDefault="0020171C" w:rsidP="0020171C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 (5)  Informácie o dotáciách a ich ocenenie v</w:t>
      </w:r>
      <w:r w:rsidR="00882B1B" w:rsidRPr="006F4979">
        <w:rPr>
          <w:rFonts w:cs="Times New Roman"/>
          <w:b/>
          <w:sz w:val="20"/>
          <w:szCs w:val="20"/>
        </w:rPr>
        <w:t> </w:t>
      </w:r>
      <w:r w:rsidRPr="006F4979">
        <w:rPr>
          <w:rFonts w:cs="Times New Roman"/>
          <w:b/>
          <w:sz w:val="20"/>
          <w:szCs w:val="20"/>
        </w:rPr>
        <w:t>účtovníctve</w:t>
      </w:r>
    </w:p>
    <w:p w:rsidR="00882B1B" w:rsidRDefault="00882B1B" w:rsidP="0020171C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Default="00882B1B" w:rsidP="0020171C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 xml:space="preserve">Účtovná jednotka v účtovnom období neprijala žiadne dotácie. </w:t>
      </w:r>
    </w:p>
    <w:p w:rsidR="00EB2696" w:rsidRPr="00C55653" w:rsidRDefault="00EB2696" w:rsidP="0020171C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EB2696" w:rsidRDefault="00EB2696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Default="00882B1B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Pr="00882B1B" w:rsidRDefault="00882B1B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Pr="00D900C7" w:rsidRDefault="00882B1B" w:rsidP="00882B1B">
      <w:pPr>
        <w:spacing w:after="0" w:line="240" w:lineRule="auto"/>
        <w:rPr>
          <w:rFonts w:cs="Times New Roman"/>
          <w:b/>
          <w:sz w:val="24"/>
          <w:szCs w:val="24"/>
        </w:rPr>
      </w:pPr>
      <w:r w:rsidRPr="00D900C7">
        <w:rPr>
          <w:rFonts w:cs="Times New Roman"/>
          <w:b/>
          <w:sz w:val="24"/>
          <w:szCs w:val="24"/>
        </w:rPr>
        <w:lastRenderedPageBreak/>
        <w:t xml:space="preserve">Čl. </w:t>
      </w:r>
      <w:r>
        <w:rPr>
          <w:rFonts w:cs="Times New Roman"/>
          <w:b/>
          <w:sz w:val="24"/>
          <w:szCs w:val="24"/>
        </w:rPr>
        <w:t>I</w:t>
      </w:r>
      <w:r w:rsidRPr="00D900C7">
        <w:rPr>
          <w:rFonts w:cs="Times New Roman"/>
          <w:b/>
          <w:sz w:val="24"/>
          <w:szCs w:val="24"/>
        </w:rPr>
        <w:t xml:space="preserve">II  </w:t>
      </w:r>
      <w:r>
        <w:rPr>
          <w:rFonts w:cs="Times New Roman"/>
          <w:b/>
          <w:sz w:val="24"/>
          <w:szCs w:val="24"/>
        </w:rPr>
        <w:t>Informácie, ktoré vysvetľujú a dopĺňajú súvahu a výkaz ziskov a strát</w:t>
      </w:r>
    </w:p>
    <w:p w:rsidR="00C55653" w:rsidRPr="00882B1B" w:rsidRDefault="00C55653" w:rsidP="00882B1B">
      <w:pPr>
        <w:spacing w:after="0" w:line="240" w:lineRule="auto"/>
        <w:rPr>
          <w:rFonts w:cs="Times New Roman"/>
          <w:sz w:val="24"/>
          <w:szCs w:val="24"/>
        </w:rPr>
      </w:pPr>
    </w:p>
    <w:p w:rsidR="00882B1B" w:rsidRPr="006F4979" w:rsidRDefault="00882B1B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III (1)  Náklady/výnosy, ktoré majú výnimočný rozsah alebo výskyt</w:t>
      </w:r>
    </w:p>
    <w:p w:rsidR="00882B1B" w:rsidRDefault="00882B1B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Pr="00882B1B" w:rsidRDefault="00882B1B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  <w:r w:rsidRPr="00882B1B">
        <w:rPr>
          <w:rFonts w:cs="Times New Roman"/>
          <w:sz w:val="20"/>
          <w:szCs w:val="20"/>
        </w:rPr>
        <w:t>V  účtovom období spoločnosť neúčtovala o nákladoch alebo výnosoch, ktoré majú výnimočný rozsah alebo výskyt.</w:t>
      </w:r>
    </w:p>
    <w:p w:rsidR="006F4979" w:rsidRDefault="006F4979" w:rsidP="006F4979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6F4979" w:rsidRPr="006F4979" w:rsidRDefault="006F4979" w:rsidP="006F4979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III (2)  Informácie o záväzkoch</w:t>
      </w:r>
    </w:p>
    <w:p w:rsidR="006F4979" w:rsidRDefault="006F4979" w:rsidP="006F4979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6F4979" w:rsidRDefault="006F4979" w:rsidP="006F4979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6F4979">
        <w:rPr>
          <w:rFonts w:cs="Times New Roman"/>
          <w:sz w:val="20"/>
          <w:szCs w:val="20"/>
        </w:rPr>
        <w:t>Celková suma záväzkov zo zostatkovou dobou splatnosti dlhšou ako 5 rokov</w:t>
      </w:r>
      <w:r w:rsidR="00451AF3">
        <w:rPr>
          <w:rFonts w:cs="Times New Roman"/>
          <w:sz w:val="20"/>
          <w:szCs w:val="20"/>
        </w:rPr>
        <w:t xml:space="preserve">  </w:t>
      </w:r>
    </w:p>
    <w:p w:rsidR="00847A51" w:rsidRPr="006F4979" w:rsidRDefault="00847A51" w:rsidP="00847A51">
      <w:pPr>
        <w:pStyle w:val="Odsekzoznamu"/>
        <w:spacing w:after="0" w:line="240" w:lineRule="auto"/>
        <w:jc w:val="both"/>
        <w:rPr>
          <w:rFonts w:cs="Times New Roman"/>
          <w:sz w:val="20"/>
          <w:szCs w:val="20"/>
        </w:rPr>
      </w:pPr>
    </w:p>
    <w:p w:rsidR="006F4979" w:rsidRPr="006F4979" w:rsidRDefault="006F4979" w:rsidP="006F4979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6F4979">
        <w:rPr>
          <w:rFonts w:cs="Times New Roman"/>
          <w:sz w:val="20"/>
          <w:szCs w:val="20"/>
        </w:rPr>
        <w:t>Celková suma zabezpečených záväzkov</w:t>
      </w:r>
    </w:p>
    <w:p w:rsidR="006F4979" w:rsidRDefault="006F4979" w:rsidP="006F4979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6F4979" w:rsidRPr="006F4979" w:rsidRDefault="006F4979" w:rsidP="006F4979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III (3)  Informácie o vlastných akciách</w:t>
      </w:r>
    </w:p>
    <w:p w:rsidR="006F4979" w:rsidRDefault="006F4979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9A0B24" w:rsidRPr="009A0B24" w:rsidRDefault="009A0B24" w:rsidP="009A0B24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 xml:space="preserve">Počas </w:t>
      </w:r>
      <w:r w:rsidRPr="009A0B24">
        <w:rPr>
          <w:rFonts w:cs="Times New Roman"/>
          <w:sz w:val="20"/>
          <w:szCs w:val="20"/>
        </w:rPr>
        <w:t>účtovného obdobi</w:t>
      </w:r>
      <w:r>
        <w:rPr>
          <w:rFonts w:cs="Times New Roman"/>
          <w:sz w:val="20"/>
          <w:szCs w:val="20"/>
        </w:rPr>
        <w:t xml:space="preserve">a spoločnosť </w:t>
      </w:r>
      <w:r w:rsidRPr="009A0B24">
        <w:rPr>
          <w:rFonts w:cs="Times New Roman"/>
          <w:sz w:val="20"/>
          <w:szCs w:val="20"/>
        </w:rPr>
        <w:t>nenadobudla a ani nepreviedla vlastné akcie.</w:t>
      </w:r>
    </w:p>
    <w:p w:rsidR="009A0B24" w:rsidRPr="00C55653" w:rsidRDefault="009A0B24" w:rsidP="009A0B24">
      <w:pPr>
        <w:pStyle w:val="Odsekzoznamu"/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Pr="006F4979" w:rsidRDefault="00882B1B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III (4)  Informácie o vytvorení kapitálového fondu z príspevkov</w:t>
      </w:r>
    </w:p>
    <w:p w:rsidR="00882B1B" w:rsidRDefault="00882B1B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Default="00882B1B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 xml:space="preserve">Účtovná jednotka kapitálový fond z príspevkov podľa § 123 ods. 2 a 217a Obchodného zákonníka netvorila. </w:t>
      </w:r>
    </w:p>
    <w:p w:rsidR="00882B1B" w:rsidRDefault="00882B1B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Default="00882B1B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 xml:space="preserve">Čl. III (5)  Informácie </w:t>
      </w:r>
      <w:r w:rsidR="006F4979">
        <w:rPr>
          <w:rFonts w:cs="Times New Roman"/>
          <w:b/>
          <w:sz w:val="20"/>
          <w:szCs w:val="20"/>
        </w:rPr>
        <w:t>o orgánoch účtovnej jednotky</w:t>
      </w:r>
    </w:p>
    <w:p w:rsidR="00847A51" w:rsidRDefault="00847A51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</w:p>
    <w:p w:rsidR="009A0B24" w:rsidRPr="009A0B24" w:rsidRDefault="009A0B24" w:rsidP="009A0B24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>S</w:t>
      </w:r>
      <w:r w:rsidRPr="009A0B24">
        <w:rPr>
          <w:rFonts w:cs="Times New Roman"/>
          <w:sz w:val="20"/>
          <w:szCs w:val="20"/>
        </w:rPr>
        <w:t xml:space="preserve">ledovanom účtovnom období </w:t>
      </w:r>
      <w:r>
        <w:rPr>
          <w:rFonts w:cs="Times New Roman"/>
          <w:sz w:val="20"/>
          <w:szCs w:val="20"/>
        </w:rPr>
        <w:t>s</w:t>
      </w:r>
      <w:r w:rsidRPr="009A0B24">
        <w:rPr>
          <w:rFonts w:cs="Times New Roman"/>
          <w:sz w:val="20"/>
          <w:szCs w:val="20"/>
        </w:rPr>
        <w:t xml:space="preserve">poločnosť v  neposkytla členom štatutárneho orgánu spoločnosti žiadne záruky, pôžičky alebo iné zabezpečenia, žiadne finančné prostriedky ani iné plnenia. </w:t>
      </w:r>
    </w:p>
    <w:p w:rsidR="009A0B24" w:rsidRDefault="009A0B24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</w:p>
    <w:p w:rsidR="006F4979" w:rsidRDefault="006F4979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>
        <w:rPr>
          <w:rFonts w:cs="Times New Roman"/>
          <w:b/>
          <w:sz w:val="20"/>
          <w:szCs w:val="20"/>
        </w:rPr>
        <w:t>Čl. III (6)  Informácie o povinnostiach účtovnej jednotky</w:t>
      </w:r>
    </w:p>
    <w:p w:rsidR="00451AF3" w:rsidRDefault="00451AF3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</w:p>
    <w:p w:rsidR="00451AF3" w:rsidRDefault="00451AF3" w:rsidP="00451AF3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451AF3">
        <w:rPr>
          <w:rFonts w:cs="Times New Roman"/>
          <w:sz w:val="20"/>
          <w:szCs w:val="20"/>
        </w:rPr>
        <w:t>Informácie o celkovej sume finančných povinností, ktoré sa nevykazujú v súvahe, ale sú významné na posúdenie finančnej situácie účtovnej jednotky</w:t>
      </w:r>
    </w:p>
    <w:p w:rsidR="00451AF3" w:rsidRPr="00451AF3" w:rsidRDefault="00451AF3" w:rsidP="00451AF3">
      <w:pPr>
        <w:pStyle w:val="Odsekzoznamu"/>
        <w:spacing w:after="0" w:line="240" w:lineRule="auto"/>
        <w:jc w:val="both"/>
        <w:rPr>
          <w:rFonts w:cs="Times New Roman"/>
          <w:sz w:val="20"/>
          <w:szCs w:val="20"/>
        </w:rPr>
      </w:pPr>
    </w:p>
    <w:p w:rsidR="00451AF3" w:rsidRDefault="00451AF3" w:rsidP="00451AF3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451AF3">
        <w:rPr>
          <w:rFonts w:cs="Times New Roman"/>
          <w:sz w:val="20"/>
          <w:szCs w:val="20"/>
        </w:rPr>
        <w:t>Informácie o celkovej sume významných podmienených záväzkov – možná povinnosť, ktorá vznikla ako dôsledok minulej udalosti</w:t>
      </w:r>
    </w:p>
    <w:p w:rsidR="00451AF3" w:rsidRPr="00451AF3" w:rsidRDefault="00451AF3" w:rsidP="00451AF3">
      <w:pPr>
        <w:pStyle w:val="Odsekzoznamu"/>
        <w:rPr>
          <w:rFonts w:cs="Times New Roman"/>
          <w:sz w:val="20"/>
          <w:szCs w:val="20"/>
        </w:rPr>
      </w:pPr>
    </w:p>
    <w:p w:rsidR="00451AF3" w:rsidRDefault="00451AF3" w:rsidP="00451AF3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451AF3">
        <w:rPr>
          <w:rFonts w:cs="Times New Roman"/>
          <w:sz w:val="20"/>
          <w:szCs w:val="20"/>
        </w:rPr>
        <w:t>Opis významných finančných povinností a významných podmienených záväzkov</w:t>
      </w:r>
    </w:p>
    <w:p w:rsidR="00451AF3" w:rsidRPr="00451AF3" w:rsidRDefault="00451AF3" w:rsidP="00451AF3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451AF3" w:rsidRDefault="00451AF3" w:rsidP="00451AF3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451AF3">
        <w:rPr>
          <w:rFonts w:cs="Times New Roman"/>
          <w:sz w:val="20"/>
          <w:szCs w:val="20"/>
        </w:rPr>
        <w:t>Informácie o celkovej sume významných finančných povinností a významných podmienených záväzkov voči dcérskej účtovnej jednotke a účtovnej jednotke s podstatných vplyvom</w:t>
      </w:r>
    </w:p>
    <w:p w:rsidR="00451AF3" w:rsidRPr="00451AF3" w:rsidRDefault="00451AF3" w:rsidP="00451AF3">
      <w:pPr>
        <w:pStyle w:val="Odsekzoznamu"/>
        <w:rPr>
          <w:rFonts w:cs="Times New Roman"/>
          <w:sz w:val="20"/>
          <w:szCs w:val="20"/>
        </w:rPr>
      </w:pPr>
    </w:p>
    <w:p w:rsidR="00451AF3" w:rsidRPr="00451AF3" w:rsidRDefault="00451AF3" w:rsidP="00451AF3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451AF3">
        <w:rPr>
          <w:rFonts w:cs="Times New Roman"/>
          <w:sz w:val="20"/>
          <w:szCs w:val="20"/>
        </w:rPr>
        <w:t>Opis významných povinností účtovnej jednotky vyplývajúcich z dôchodkových programov pre zamestnancov</w:t>
      </w:r>
    </w:p>
    <w:p w:rsidR="006F4979" w:rsidRDefault="006F4979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</w:p>
    <w:p w:rsidR="006F4979" w:rsidRDefault="006F4979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>
        <w:rPr>
          <w:rFonts w:cs="Times New Roman"/>
          <w:b/>
          <w:sz w:val="20"/>
          <w:szCs w:val="20"/>
        </w:rPr>
        <w:t>Čl. III (7)  Informácie o udelení výlučného práva alebo osobitného práva, ktorým sa udelilo právo poskytovať služby verejnom záujme a iných zároveň vykonávajúcich činnostiach</w:t>
      </w:r>
    </w:p>
    <w:p w:rsidR="006F4979" w:rsidRDefault="006F4979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</w:p>
    <w:p w:rsidR="00451AF3" w:rsidRDefault="00451AF3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</w:p>
    <w:p w:rsidR="006F4979" w:rsidRDefault="006F4979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>
        <w:rPr>
          <w:rFonts w:cs="Times New Roman"/>
          <w:b/>
          <w:sz w:val="20"/>
          <w:szCs w:val="20"/>
        </w:rPr>
        <w:t>Miesto pre ďalšie záznamy</w:t>
      </w:r>
    </w:p>
    <w:p w:rsidR="00847A51" w:rsidRDefault="00847A51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</w:p>
    <w:p w:rsidR="00847A51" w:rsidRPr="00847A51" w:rsidRDefault="00847A51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  <w:r w:rsidRPr="00847A51">
        <w:rPr>
          <w:rFonts w:cs="Times New Roman"/>
          <w:sz w:val="20"/>
          <w:szCs w:val="20"/>
        </w:rPr>
        <w:t xml:space="preserve">Spoločnosť eviduje pohľadávku z titulu poskytnutého preddavku na dodávku tovaru, ktorý ku dňu zostavenia účtovnej závierky nebol dodaný. </w:t>
      </w:r>
      <w:r>
        <w:rPr>
          <w:rFonts w:cs="Times New Roman"/>
          <w:sz w:val="20"/>
          <w:szCs w:val="20"/>
        </w:rPr>
        <w:t xml:space="preserve">Opravná položka k danej pohľadávke nebola vytvorená, ani rezerva na súdny spor, využila prostriedky na vymoženie/vrátenie poskytnutého preddavku. </w:t>
      </w:r>
    </w:p>
    <w:p w:rsidR="00882B1B" w:rsidRDefault="00882B1B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Pr="00C55653" w:rsidRDefault="00882B1B" w:rsidP="00882B1B">
      <w:pPr>
        <w:spacing w:after="0" w:line="240" w:lineRule="auto"/>
        <w:rPr>
          <w:rFonts w:cs="Times New Roman"/>
          <w:b/>
          <w:sz w:val="20"/>
          <w:szCs w:val="20"/>
        </w:rPr>
      </w:pPr>
    </w:p>
    <w:sectPr w:rsidR="00882B1B" w:rsidRPr="00C55653" w:rsidSect="001A2007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B6E70" w:rsidRDefault="00FB6E70" w:rsidP="00DA3EE5">
      <w:pPr>
        <w:spacing w:after="0" w:line="240" w:lineRule="auto"/>
      </w:pPr>
      <w:r>
        <w:separator/>
      </w:r>
    </w:p>
  </w:endnote>
  <w:endnote w:type="continuationSeparator" w:id="1">
    <w:p w:rsidR="00FB6E70" w:rsidRDefault="00FB6E70" w:rsidP="00DA3E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015760"/>
      <w:docPartObj>
        <w:docPartGallery w:val="Page Numbers (Bottom of Page)"/>
        <w:docPartUnique/>
      </w:docPartObj>
    </w:sdtPr>
    <w:sdtContent>
      <w:p w:rsidR="00451AF3" w:rsidRDefault="00E00ED3">
        <w:pPr>
          <w:pStyle w:val="Pta"/>
          <w:jc w:val="right"/>
        </w:pPr>
        <w:r>
          <w:rPr>
            <w:noProof/>
          </w:rPr>
          <w:fldChar w:fldCharType="begin"/>
        </w:r>
        <w:r w:rsidR="00631DC4"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 w:rsidR="00F96B10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451AF3" w:rsidRDefault="00451AF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B6E70" w:rsidRDefault="00FB6E70" w:rsidP="00DA3EE5">
      <w:pPr>
        <w:spacing w:after="0" w:line="240" w:lineRule="auto"/>
      </w:pPr>
      <w:r>
        <w:separator/>
      </w:r>
    </w:p>
  </w:footnote>
  <w:footnote w:type="continuationSeparator" w:id="1">
    <w:p w:rsidR="00FB6E70" w:rsidRDefault="00FB6E70" w:rsidP="00DA3E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451AF3" w:rsidRPr="003136F5" w:rsidTr="00517AF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51AF3" w:rsidRPr="003136F5" w:rsidRDefault="00451AF3" w:rsidP="00FB0F8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Poznámky Úč MÚJ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4</w:t>
          </w:r>
        </w:p>
      </w:tc>
    </w:tr>
  </w:tbl>
  <w:p w:rsidR="00451AF3" w:rsidRPr="00833D0C" w:rsidRDefault="00451AF3" w:rsidP="00DA3EE5">
    <w:pPr>
      <w:pStyle w:val="Hlavika"/>
      <w:tabs>
        <w:tab w:val="center" w:pos="4962"/>
        <w:tab w:val="right" w:pos="9213"/>
      </w:tabs>
      <w:ind w:right="-1"/>
      <w:jc w:val="right"/>
      <w:rPr>
        <w:rFonts w:ascii="Calibri" w:eastAsia="Calibri" w:hAnsi="Calibri" w:cs="Times New Roman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451AF3" w:rsidRPr="003136F5" w:rsidTr="00517AF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</w:tr>
  </w:tbl>
  <w:p w:rsidR="00451AF3" w:rsidRDefault="00451AF3" w:rsidP="00DA3EE5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rFonts w:ascii="Calibri" w:eastAsia="Calibri" w:hAnsi="Calibri" w:cs="Times New Roman"/>
      </w:rPr>
    </w:pPr>
  </w:p>
  <w:p w:rsidR="00451AF3" w:rsidRDefault="00451AF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C51845"/>
    <w:multiLevelType w:val="hybridMultilevel"/>
    <w:tmpl w:val="7C08AF5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984051"/>
    <w:multiLevelType w:val="hybridMultilevel"/>
    <w:tmpl w:val="A33CE040"/>
    <w:lvl w:ilvl="0" w:tplc="041B0017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0B4633F5"/>
    <w:multiLevelType w:val="hybridMultilevel"/>
    <w:tmpl w:val="033A00A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62717DF"/>
    <w:multiLevelType w:val="hybridMultilevel"/>
    <w:tmpl w:val="5FA47D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E1A7765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505AF4"/>
    <w:multiLevelType w:val="hybridMultilevel"/>
    <w:tmpl w:val="F482AF8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C75BE2"/>
    <w:multiLevelType w:val="hybridMultilevel"/>
    <w:tmpl w:val="150014DC"/>
    <w:lvl w:ilvl="0" w:tplc="0600765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B50461F"/>
    <w:multiLevelType w:val="hybridMultilevel"/>
    <w:tmpl w:val="B2AC12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2453425"/>
    <w:multiLevelType w:val="hybridMultilevel"/>
    <w:tmpl w:val="629EB202"/>
    <w:lvl w:ilvl="0" w:tplc="B4BE879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5221A9D"/>
    <w:multiLevelType w:val="hybridMultilevel"/>
    <w:tmpl w:val="7A50D7EC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38E44E83"/>
    <w:multiLevelType w:val="hybridMultilevel"/>
    <w:tmpl w:val="5EE8675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A5B6CD8"/>
    <w:multiLevelType w:val="hybridMultilevel"/>
    <w:tmpl w:val="EE9EDD0C"/>
    <w:lvl w:ilvl="0" w:tplc="1B423A82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A8F3E68"/>
    <w:multiLevelType w:val="hybridMultilevel"/>
    <w:tmpl w:val="BE1A5B9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4041726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3D71D98"/>
    <w:multiLevelType w:val="hybridMultilevel"/>
    <w:tmpl w:val="19040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46B47C7"/>
    <w:multiLevelType w:val="hybridMultilevel"/>
    <w:tmpl w:val="B53C5AD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7935C27"/>
    <w:multiLevelType w:val="hybridMultilevel"/>
    <w:tmpl w:val="299CAA2A"/>
    <w:lvl w:ilvl="0" w:tplc="041B0017">
      <w:start w:val="1"/>
      <w:numFmt w:val="lowerLetter"/>
      <w:lvlText w:val="%1)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5B337A43"/>
    <w:multiLevelType w:val="hybridMultilevel"/>
    <w:tmpl w:val="50EA7B8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5E96852"/>
    <w:multiLevelType w:val="hybridMultilevel"/>
    <w:tmpl w:val="C92417E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A7555E7"/>
    <w:multiLevelType w:val="hybridMultilevel"/>
    <w:tmpl w:val="71264C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7B103E8"/>
    <w:multiLevelType w:val="hybridMultilevel"/>
    <w:tmpl w:val="3B28EA1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20"/>
  </w:num>
  <w:num w:numId="4">
    <w:abstractNumId w:val="8"/>
  </w:num>
  <w:num w:numId="5">
    <w:abstractNumId w:val="5"/>
  </w:num>
  <w:num w:numId="6">
    <w:abstractNumId w:val="3"/>
  </w:num>
  <w:num w:numId="7">
    <w:abstractNumId w:val="17"/>
  </w:num>
  <w:num w:numId="8">
    <w:abstractNumId w:val="2"/>
  </w:num>
  <w:num w:numId="9">
    <w:abstractNumId w:val="1"/>
  </w:num>
  <w:num w:numId="10">
    <w:abstractNumId w:val="15"/>
  </w:num>
  <w:num w:numId="11">
    <w:abstractNumId w:val="12"/>
  </w:num>
  <w:num w:numId="12">
    <w:abstractNumId w:val="9"/>
  </w:num>
  <w:num w:numId="13">
    <w:abstractNumId w:val="7"/>
  </w:num>
  <w:num w:numId="14">
    <w:abstractNumId w:val="10"/>
  </w:num>
  <w:num w:numId="15">
    <w:abstractNumId w:val="21"/>
  </w:num>
  <w:num w:numId="16">
    <w:abstractNumId w:val="14"/>
  </w:num>
  <w:num w:numId="17">
    <w:abstractNumId w:val="19"/>
  </w:num>
  <w:num w:numId="18">
    <w:abstractNumId w:val="16"/>
  </w:num>
  <w:num w:numId="19">
    <w:abstractNumId w:val="13"/>
  </w:num>
  <w:num w:numId="20">
    <w:abstractNumId w:val="11"/>
  </w:num>
  <w:num w:numId="21">
    <w:abstractNumId w:val="6"/>
  </w:num>
  <w:num w:numId="22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A3EE5"/>
    <w:rsid w:val="000568E2"/>
    <w:rsid w:val="000738D6"/>
    <w:rsid w:val="00076326"/>
    <w:rsid w:val="00081920"/>
    <w:rsid w:val="000B2AD4"/>
    <w:rsid w:val="000F3252"/>
    <w:rsid w:val="001A2007"/>
    <w:rsid w:val="001C0705"/>
    <w:rsid w:val="001C4951"/>
    <w:rsid w:val="001E6013"/>
    <w:rsid w:val="001F0649"/>
    <w:rsid w:val="0020171C"/>
    <w:rsid w:val="00257AF9"/>
    <w:rsid w:val="0026330D"/>
    <w:rsid w:val="00265F28"/>
    <w:rsid w:val="00274D22"/>
    <w:rsid w:val="00284C09"/>
    <w:rsid w:val="002A1012"/>
    <w:rsid w:val="002A52AD"/>
    <w:rsid w:val="0030664E"/>
    <w:rsid w:val="003136F5"/>
    <w:rsid w:val="00345838"/>
    <w:rsid w:val="003C36AD"/>
    <w:rsid w:val="00451AF3"/>
    <w:rsid w:val="00457EF4"/>
    <w:rsid w:val="00481A71"/>
    <w:rsid w:val="004A3ABF"/>
    <w:rsid w:val="004A539A"/>
    <w:rsid w:val="00517AF5"/>
    <w:rsid w:val="0054691A"/>
    <w:rsid w:val="005B26B9"/>
    <w:rsid w:val="00607DF9"/>
    <w:rsid w:val="00631DC4"/>
    <w:rsid w:val="006D1B05"/>
    <w:rsid w:val="006F4979"/>
    <w:rsid w:val="00706C3B"/>
    <w:rsid w:val="00745F61"/>
    <w:rsid w:val="007626A2"/>
    <w:rsid w:val="007E1EB9"/>
    <w:rsid w:val="00816A2C"/>
    <w:rsid w:val="00847A51"/>
    <w:rsid w:val="00863A9A"/>
    <w:rsid w:val="00882B1B"/>
    <w:rsid w:val="00887BCE"/>
    <w:rsid w:val="00893837"/>
    <w:rsid w:val="008966FD"/>
    <w:rsid w:val="008C6ECC"/>
    <w:rsid w:val="008D4525"/>
    <w:rsid w:val="009631A4"/>
    <w:rsid w:val="00973162"/>
    <w:rsid w:val="009A0B24"/>
    <w:rsid w:val="009A7F57"/>
    <w:rsid w:val="009C74CF"/>
    <w:rsid w:val="009D0B77"/>
    <w:rsid w:val="00A034F6"/>
    <w:rsid w:val="00A11287"/>
    <w:rsid w:val="00A41F4C"/>
    <w:rsid w:val="00A63901"/>
    <w:rsid w:val="00AB3ED5"/>
    <w:rsid w:val="00AE4985"/>
    <w:rsid w:val="00AF6913"/>
    <w:rsid w:val="00C07652"/>
    <w:rsid w:val="00C472EF"/>
    <w:rsid w:val="00C55653"/>
    <w:rsid w:val="00CC6A62"/>
    <w:rsid w:val="00D900C7"/>
    <w:rsid w:val="00D937AB"/>
    <w:rsid w:val="00D93ADF"/>
    <w:rsid w:val="00DA3EE5"/>
    <w:rsid w:val="00DD748E"/>
    <w:rsid w:val="00E00ED3"/>
    <w:rsid w:val="00E06B95"/>
    <w:rsid w:val="00E7003E"/>
    <w:rsid w:val="00EB2696"/>
    <w:rsid w:val="00ED0647"/>
    <w:rsid w:val="00EE256E"/>
    <w:rsid w:val="00F42BF6"/>
    <w:rsid w:val="00F448A5"/>
    <w:rsid w:val="00F54894"/>
    <w:rsid w:val="00F96B10"/>
    <w:rsid w:val="00FB0F88"/>
    <w:rsid w:val="00FB6E70"/>
    <w:rsid w:val="00FD4820"/>
    <w:rsid w:val="00FE09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A200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3EE5"/>
  </w:style>
  <w:style w:type="paragraph" w:styleId="Pta">
    <w:name w:val="footer"/>
    <w:basedOn w:val="Normlny"/>
    <w:link w:val="Pt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3EE5"/>
  </w:style>
  <w:style w:type="paragraph" w:styleId="Odsekzoznamu">
    <w:name w:val="List Paragraph"/>
    <w:basedOn w:val="Normlny"/>
    <w:uiPriority w:val="99"/>
    <w:qFormat/>
    <w:rsid w:val="00FB0F88"/>
    <w:pPr>
      <w:ind w:left="720"/>
      <w:contextualSpacing/>
    </w:pPr>
  </w:style>
  <w:style w:type="table" w:styleId="Mriekatabuky">
    <w:name w:val="Table Grid"/>
    <w:basedOn w:val="Normlnatabu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ovChar">
    <w:name w:val="Názov Char"/>
    <w:basedOn w:val="Predvolenpsmoodseku"/>
    <w:link w:val="Nzo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6C9C0A-DFF1-4EFD-8A9F-77FD795CA8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609</Words>
  <Characters>3474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PC1</cp:lastModifiedBy>
  <cp:revision>2</cp:revision>
  <cp:lastPrinted>2019-03-04T06:49:00Z</cp:lastPrinted>
  <dcterms:created xsi:type="dcterms:W3CDTF">2024-07-01T17:14:00Z</dcterms:created>
  <dcterms:modified xsi:type="dcterms:W3CDTF">2024-07-01T17:14:00Z</dcterms:modified>
</cp:coreProperties>
</file>