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</w:p>
    <w:p w:rsidR="00A92C2C" w:rsidRPr="008B03A6" w:rsidRDefault="00A92C2C" w:rsidP="00A92C2C">
      <w:pPr>
        <w:jc w:val="both"/>
        <w:rPr>
          <w:rFonts w:ascii="Arial" w:hAnsi="Arial" w:cs="Arial"/>
          <w:b/>
          <w:lang w:val="sk-SK"/>
        </w:rPr>
      </w:pPr>
      <w:r w:rsidRPr="008B03A6">
        <w:rPr>
          <w:rFonts w:ascii="Arial" w:hAnsi="Arial" w:cs="Arial"/>
          <w:b/>
          <w:sz w:val="28"/>
          <w:lang w:val="sk-SK"/>
        </w:rPr>
        <w:t xml:space="preserve">Čl. I Všeobecné údaje o účtovnej jednotke </w:t>
      </w:r>
    </w:p>
    <w:p w:rsidR="008B03A6" w:rsidRDefault="008B03A6" w:rsidP="00A92C2C">
      <w:pPr>
        <w:jc w:val="both"/>
        <w:rPr>
          <w:rFonts w:ascii="Arial" w:hAnsi="Arial" w:cs="Arial"/>
          <w:lang w:val="sk-SK"/>
        </w:rPr>
      </w:pP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 (1) , (3) Všeobecné údaje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 (1) Obchodné meno účtovnej jednotky: MGR. PETER BARTOŠ S.R.O.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Sídlo: Tureň 421, 90301, Tureň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 (3) Priemerný počet zamestnancov: 0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 (2) Údaje o konsolidovanom celku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</w:p>
    <w:p w:rsidR="00A92C2C" w:rsidRPr="008B03A6" w:rsidRDefault="00A92C2C" w:rsidP="00A92C2C">
      <w:pPr>
        <w:jc w:val="both"/>
        <w:rPr>
          <w:rFonts w:ascii="Arial" w:hAnsi="Arial" w:cs="Arial"/>
          <w:b/>
          <w:sz w:val="28"/>
          <w:lang w:val="sk-SK"/>
        </w:rPr>
      </w:pPr>
      <w:r w:rsidRPr="008B03A6">
        <w:rPr>
          <w:rFonts w:ascii="Arial" w:hAnsi="Arial" w:cs="Arial"/>
          <w:b/>
          <w:sz w:val="28"/>
          <w:lang w:val="sk-SK"/>
        </w:rPr>
        <w:t xml:space="preserve">Čl. II Informácie o prijatých postupoch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(1) Nepretržité pokračovanie účtovnej jednotky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(1) Účtovná závierka je zostavená za splnenia predpokladu, že účtovná jednotka bude nepretržite pokračovať vo svojej činnosti: Áno </w:t>
      </w:r>
      <w:r w:rsidRPr="00A92C2C">
        <w:rPr>
          <w:rFonts w:ascii="Arial" w:hAnsi="Arial" w:cs="Arial"/>
          <w:strike/>
          <w:lang w:val="sk-SK"/>
        </w:rPr>
        <w:t>Nie</w:t>
      </w:r>
      <w:r w:rsidRPr="00A92C2C">
        <w:rPr>
          <w:rFonts w:ascii="Arial" w:hAnsi="Arial" w:cs="Arial"/>
          <w:lang w:val="sk-SK"/>
        </w:rPr>
        <w:t xml:space="preserve">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(2) Spôsob oceňovania jednotlivých položiek majetku a záväzkov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(2) Spôsob oceňovania jednotlivých položiek majetku 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681"/>
        <w:gridCol w:w="3260"/>
        <w:gridCol w:w="2455"/>
      </w:tblGrid>
      <w:tr w:rsidR="00A92C2C" w:rsidRPr="00A92C2C" w:rsidTr="00A92C2C">
        <w:tc>
          <w:tcPr>
            <w:tcW w:w="3681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b/>
                <w:lang w:val="sk-SK"/>
              </w:rPr>
            </w:pPr>
            <w:r w:rsidRPr="00A92C2C">
              <w:rPr>
                <w:rFonts w:ascii="Arial" w:hAnsi="Arial" w:cs="Arial"/>
                <w:b/>
                <w:lang w:val="sk-SK"/>
              </w:rPr>
              <w:t>Popis položky</w:t>
            </w:r>
          </w:p>
        </w:tc>
        <w:tc>
          <w:tcPr>
            <w:tcW w:w="3260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b/>
                <w:lang w:val="sk-SK"/>
              </w:rPr>
            </w:pPr>
            <w:r w:rsidRPr="00A92C2C">
              <w:rPr>
                <w:rFonts w:ascii="Arial" w:hAnsi="Arial" w:cs="Arial"/>
                <w:b/>
                <w:lang w:val="sk-SK"/>
              </w:rPr>
              <w:t>Ocenenie majetku a záväzkov</w:t>
            </w:r>
          </w:p>
        </w:tc>
        <w:tc>
          <w:tcPr>
            <w:tcW w:w="2455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b/>
                <w:lang w:val="sk-SK"/>
              </w:rPr>
            </w:pPr>
            <w:r w:rsidRPr="00A92C2C">
              <w:rPr>
                <w:rFonts w:ascii="Arial" w:hAnsi="Arial" w:cs="Arial"/>
                <w:b/>
                <w:lang w:val="sk-SK"/>
              </w:rPr>
              <w:t>Poznámka k oceneniu</w:t>
            </w:r>
          </w:p>
        </w:tc>
      </w:tr>
      <w:tr w:rsidR="00A92C2C" w:rsidRPr="00A92C2C" w:rsidTr="00A92C2C">
        <w:tc>
          <w:tcPr>
            <w:tcW w:w="3681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Dlhodobý hmotný majetok</w:t>
            </w:r>
          </w:p>
        </w:tc>
        <w:tc>
          <w:tcPr>
            <w:tcW w:w="3260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obstarávacou cenou</w:t>
            </w:r>
          </w:p>
        </w:tc>
        <w:tc>
          <w:tcPr>
            <w:tcW w:w="2455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A92C2C" w:rsidRPr="00A92C2C" w:rsidTr="00A92C2C">
        <w:tc>
          <w:tcPr>
            <w:tcW w:w="3681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 xml:space="preserve">Pohľadávky </w:t>
            </w:r>
          </w:p>
        </w:tc>
        <w:tc>
          <w:tcPr>
            <w:tcW w:w="3260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menovitou hodnotou</w:t>
            </w:r>
          </w:p>
        </w:tc>
        <w:tc>
          <w:tcPr>
            <w:tcW w:w="2455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A92C2C" w:rsidRPr="00A92C2C" w:rsidTr="00A92C2C">
        <w:tc>
          <w:tcPr>
            <w:tcW w:w="3681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Krátkodobý finančný majetok</w:t>
            </w:r>
          </w:p>
        </w:tc>
        <w:tc>
          <w:tcPr>
            <w:tcW w:w="3260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menovitou hodnotou</w:t>
            </w:r>
          </w:p>
        </w:tc>
        <w:tc>
          <w:tcPr>
            <w:tcW w:w="2455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</w:tr>
      <w:tr w:rsidR="00A92C2C" w:rsidRPr="00A92C2C" w:rsidTr="00A92C2C">
        <w:tc>
          <w:tcPr>
            <w:tcW w:w="3681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Záväzky vrátane rezerv, dlhopisov, pôžičiek, úverov</w:t>
            </w:r>
          </w:p>
        </w:tc>
        <w:tc>
          <w:tcPr>
            <w:tcW w:w="3260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menovitou hodnotou</w:t>
            </w:r>
          </w:p>
        </w:tc>
        <w:tc>
          <w:tcPr>
            <w:tcW w:w="2455" w:type="dxa"/>
          </w:tcPr>
          <w:p w:rsidR="00A92C2C" w:rsidRPr="00A92C2C" w:rsidRDefault="00A92C2C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</w:tr>
    </w:tbl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</w:p>
    <w:p w:rsid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(2) Spôsob oceňovania jednotlivých položiek majetku a záväzkov (účtovanie a úbytok zásob) </w:t>
      </w:r>
    </w:p>
    <w:p w:rsidR="00A92C2C" w:rsidRP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(3) Spôsob zostavenia odpisového plánu pre jednotlivé druhy dlhodobého majetku </w:t>
      </w:r>
    </w:p>
    <w:p w:rsidR="00A92C2C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II (3) Spôsob zostavenia odpisového plánu pre jednotlivé druhy dlhodobého majetku</w:t>
      </w:r>
    </w:p>
    <w:p w:rsidR="00A92C2C" w:rsidRDefault="00A92C2C" w:rsidP="00A92C2C">
      <w:pPr>
        <w:ind w:left="3828" w:hanging="3828"/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Dlhodobý nehmotný majetok:</w:t>
      </w:r>
      <w:r>
        <w:rPr>
          <w:rFonts w:ascii="Arial" w:hAnsi="Arial" w:cs="Arial"/>
          <w:lang w:val="sk-SK"/>
        </w:rPr>
        <w:tab/>
      </w:r>
      <w:r w:rsidRPr="00A92C2C">
        <w:rPr>
          <w:rFonts w:ascii="Arial" w:hAnsi="Arial" w:cs="Arial"/>
          <w:lang w:val="sk-SK"/>
        </w:rPr>
        <w:t xml:space="preserve"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 </w:t>
      </w:r>
    </w:p>
    <w:p w:rsidR="000C631F" w:rsidRDefault="00A92C2C" w:rsidP="000C631F">
      <w:pPr>
        <w:tabs>
          <w:tab w:val="left" w:pos="3828"/>
        </w:tabs>
        <w:ind w:left="3828" w:hanging="3828"/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lastRenderedPageBreak/>
        <w:t xml:space="preserve">Dlhodobý hmotný majetok: </w:t>
      </w:r>
      <w:r>
        <w:rPr>
          <w:rFonts w:ascii="Arial" w:hAnsi="Arial" w:cs="Arial"/>
          <w:lang w:val="sk-SK"/>
        </w:rPr>
        <w:tab/>
      </w:r>
      <w:r w:rsidRPr="00A92C2C">
        <w:rPr>
          <w:rFonts w:ascii="Arial" w:hAnsi="Arial" w:cs="Arial"/>
          <w:lang w:val="sk-SK"/>
        </w:rPr>
        <w:t xml:space="preserve">odpisový plán účtovných odpisov sa zostavil interným predpisom, v ktorom sa vychádzalo z metód používaných pri vyčíslovaní daňových odpisov. Účtovné a daňové odpisy sa rovnajú.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Odpisový plán bol ovplyvnený týmito skutočnosťami: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Spôsob zostavenia odpisového plánu pre jednotlivé druhy dlhodobého nehmotného a hmotného majetku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49"/>
        <w:gridCol w:w="2349"/>
        <w:gridCol w:w="2349"/>
        <w:gridCol w:w="2349"/>
      </w:tblGrid>
      <w:tr w:rsidR="000C631F" w:rsidTr="000C631F"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Druh majetku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Doba odpisovania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Sadzba odpisov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Odpisová metóda</w:t>
            </w:r>
          </w:p>
        </w:tc>
      </w:tr>
      <w:tr w:rsidR="000C631F" w:rsidTr="000C631F"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DHM - dopravné p</w:t>
            </w:r>
            <w:r>
              <w:rPr>
                <w:rFonts w:ascii="Arial" w:hAnsi="Arial" w:cs="Arial"/>
                <w:lang w:val="sk-SK"/>
              </w:rPr>
              <w:t>r</w:t>
            </w:r>
            <w:r w:rsidRPr="00A92C2C">
              <w:rPr>
                <w:rFonts w:ascii="Arial" w:hAnsi="Arial" w:cs="Arial"/>
                <w:lang w:val="sk-SK"/>
              </w:rPr>
              <w:t>ostriedky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4 roky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25%</w:t>
            </w:r>
          </w:p>
        </w:tc>
        <w:tc>
          <w:tcPr>
            <w:tcW w:w="2349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rovnomerný odpis</w:t>
            </w:r>
          </w:p>
        </w:tc>
      </w:tr>
    </w:tbl>
    <w:p w:rsidR="000C631F" w:rsidRDefault="000C631F" w:rsidP="00A92C2C">
      <w:pPr>
        <w:jc w:val="both"/>
        <w:rPr>
          <w:rFonts w:ascii="Arial" w:hAnsi="Arial" w:cs="Arial"/>
          <w:lang w:val="sk-SK"/>
        </w:rPr>
      </w:pPr>
    </w:p>
    <w:p w:rsidR="00D250F7" w:rsidRDefault="00D250F7" w:rsidP="00A92C2C">
      <w:pPr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ÚJ účtuje o majetku, ktorý je úplne odpísaný, zatiaľ nevyradený.</w:t>
      </w:r>
      <w:bookmarkStart w:id="0" w:name="_GoBack"/>
      <w:bookmarkEnd w:id="0"/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II (4) Zmeny účtovných zásad a zmeny účtovných metód</w:t>
      </w:r>
    </w:p>
    <w:p w:rsidR="000C631F" w:rsidRDefault="000C631F" w:rsidP="000C631F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Účtovné metódy a zásady boli aplikované v rámci plat. zákona o účtovníctve, s osobitosťami: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32"/>
        <w:gridCol w:w="3132"/>
        <w:gridCol w:w="3132"/>
      </w:tblGrid>
      <w:tr w:rsidR="000C631F" w:rsidTr="000C631F"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Druh zmeny zásady alebo metódy</w:t>
            </w:r>
          </w:p>
        </w:tc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Dôvod zmeny</w:t>
            </w:r>
          </w:p>
        </w:tc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 xml:space="preserve">Hodnota vplyvu na </w:t>
            </w:r>
            <w:proofErr w:type="spellStart"/>
            <w:r w:rsidRPr="00A92C2C">
              <w:rPr>
                <w:rFonts w:ascii="Arial" w:hAnsi="Arial" w:cs="Arial"/>
                <w:lang w:val="sk-SK"/>
              </w:rPr>
              <w:t>prísl</w:t>
            </w:r>
            <w:proofErr w:type="spellEnd"/>
            <w:r w:rsidRPr="00A92C2C">
              <w:rPr>
                <w:rFonts w:ascii="Arial" w:hAnsi="Arial" w:cs="Arial"/>
                <w:lang w:val="sk-SK"/>
              </w:rPr>
              <w:t>. zložku bilancie</w:t>
            </w:r>
          </w:p>
        </w:tc>
      </w:tr>
      <w:tr w:rsidR="000C631F" w:rsidTr="000C631F"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  <w:r w:rsidRPr="00A92C2C">
              <w:rPr>
                <w:rFonts w:ascii="Arial" w:hAnsi="Arial" w:cs="Arial"/>
                <w:lang w:val="sk-SK"/>
              </w:rPr>
              <w:t>neboli zmeny</w:t>
            </w:r>
          </w:p>
        </w:tc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  <w:tc>
          <w:tcPr>
            <w:tcW w:w="3132" w:type="dxa"/>
          </w:tcPr>
          <w:p w:rsidR="000C631F" w:rsidRDefault="000C631F" w:rsidP="00A92C2C">
            <w:pPr>
              <w:jc w:val="both"/>
              <w:rPr>
                <w:rFonts w:ascii="Arial" w:hAnsi="Arial" w:cs="Arial"/>
                <w:lang w:val="sk-SK"/>
              </w:rPr>
            </w:pPr>
          </w:p>
        </w:tc>
      </w:tr>
    </w:tbl>
    <w:p w:rsidR="000C631F" w:rsidRDefault="000C631F" w:rsidP="00A92C2C">
      <w:pPr>
        <w:jc w:val="both"/>
        <w:rPr>
          <w:rFonts w:ascii="Arial" w:hAnsi="Arial" w:cs="Arial"/>
          <w:lang w:val="sk-SK"/>
        </w:rPr>
      </w:pP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(5) Informácie o dotáciách a ich ocenenie v účtovníctve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(6) Informácie o oprave významných chýb minulých účtovných období účtovaných v bežnom účtovnom období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Účtovná jednotka nemá náplň pre túto položku.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 (6) Informácie o oprave nevýznamných chýb minulých účtovných období účtovaných v bežnom účtovnom období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0C631F" w:rsidRPr="008B03A6" w:rsidRDefault="00A92C2C" w:rsidP="00A92C2C">
      <w:pPr>
        <w:jc w:val="both"/>
        <w:rPr>
          <w:rFonts w:ascii="Arial" w:hAnsi="Arial" w:cs="Arial"/>
          <w:b/>
          <w:lang w:val="sk-SK"/>
        </w:rPr>
      </w:pPr>
      <w:r w:rsidRPr="008B03A6">
        <w:rPr>
          <w:rFonts w:ascii="Arial" w:hAnsi="Arial" w:cs="Arial"/>
          <w:b/>
          <w:sz w:val="28"/>
          <w:lang w:val="sk-SK"/>
        </w:rPr>
        <w:t xml:space="preserve">Čl. III Informácie, ktoré vysvetľujú a dopĺňajú súvahu a výkaz ziskov a strát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(1) Náklady/výnosy, ktoré majú výnimočný rozsah alebo výskyt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III (2) a) Celková suma záväzkov so zostatkovou dobou splatnosti dlhšou ako 5 rokov</w:t>
      </w:r>
    </w:p>
    <w:p w:rsidR="000C631F" w:rsidRDefault="000C631F" w:rsidP="000C631F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(2) b) Celková suma zabezpečených záväzkov </w:t>
      </w:r>
    </w:p>
    <w:p w:rsidR="000C631F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Účtovná jednotka nemá náplň pre túto položku.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lastRenderedPageBreak/>
        <w:t xml:space="preserve">Čl. III (3) a) Dôvod nadobudnutia vlastných akcií počas účtovného obdobia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III (3) b) 1. Nadobudnuté vlastné akcie/prevedené vlastné akcie počas účtovného obdobia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 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Čl. III (3) b) 2. Nadobudnuté vlastné akcie/prevedené vlastné akcie počas účtovného obdobia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(3) c) Nadobudnuté vlastné akcie v držbe účtovnej jednotky k poslednému dňu účtovného obdobia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(4) Informácie o vytvorení kapitálového fondu z príspevkov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(5) a) Výška jednotlivých druhov záruk alebo iných zabezpečení poskytnutých pre členov orgánov spoločnosti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(5) b) Informácie o pôžičkách poskytnutých členom orgánov spoločnosti k poslednému dňu účtovného obdobia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(5) c) Informácie o hlavných podmienkach, na základe ktorých boli členom orgánov spoločnosti záruky alebo iné zabezpečenia a pôžičky poskytnuté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(5) d) Informácie o celkovej sume použitých finančných prostriedkov alebo iného plnenia na súkromné účely členmi orgánov spoločnosti, ktoré sa vyúčtovávajú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(6) a) Informácie o celkovej sume finančných povinností, ktoré sa nevykazujú v súvahe, ale sú významné na posúdenie finančnej situácie účtovnej jednotky 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(6) b) 1. Informácie o celkovej sume významných podmienených záväzkov – možná povinnosť, ktorá vznikla ako dôsledok minulej udalosti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(6) b) 2. Informácie o celkovej sume významných podmienených záväzkov – existujúca povinnosť, ktorá vznikla ako dôsledok minulej udalosti, ale ktorá sa nevykazuje v súvahe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(6) c) Opis významných finančných povinností a významných podmienených záväzkov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lastRenderedPageBreak/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(6) d) Informácie o celkovej sume významných finančných povinností a významných podmienených záväzkov voči dcérskej </w:t>
      </w:r>
      <w:proofErr w:type="spellStart"/>
      <w:r w:rsidRPr="00A92C2C">
        <w:rPr>
          <w:rFonts w:ascii="Arial" w:hAnsi="Arial" w:cs="Arial"/>
          <w:lang w:val="sk-SK"/>
        </w:rPr>
        <w:t>účt</w:t>
      </w:r>
      <w:proofErr w:type="spellEnd"/>
      <w:r w:rsidRPr="00A92C2C">
        <w:rPr>
          <w:rFonts w:ascii="Arial" w:hAnsi="Arial" w:cs="Arial"/>
          <w:lang w:val="sk-SK"/>
        </w:rPr>
        <w:t xml:space="preserve">. jednotke a </w:t>
      </w:r>
      <w:proofErr w:type="spellStart"/>
      <w:r w:rsidRPr="00A92C2C">
        <w:rPr>
          <w:rFonts w:ascii="Arial" w:hAnsi="Arial" w:cs="Arial"/>
          <w:lang w:val="sk-SK"/>
        </w:rPr>
        <w:t>účt</w:t>
      </w:r>
      <w:proofErr w:type="spellEnd"/>
      <w:r w:rsidRPr="00A92C2C">
        <w:rPr>
          <w:rFonts w:ascii="Arial" w:hAnsi="Arial" w:cs="Arial"/>
          <w:lang w:val="sk-SK"/>
        </w:rPr>
        <w:t xml:space="preserve">. jednotke s podstatným vplyvom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(6) e) Opis významných povinností účtovnej jednotky vyplývajúcich z dôchodkových programov pre zamestnancov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Čl. III (7) Informácie o udelení výlučného práva alebo osobitného práva, ktorým sa udelilo právo poskytovať služby vo verejnom záujme a iných zároveň vykonávajúcich činnostiach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Účtovná jednotka nemá náplň pre túto položku. </w:t>
      </w:r>
    </w:p>
    <w:p w:rsidR="008B03A6" w:rsidRDefault="00A92C2C" w:rsidP="00A92C2C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 xml:space="preserve">Miesto pre ďalšie záznamy </w:t>
      </w:r>
    </w:p>
    <w:p w:rsidR="008B03A6" w:rsidRDefault="008B03A6" w:rsidP="008B03A6">
      <w:pPr>
        <w:jc w:val="both"/>
        <w:rPr>
          <w:rFonts w:ascii="Arial" w:hAnsi="Arial" w:cs="Arial"/>
          <w:lang w:val="sk-SK"/>
        </w:rPr>
      </w:pPr>
      <w:r w:rsidRPr="00A92C2C">
        <w:rPr>
          <w:rFonts w:ascii="Arial" w:hAnsi="Arial" w:cs="Arial"/>
          <w:lang w:val="sk-SK"/>
        </w:rPr>
        <w:t>Účtovná jednotka nemá náplň pre túto položku.</w:t>
      </w:r>
    </w:p>
    <w:sectPr w:rsidR="008B03A6">
      <w:headerReference w:type="default" r:id="rId6"/>
      <w:pgSz w:w="12240" w:h="15840"/>
      <w:pgMar w:top="1417" w:right="1417" w:bottom="1417" w:left="141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26B5" w:rsidRDefault="007C26B5" w:rsidP="00A92C2C">
      <w:pPr>
        <w:spacing w:after="0" w:line="240" w:lineRule="auto"/>
      </w:pPr>
      <w:r>
        <w:separator/>
      </w:r>
    </w:p>
  </w:endnote>
  <w:endnote w:type="continuationSeparator" w:id="0">
    <w:p w:rsidR="007C26B5" w:rsidRDefault="007C26B5" w:rsidP="00A92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26B5" w:rsidRDefault="007C26B5" w:rsidP="00A92C2C">
      <w:pPr>
        <w:spacing w:after="0" w:line="240" w:lineRule="auto"/>
      </w:pPr>
      <w:r>
        <w:separator/>
      </w:r>
    </w:p>
  </w:footnote>
  <w:footnote w:type="continuationSeparator" w:id="0">
    <w:p w:rsidR="007C26B5" w:rsidRDefault="007C26B5" w:rsidP="00A92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2C2C" w:rsidRDefault="00A92C2C" w:rsidP="00A92C2C">
    <w:pPr>
      <w:pStyle w:val="Hlavika"/>
      <w:tabs>
        <w:tab w:val="clear" w:pos="4703"/>
        <w:tab w:val="left" w:pos="2127"/>
        <w:tab w:val="left" w:pos="4253"/>
      </w:tabs>
    </w:pPr>
    <w:proofErr w:type="spellStart"/>
    <w:r w:rsidRPr="00A92C2C">
      <w:rPr>
        <w:rFonts w:ascii="Arial" w:hAnsi="Arial" w:cs="Arial"/>
      </w:rPr>
      <w:t>Poznámky</w:t>
    </w:r>
    <w:proofErr w:type="spellEnd"/>
    <w:r w:rsidRPr="00A92C2C">
      <w:rPr>
        <w:rFonts w:ascii="Arial" w:hAnsi="Arial" w:cs="Arial"/>
      </w:rPr>
      <w:t xml:space="preserve"> </w:t>
    </w:r>
    <w:r>
      <w:rPr>
        <w:rFonts w:ascii="Arial" w:hAnsi="Arial" w:cs="Arial"/>
      </w:rPr>
      <w:tab/>
    </w:r>
    <w:proofErr w:type="spellStart"/>
    <w:r w:rsidRPr="00A92C2C">
      <w:rPr>
        <w:rFonts w:ascii="Arial" w:hAnsi="Arial" w:cs="Arial"/>
      </w:rPr>
      <w:t>Úč</w:t>
    </w:r>
    <w:proofErr w:type="spellEnd"/>
    <w:r w:rsidRPr="00A92C2C">
      <w:rPr>
        <w:rFonts w:ascii="Arial" w:hAnsi="Arial" w:cs="Arial"/>
      </w:rPr>
      <w:t xml:space="preserve"> MÚJ 3-01 </w:t>
    </w:r>
    <w:r>
      <w:rPr>
        <w:rFonts w:ascii="Arial" w:hAnsi="Arial" w:cs="Arial"/>
      </w:rPr>
      <w:tab/>
    </w:r>
    <w:r w:rsidRPr="00A92C2C">
      <w:rPr>
        <w:rFonts w:ascii="Arial" w:hAnsi="Arial" w:cs="Arial"/>
      </w:rPr>
      <w:t>IČO</w:t>
    </w:r>
    <w:r>
      <w:rPr>
        <w:rFonts w:ascii="Arial" w:hAnsi="Arial" w:cs="Arial"/>
      </w:rPr>
      <w:t>:</w:t>
    </w:r>
    <w:r w:rsidRPr="00A92C2C">
      <w:rPr>
        <w:rFonts w:ascii="Arial" w:hAnsi="Arial" w:cs="Arial"/>
      </w:rPr>
      <w:t xml:space="preserve"> 5 0 1 3 6 2 3 2</w:t>
    </w:r>
    <w:r>
      <w:rPr>
        <w:rFonts w:ascii="Arial" w:hAnsi="Arial" w:cs="Arial"/>
      </w:rPr>
      <w:tab/>
    </w:r>
    <w:r w:rsidRPr="00A92C2C">
      <w:rPr>
        <w:rFonts w:ascii="Arial" w:hAnsi="Arial" w:cs="Arial"/>
      </w:rPr>
      <w:t>DIČ</w:t>
    </w:r>
    <w:r>
      <w:rPr>
        <w:rFonts w:ascii="Arial" w:hAnsi="Arial" w:cs="Arial"/>
      </w:rPr>
      <w:t>:</w:t>
    </w:r>
    <w:r w:rsidRPr="00A92C2C">
      <w:rPr>
        <w:rFonts w:ascii="Arial" w:hAnsi="Arial" w:cs="Arial"/>
      </w:rPr>
      <w:t xml:space="preserve"> 2 1 2 0 1 9 0 3 3 6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2C2C"/>
    <w:rsid w:val="000C631F"/>
    <w:rsid w:val="001D3B09"/>
    <w:rsid w:val="00221AB4"/>
    <w:rsid w:val="007C26B5"/>
    <w:rsid w:val="008B03A6"/>
    <w:rsid w:val="00A92C2C"/>
    <w:rsid w:val="00D250F7"/>
    <w:rsid w:val="00F64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8766BD"/>
  <w15:chartTrackingRefBased/>
  <w15:docId w15:val="{A94336A3-9D58-4401-9FB8-06FEFCF11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92C2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92C2C"/>
  </w:style>
  <w:style w:type="paragraph" w:styleId="Pta">
    <w:name w:val="footer"/>
    <w:basedOn w:val="Normlny"/>
    <w:link w:val="PtaChar"/>
    <w:uiPriority w:val="99"/>
    <w:unhideWhenUsed/>
    <w:rsid w:val="00A92C2C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92C2C"/>
  </w:style>
  <w:style w:type="table" w:styleId="Mriekatabuky">
    <w:name w:val="Table Grid"/>
    <w:basedOn w:val="Normlnatabuka"/>
    <w:uiPriority w:val="39"/>
    <w:rsid w:val="00A92C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915</Words>
  <Characters>5221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Majinka</dc:creator>
  <cp:keywords/>
  <dc:description/>
  <cp:lastModifiedBy>Majinka</cp:lastModifiedBy>
  <cp:revision>2</cp:revision>
  <dcterms:created xsi:type="dcterms:W3CDTF">2024-06-29T12:49:00Z</dcterms:created>
  <dcterms:modified xsi:type="dcterms:W3CDTF">2024-06-29T12:49:00Z</dcterms:modified>
</cp:coreProperties>
</file>