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color w:val="5B9BD5" w:themeColor="accent1"/>
        </w:rPr>
      </w:pPr>
      <w:r>
        <w:rPr>
          <w:rFonts w:cs="Times New Roman" w:ascii="Times New Roman" w:hAnsi="Times New Roman"/>
          <w:b/>
          <w:color w:val="5B9BD5" w:themeColor="accent1"/>
        </w:rPr>
        <w:t>Čl. I </w:t>
        <w:tab/>
        <w:t>Všeobecné informácie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I.1 </w:t>
        <w:tab/>
        <w:t>Obchodné meno účtovnej jednotky: MENABDI X. s. r. o.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Sídlo účtovnej jednotky: Ulica Cankova záhrada 3119/19, 924 01 Galanta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Opis hospodárskej činnosti účtovnej jednotky: Administratívne služby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tabs>
          <w:tab w:val="clear" w:pos="708"/>
          <w:tab w:val="left" w:pos="5380" w:leader="none"/>
        </w:tabs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I.2</w:t>
        <w:tab/>
        <w:t>Dátum schválenia účtovnej závierky za bezprostredne predchádzajúce účtovné obdobie: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- 30.06.2023</w:t>
        <w:tab/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I.3</w:t>
        <w:tab/>
        <w:t>Právny dôvod na zostavenie účtovnej závierky: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tabs>
          <w:tab w:val="clear" w:pos="708"/>
          <w:tab w:val="left" w:pos="1604" w:leader="none"/>
          <w:tab w:val="left" w:pos="2815" w:leader="none"/>
        </w:tabs>
        <w:spacing w:lineRule="auto" w:line="240"/>
        <w:ind w:left="0" w:hanging="0"/>
        <w:jc w:val="both"/>
        <w:rPr>
          <w:rFonts w:ascii="Times New Roman" w:hAnsi="Times New Roman" w:cs="Times New Roman"/>
        </w:rPr>
      </w:pPr>
      <w:sdt>
        <w:sdtPr>
          <w14:checkbox>
            <w14:checked w:val="1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Riadna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Dôvod na zostavenie mimoriadnej účtovnej závierky: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tabs>
          <w:tab w:val="clear" w:pos="708"/>
          <w:tab w:val="left" w:pos="1429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051" w:leader="none"/>
        </w:tabs>
        <w:spacing w:lineRule="auto" w:line="240"/>
        <w:ind w:left="0" w:hanging="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rozdelenie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 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ab/>
        <w:t xml:space="preserve">  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>
      <w:pPr>
        <w:pStyle w:val="ListParagraph"/>
        <w:tabs>
          <w:tab w:val="clear" w:pos="708"/>
          <w:tab w:val="left" w:pos="1429" w:leader="none"/>
        </w:tabs>
        <w:spacing w:lineRule="auto" w:line="240"/>
        <w:ind w:left="0" w:hanging="0"/>
        <w:rPr>
          <w:rFonts w:ascii="Times New Roman" w:hAnsi="Times New Roman" w:cs="Times New Roman"/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začiatok likvidácie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I.4 </w:t>
        <w:tab/>
        <w:t>Informácie o skupine účtovných jednotiek, ak je účtovná jednotka jej súčasťou: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I.4 a)</w:t>
      </w:r>
      <w:r>
        <w:rPr>
          <w:rFonts w:cs="Times New Roman" w:ascii="Times New Roman" w:hAnsi="Times New Roman"/>
        </w:rPr>
        <w:tab/>
        <w:t xml:space="preserve">Obchodné meno a sídlo účtovnej jednotky, ktorá zostavuje konsolidovanú účtovnú závierku za najväčšiu skupinu, ktorej súčasťou je účtovná jednotka ako dcérska účtovná jednotka: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6350" distB="0" distL="6350" distR="0" simplePos="0" locked="0" layoutInCell="0" allowOverlap="1" relativeHeight="2" wp14:anchorId="2DC76BAD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4160" cy="10160"/>
                <wp:effectExtent l="0" t="0" r="28575" b="28575"/>
                <wp:wrapNone/>
                <wp:docPr id="1" name="Rovná spojnic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15pt,14.1pt" to="454.85pt,14.8pt" ID="Rovná spojnica 1" stroked="t" o:allowincell="f" style="position:absolute" wp14:anchorId="2DC76BAD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 w:ascii="Times New Roman" w:hAnsi="Times New Roman"/>
        </w:rPr>
        <w:tab/>
      </w:r>
    </w:p>
    <w:p>
      <w:pPr>
        <w:pStyle w:val="Normal"/>
        <w:spacing w:lineRule="auto" w:line="240" w:before="240" w:after="160"/>
        <w:ind w:left="709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I.4 b)</w:t>
      </w:r>
      <w:r>
        <w:rPr>
          <w:rFonts w:cs="Times New Roman" w:ascii="Times New Roman" w:hAnsi="Times New Roman"/>
        </w:rPr>
        <w:tab/>
        <w:t xml:space="preserve">Obchodné meno a sídlo účtovnej jednotky, ktorá zostavuje konsolidovanú účtovnú závierku za najmenšiu skupinu, ktorej súčasťou je účtovná jednotka ako dcérska účtovná jednotka, a ktorá je tiež začlenená do skupiny účtovných jednotiek uvedených v písmene a):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6350" distB="0" distL="6350" distR="0" simplePos="0" locked="0" layoutInCell="0" allowOverlap="1" relativeHeight="6" wp14:anchorId="36DA8926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4160" cy="10160"/>
                <wp:effectExtent l="0" t="0" r="28575" b="28575"/>
                <wp:wrapNone/>
                <wp:docPr id="2" name="Rovná spojnic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15pt,14.1pt" to="454.85pt,14.8pt" ID="Rovná spojnica 2" stroked="t" o:allowincell="f" style="position:absolute" wp14:anchorId="36DA8926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 w:ascii="Times New Roman" w:hAnsi="Times New Roman"/>
        </w:rPr>
        <w:tab/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mc:AlternateContent>
          <mc:Choice Requires="wps">
            <w:drawing>
              <wp:anchor behindDoc="0" distT="6350" distB="0" distL="6350" distR="0" simplePos="0" locked="0" layoutInCell="0" allowOverlap="1" relativeHeight="7" wp14:anchorId="513E9B9D">
                <wp:simplePos x="0" y="0"/>
                <wp:positionH relativeFrom="column">
                  <wp:posOffset>429260</wp:posOffset>
                </wp:positionH>
                <wp:positionV relativeFrom="paragraph">
                  <wp:posOffset>172720</wp:posOffset>
                </wp:positionV>
                <wp:extent cx="5344160" cy="10160"/>
                <wp:effectExtent l="0" t="0" r="28575" b="28575"/>
                <wp:wrapNone/>
                <wp:docPr id="3" name="Rovná spojnic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8pt,13.6pt" to="454.5pt,14.3pt" ID="Rovná spojnica 3" stroked="t" o:allowincell="f" style="position:absolute" wp14:anchorId="513E9B9D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240" w:before="240" w:after="160"/>
        <w:ind w:left="709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I.4 c)</w:t>
      </w:r>
      <w:r>
        <w:rPr>
          <w:rFonts w:cs="Times New Roman" w:ascii="Times New Roman" w:hAnsi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6350" distB="0" distL="6350" distR="0" simplePos="0" locked="0" layoutInCell="0" allowOverlap="1" relativeHeight="8" wp14:anchorId="05307691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4160" cy="10160"/>
                <wp:effectExtent l="0" t="0" r="28575" b="28575"/>
                <wp:wrapNone/>
                <wp:docPr id="4" name="Rovná spojnic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15pt,14.1pt" to="454.85pt,14.8pt" ID="Rovná spojnica 6" stroked="t" o:allowincell="f" style="position:absolute" wp14:anchorId="05307691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 w:ascii="Times New Roman" w:hAnsi="Times New Roman"/>
        </w:rPr>
        <w:tab/>
      </w:r>
    </w:p>
    <w:p>
      <w:pPr>
        <w:pStyle w:val="Normal"/>
        <w:spacing w:lineRule="auto" w:line="240" w:before="240" w:after="160"/>
        <w:ind w:left="709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I.4 d)</w:t>
      </w:r>
      <w:r>
        <w:rPr>
          <w:rFonts w:cs="Times New Roman" w:ascii="Times New Roman" w:hAnsi="Times New Roman"/>
        </w:rPr>
        <w:tab/>
        <w:t>Oslobodenie materskej účtovnej jednotky od povinnosti zostavenia konsolidovanej účtovnej závierky a konsolidovanej výročnej správy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cs="Times New Roman" w:ascii="Times New Roman" w:hAnsi="Times New Roman"/>
        </w:rPr>
        <w:t>V zmysle § 22 ods. 8 ZoÚ (oslobodenie od konsolidácie na medzistupni):</w:t>
      </w:r>
    </w:p>
    <w:p>
      <w:pPr>
        <w:pStyle w:val="Normal"/>
        <w:spacing w:lineRule="auto" w:line="240"/>
        <w:ind w:left="709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6350" distB="0" distL="6350" distR="0" simplePos="0" locked="0" layoutInCell="0" allowOverlap="1" relativeHeight="3" wp14:anchorId="797A6A29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4160" cy="10160"/>
                <wp:effectExtent l="0" t="0" r="28575" b="28575"/>
                <wp:wrapNone/>
                <wp:docPr id="5" name="Rovná spojnic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5pt,12.7pt" to="455.2pt,13.4pt" ID="Rovná spojnica 5" stroked="t" o:allowincell="f" style="position:absolute" wp14:anchorId="797A6A29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 w:ascii="Times New Roman" w:hAnsi="Times New Roman"/>
        </w:rPr>
        <w:t xml:space="preserve">                  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cs="Times New Roman"/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cs="Times New Roman" w:ascii="Times New Roman" w:hAnsi="Times New Roman"/>
        </w:rPr>
        <w:tab/>
      </w:r>
      <w:r>
        <w:rPr>
          <w:rFonts w:cs="Times New Roman" w:ascii="Times New Roman" w:hAnsi="Times New Roman"/>
        </w:rPr>
        <w:t>V zmysle § 22 ods. 10 a 12  ZoÚ (oslobodenie pri nevýznamnosti dcérskych spoločností):</w:t>
      </w:r>
    </w:p>
    <w:tbl>
      <w:tblPr>
        <w:tblStyle w:val="Mriekatabuky"/>
        <w:tblpPr w:bottomFromText="0" w:horzAnchor="margin" w:leftFromText="141" w:rightFromText="141" w:tblpX="-30" w:tblpY="73" w:topFromText="0" w:vertAnchor="text"/>
        <w:tblW w:w="9333" w:type="dxa"/>
        <w:jc w:val="left"/>
        <w:tblInd w:w="-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4"/>
        <w:gridCol w:w="4228"/>
      </w:tblGrid>
      <w:tr>
        <w:trPr/>
        <w:tc>
          <w:tcPr>
            <w:tcW w:w="51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  <w:t>Obchodné meno dcérskej spoločnosti</w:t>
            </w:r>
          </w:p>
        </w:tc>
        <w:tc>
          <w:tcPr>
            <w:tcW w:w="422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  <w:t>Sídlo dcérskej spoločnosti</w:t>
            </w:r>
          </w:p>
        </w:tc>
      </w:tr>
      <w:tr>
        <w:trPr>
          <w:trHeight w:val="454" w:hRule="atLeast"/>
        </w:trPr>
        <w:tc>
          <w:tcPr>
            <w:tcW w:w="5104" w:type="dxa"/>
            <w:tcBorders>
              <w:left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4228" w:type="dxa"/>
            <w:tcBorders>
              <w:left w:val="single" w:sz="12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5104" w:type="dxa"/>
            <w:tcBorders>
              <w:left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4228" w:type="dxa"/>
            <w:tcBorders>
              <w:left w:val="single" w:sz="12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5104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4228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I.5 </w:t>
        <w:tab/>
        <w:t>Informácie o počte zamestnancov:</w:t>
      </w:r>
    </w:p>
    <w:tbl>
      <w:tblPr>
        <w:tblStyle w:val="Mriekatabuky"/>
        <w:tblpPr w:bottomFromText="0" w:horzAnchor="margin" w:leftFromText="141" w:rightFromText="141" w:tblpX="-45" w:tblpY="73" w:topFromText="0" w:vertAnchor="text"/>
        <w:tblW w:w="9324" w:type="dxa"/>
        <w:jc w:val="left"/>
        <w:tblInd w:w="-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25"/>
        <w:gridCol w:w="2411"/>
        <w:gridCol w:w="2788"/>
      </w:tblGrid>
      <w:tr>
        <w:trPr/>
        <w:tc>
          <w:tcPr>
            <w:tcW w:w="41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  <w:t>Názov položky</w:t>
            </w:r>
          </w:p>
        </w:tc>
        <w:tc>
          <w:tcPr>
            <w:tcW w:w="241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  <w:t>Bezprostredne predchádzajúce účtovné obdobie</w:t>
            </w:r>
          </w:p>
        </w:tc>
      </w:tr>
      <w:tr>
        <w:trPr>
          <w:trHeight w:val="454" w:hRule="atLeast"/>
        </w:trPr>
        <w:tc>
          <w:tcPr>
            <w:tcW w:w="41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  <w:t>Priemerný prepočítaný počet zamestnancov počas účtovného obdobia</w:t>
            </w:r>
          </w:p>
        </w:tc>
        <w:tc>
          <w:tcPr>
            <w:tcW w:w="241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78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1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41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78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Normal"/>
        <w:spacing w:lineRule="auto" w:line="240"/>
        <w:ind w:left="1418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color w:val="5B9BD5" w:themeColor="accent1"/>
        </w:rPr>
      </w:pPr>
      <w:r>
        <w:rPr>
          <w:rFonts w:cs="Times New Roman" w:ascii="Times New Roman" w:hAnsi="Times New Roman"/>
          <w:b/>
          <w:color w:val="5B9BD5" w:themeColor="accent1"/>
        </w:rPr>
        <w:t>Čl. II</w:t>
        <w:tab/>
        <w:t>Informácie o orgánoch spoločnosti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II.</w:t>
        <w:tab/>
        <w:t>Informácie o orgánoch účtovnej jednotky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a) - d) </w:t>
      </w:r>
    </w:p>
    <w:tbl>
      <w:tblPr>
        <w:tblW w:w="9235" w:type="dxa"/>
        <w:jc w:val="left"/>
        <w:tblInd w:w="-2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693"/>
        <w:gridCol w:w="1418"/>
        <w:gridCol w:w="1133"/>
        <w:gridCol w:w="709"/>
        <w:gridCol w:w="1418"/>
        <w:gridCol w:w="1134"/>
        <w:gridCol w:w="729"/>
      </w:tblGrid>
      <w:tr>
        <w:trPr>
          <w:trHeight w:val="300" w:hRule="atLeast"/>
        </w:trPr>
        <w:tc>
          <w:tcPr>
            <w:tcW w:w="269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>
        <w:trPr>
          <w:trHeight w:val="285" w:hRule="atLeast"/>
        </w:trPr>
        <w:tc>
          <w:tcPr>
            <w:tcW w:w="2693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iného</w:t>
            </w:r>
          </w:p>
        </w:tc>
      </w:tr>
      <w:tr>
        <w:trPr>
          <w:trHeight w:val="285" w:hRule="atLeast"/>
        </w:trPr>
        <w:tc>
          <w:tcPr>
            <w:tcW w:w="2693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sk-SK"/>
              </w:rPr>
              <w:t>Časť 1 - BO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Časť 1 - BO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3260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Časť 2 - PO</w:t>
            </w:r>
          </w:p>
        </w:tc>
      </w:tr>
      <w:tr>
        <w:trPr>
          <w:trHeight w:val="315" w:hRule="atLeast"/>
        </w:trPr>
        <w:tc>
          <w:tcPr>
            <w:tcW w:w="269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Záruky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2693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29" w:type="dxa"/>
            <w:tcBorders>
              <w:top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693" w:type="dxa"/>
            <w:vMerge w:val="continue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160"/>
              <w:jc w:val="right"/>
              <w:rPr>
                <w:rFonts w:ascii="Times New Roman" w:hAnsi="Times New Roman" w:eastAsia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3" w:type="dxa"/>
            <w:tcBorders>
              <w:bottom w:val="single" w:sz="1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160"/>
              <w:jc w:val="right"/>
              <w:rPr>
                <w:rFonts w:ascii="Times New Roman" w:hAnsi="Times New Roman" w:eastAsia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160"/>
              <w:jc w:val="right"/>
              <w:rPr>
                <w:rFonts w:ascii="Times New Roman" w:hAnsi="Times New Roman" w:eastAsia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160"/>
              <w:jc w:val="right"/>
              <w:rPr>
                <w:rFonts w:ascii="Times New Roman" w:hAnsi="Times New Roman" w:eastAsia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bottom w:val="single" w:sz="1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160"/>
              <w:jc w:val="right"/>
              <w:rPr>
                <w:rFonts w:ascii="Times New Roman" w:hAnsi="Times New Roman" w:eastAsia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29" w:type="dxa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160"/>
              <w:jc w:val="right"/>
              <w:rPr>
                <w:rFonts w:ascii="Times New Roman" w:hAnsi="Times New Roman" w:eastAsia="Times New Roman" w:cs="Times New Roman"/>
                <w:color w:val="2F75B5"/>
                <w:sz w:val="16"/>
                <w:szCs w:val="16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ind w:right="142" w:hanging="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b/>
          <w:szCs w:val="24"/>
        </w:rPr>
        <w:t>Ďalšie dôležité informácie o príjmoch a výhodách členov štatutárnych orgánov, dozorných orgánov a iného orgánu účtovnej jednotky</w:t>
      </w:r>
      <w:r>
        <w:rPr>
          <w:rFonts w:cs="Times New Roman" w:ascii="Times New Roman" w:hAnsi="Times New Roman"/>
          <w:szCs w:val="24"/>
        </w:rPr>
        <w:t xml:space="preserve"> (napr. hlavné podmienky, na základe ktorých boli záruky, iné zabezpečenia a pôžičky poskytnuté):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color w:val="5B9BD5" w:themeColor="accent1"/>
        </w:rPr>
      </w:pPr>
      <w:r>
        <w:rPr>
          <w:rFonts w:cs="Times New Roman" w:ascii="Times New Roman" w:hAnsi="Times New Roman"/>
          <w:b/>
          <w:color w:val="5B9BD5" w:themeColor="accent1"/>
        </w:rPr>
        <w:t>Čl. III</w:t>
        <w:tab/>
        <w:t>Informácie o prijatých postupoch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III. 1</w:t>
        <w:tab/>
        <w:t>Účtovná jednotka bude nepretržite pokračovať vo svojej činnosti:</w:t>
      </w:r>
    </w:p>
    <w:p>
      <w:pPr>
        <w:pStyle w:val="Normal"/>
        <w:spacing w:lineRule="auto" w:line="240" w:before="0" w:after="360"/>
        <w:jc w:val="both"/>
        <w:rPr>
          <w:rFonts w:ascii="Times New Roman" w:hAnsi="Times New Roman" w:eastAsia="MS Gothic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cs="Times New Roman" w:ascii="Times New Roman" w:hAnsi="Times New Roman"/>
          <w:b/>
          <w:sz w:val="24"/>
          <w:szCs w:val="24"/>
        </w:rPr>
        <w:tab/>
      </w:r>
      <w:sdt>
        <w:sdtPr>
          <w14:checkbox>
            <w14:checked w:val="1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>
      <w:pPr>
        <w:pStyle w:val="Normal"/>
        <w:spacing w:lineRule="auto" w:line="240" w:before="0" w:after="36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III. 2</w:t>
        <w:tab/>
        <w:t>Zmeny účtovných zásad a metód: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Účtovné metódy a zásady boli aplikované v rámci platného ZoÚ, s osobitosťami: 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104"/>
        <w:gridCol w:w="2835"/>
        <w:gridCol w:w="3402"/>
      </w:tblGrid>
      <w:tr>
        <w:trPr>
          <w:trHeight w:val="1320" w:hRule="atLeast"/>
        </w:trPr>
        <w:tc>
          <w:tcPr>
            <w:tcW w:w="31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>
        <w:trPr>
          <w:trHeight w:val="300" w:hRule="atLeast"/>
        </w:trPr>
        <w:tc>
          <w:tcPr>
            <w:tcW w:w="310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310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310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310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310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3104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  <w:tab/>
        <w:t>Informácie o charaktere a účele transakcií, ktoré sa neuvádzajú v súvahe</w:t>
      </w:r>
    </w:p>
    <w:tbl>
      <w:tblPr>
        <w:tblW w:w="9356" w:type="dxa"/>
        <w:jc w:val="left"/>
        <w:tblInd w:w="-2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410"/>
        <w:gridCol w:w="2410"/>
        <w:gridCol w:w="1983"/>
        <w:gridCol w:w="2552"/>
      </w:tblGrid>
      <w:tr>
        <w:trPr>
          <w:trHeight w:val="900" w:hRule="atLeast"/>
        </w:trPr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>
        <w:trPr>
          <w:trHeight w:val="300" w:hRule="atLeast"/>
        </w:trPr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</w:r>
          </w:p>
        </w:tc>
      </w:tr>
      <w:tr>
        <w:trPr>
          <w:trHeight w:val="285" w:hRule="atLeast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 záväzkov: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812"/>
        <w:gridCol w:w="2694"/>
        <w:gridCol w:w="2835"/>
      </w:tblGrid>
      <w:tr>
        <w:trPr>
          <w:trHeight w:val="705" w:hRule="atLeast"/>
        </w:trPr>
        <w:tc>
          <w:tcPr>
            <w:tcW w:w="3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 xml:space="preserve">Náklady spojené </w:t>
              <w:br/>
              <w:t>s obstaraním</w:t>
            </w:r>
          </w:p>
        </w:tc>
      </w:tr>
      <w:tr>
        <w:trPr>
          <w:trHeight w:val="228" w:hRule="atLeast"/>
        </w:trPr>
        <w:tc>
          <w:tcPr>
            <w:tcW w:w="381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54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60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8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76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66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4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60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Zákazková výstavba nehnuteľnosti urče-nej na predaj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28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47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8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Záväzky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21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Deriváty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0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Majetok obstaraný zmluvou o kúpe prenajatej veci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42" w:hRule="atLeast"/>
        </w:trPr>
        <w:tc>
          <w:tcPr>
            <w:tcW w:w="381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430" w:hRule="atLeast"/>
        </w:trPr>
        <w:tc>
          <w:tcPr>
            <w:tcW w:w="3812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4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b)   Odhad zníženia hodnoty majetku a tvorba OP k majetku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019"/>
        <w:gridCol w:w="2920"/>
        <w:gridCol w:w="3402"/>
      </w:tblGrid>
      <w:tr>
        <w:trPr>
          <w:trHeight w:val="735" w:hRule="atLeast"/>
        </w:trPr>
        <w:tc>
          <w:tcPr>
            <w:tcW w:w="30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2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>
        <w:trPr>
          <w:trHeight w:val="390" w:hRule="atLeast"/>
        </w:trPr>
        <w:tc>
          <w:tcPr>
            <w:tcW w:w="301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0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0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0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019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2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c)   Ocenenie záväzkov a stanovenie odhadu ocenenia rezerv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805"/>
        <w:gridCol w:w="4535"/>
      </w:tblGrid>
      <w:tr>
        <w:trPr>
          <w:trHeight w:val="390" w:hRule="atLeast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>
        <w:trPr>
          <w:trHeight w:val="390" w:hRule="atLeast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d)  Ocenenie finančných nástrojov alebo majetku, ktorý nie je finančným nástrojom pri oceňovaní reálnou hodnotou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59"/>
        <w:gridCol w:w="2846"/>
        <w:gridCol w:w="1417"/>
        <w:gridCol w:w="1559"/>
        <w:gridCol w:w="1560"/>
      </w:tblGrid>
      <w:tr>
        <w:trPr>
          <w:trHeight w:val="1870" w:hRule="atLeast"/>
        </w:trPr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>
        <w:trPr>
          <w:trHeight w:val="390" w:hRule="atLeast"/>
        </w:trPr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6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40" w:after="16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e)</w:t>
        <w:tab/>
        <w:t>Ocenenie finančných nástrojov pri oceňovaní obstarávacou cenou alebo vlastnými nákladmi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59"/>
        <w:gridCol w:w="1570"/>
        <w:gridCol w:w="1701"/>
        <w:gridCol w:w="1834"/>
        <w:gridCol w:w="2277"/>
      </w:tblGrid>
      <w:tr>
        <w:trPr>
          <w:trHeight w:val="569" w:hRule="atLeast"/>
        </w:trPr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7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>
        <w:trPr>
          <w:trHeight w:val="285" w:hRule="atLeast"/>
        </w:trPr>
        <w:tc>
          <w:tcPr>
            <w:tcW w:w="1959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f)      Spôsob stanovenia metódy vlastného imania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g)     Spôsob zostavenia odpisového plánu dlhodobého majetku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9356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8"/>
        <w:gridCol w:w="2264"/>
        <w:gridCol w:w="1986"/>
        <w:gridCol w:w="2267"/>
      </w:tblGrid>
      <w:tr>
        <w:trPr/>
        <w:tc>
          <w:tcPr>
            <w:tcW w:w="2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</w:rPr>
              <w:t>Doba odpisovania</w:t>
            </w:r>
          </w:p>
        </w:tc>
        <w:tc>
          <w:tcPr>
            <w:tcW w:w="198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</w:rPr>
              <w:t>Sadzba odpisov</w:t>
            </w:r>
          </w:p>
        </w:tc>
        <w:tc>
          <w:tcPr>
            <w:tcW w:w="226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</w:rPr>
              <w:t>Odpisová metóda</w:t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4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986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7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986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/>
        <w:ind w:right="-284" w:hanging="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mc:AlternateContent>
          <mc:Choice Requires="wps">
            <w:drawing>
              <wp:anchor behindDoc="0" distT="6350" distB="0" distL="6350" distR="0" simplePos="0" locked="0" layoutInCell="0" allowOverlap="1" relativeHeight="5" wp14:anchorId="1FE23BD5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4160" cy="10160"/>
                <wp:effectExtent l="0" t="0" r="28575" b="28575"/>
                <wp:wrapNone/>
                <wp:docPr id="6" name="Rovná spojnica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75pt,17.8pt" to="454.45pt,18.5pt" ID="Rovná spojnica 11" stroked="t" o:allowincell="f" style="position:absolute" wp14:anchorId="1FE23BD5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mc:AlternateContent>
          <mc:Choice Requires="wps">
            <w:drawing>
              <wp:anchor behindDoc="0" distT="6350" distB="0" distL="6350" distR="0" simplePos="0" locked="0" layoutInCell="0" allowOverlap="1" relativeHeight="4" wp14:anchorId="2E0070FB">
                <wp:simplePos x="0" y="0"/>
                <wp:positionH relativeFrom="column">
                  <wp:posOffset>428625</wp:posOffset>
                </wp:positionH>
                <wp:positionV relativeFrom="paragraph">
                  <wp:posOffset>14605</wp:posOffset>
                </wp:positionV>
                <wp:extent cx="5344160" cy="10160"/>
                <wp:effectExtent l="0" t="0" r="28575" b="28575"/>
                <wp:wrapNone/>
                <wp:docPr id="7" name="Rovná spojnica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75pt,1.15pt" to="454.45pt,1.85pt" ID="Rovná spojnica 10" stroked="t" o:allowincell="f" style="position:absolute" wp14:anchorId="2E0070FB">
                <v:stroke color="black" weight="12600" dashstyle="shortdot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interným predpisom, v ktorom vychádzal z predpokladaného opotrebenia zaraďovaného majetku zodpoveda-júceho bežným podmienkam jeho používania. Odpisové sadzby pre účtovné a daňové odpisy pod-nikateľa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interným predpisom tak, že za základ vzal metódy používané pri vyčísľovaní daňových odpisov. Odpisové sadzby pre účtovné a daňové odpisy podnikateľa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Ročný účtovný odpis sa odlišuje od daňového podľa počtu mesiacov od zaradenia do konca roka.</w:t>
      </w:r>
    </w:p>
    <w:p>
      <w:pPr>
        <w:pStyle w:val="Normal"/>
        <w:spacing w:lineRule="auto" w:line="240" w:before="240" w:after="160"/>
        <w:ind w:left="992" w:hanging="992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h)</w:t>
        <w:tab/>
        <w:t>Dotácie poskytnuté na obstaranie majetku:</w:t>
      </w:r>
    </w:p>
    <w:tbl>
      <w:tblPr>
        <w:tblStyle w:val="Mriekatabuky"/>
        <w:tblW w:w="934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13"/>
        <w:gridCol w:w="3351"/>
        <w:gridCol w:w="2977"/>
      </w:tblGrid>
      <w:tr>
        <w:trPr/>
        <w:tc>
          <w:tcPr>
            <w:tcW w:w="30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</w:rPr>
              <w:t>Výška dotácie</w:t>
            </w:r>
          </w:p>
        </w:tc>
      </w:tr>
      <w:tr>
        <w:trPr/>
        <w:tc>
          <w:tcPr>
            <w:tcW w:w="3013" w:type="dxa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3351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55" w:hRule="atLeast"/>
        </w:trPr>
        <w:tc>
          <w:tcPr>
            <w:tcW w:w="3013" w:type="dxa"/>
            <w:tcBorders>
              <w:left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335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977" w:type="dxa"/>
            <w:tcBorders>
              <w:left w:val="single" w:sz="12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275" w:hRule="atLeast"/>
        </w:trPr>
        <w:tc>
          <w:tcPr>
            <w:tcW w:w="3013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3351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977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</w:t>
        <w:tab/>
        <w:t>Oprava významných a nevýznamných chýb minulých účtovných období vykonaných</w:t>
        <w:br/>
        <w:t>v bežnom účtovnom období:</w:t>
      </w:r>
    </w:p>
    <w:tbl>
      <w:tblPr>
        <w:tblStyle w:val="Mriekatabuky"/>
        <w:tblW w:w="934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04"/>
        <w:gridCol w:w="2923"/>
        <w:gridCol w:w="3314"/>
      </w:tblGrid>
      <w:tr>
        <w:trPr/>
        <w:tc>
          <w:tcPr>
            <w:tcW w:w="31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>
        <w:trPr/>
        <w:tc>
          <w:tcPr>
            <w:tcW w:w="3104" w:type="dxa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>
              <w:rPr>
                <w:rFonts w:eastAsia="MS Gothic" w:cs="Times New Roman" w:ascii="Times New Roman" w:hAnsi="Times New Roman"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314" w:type="dxa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70" w:hRule="atLeast"/>
        </w:trPr>
        <w:tc>
          <w:tcPr>
            <w:tcW w:w="3104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>
              <w:rPr>
                <w:rFonts w:eastAsia="MS Gothic" w:cs="Times New Roman" w:ascii="Times New Roman" w:hAnsi="Times New Roman"/>
                <w:kern w:val="0"/>
                <w:sz w:val="24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3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314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240" w:after="0"/>
        <w:ind w:left="992" w:hanging="992"/>
        <w:rPr>
          <w:rFonts w:ascii="Times New Roman" w:hAnsi="Times New Roman" w:cs="Times New Roman"/>
          <w:b/>
          <w:b/>
          <w:color w:val="5B9BD5" w:themeColor="accent1"/>
          <w:szCs w:val="24"/>
        </w:rPr>
      </w:pPr>
      <w:r>
        <w:rPr>
          <w:rFonts w:cs="Times New Roman" w:ascii="Times New Roman" w:hAnsi="Times New Roman"/>
          <w:b/>
          <w:color w:val="5B9BD5" w:themeColor="accent1"/>
          <w:szCs w:val="24"/>
        </w:rPr>
        <w:t>Čl. IV</w:t>
        <w:tab/>
        <w:t>Informácie, ktoré vysvetľujú a dopĺňajú súvahu a výkazu ziskov a strát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  <w:tab/>
        <w:t>Charakteristika Goodwilu: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019"/>
        <w:gridCol w:w="2069"/>
        <w:gridCol w:w="1701"/>
        <w:gridCol w:w="2551"/>
      </w:tblGrid>
      <w:tr>
        <w:trPr>
          <w:trHeight w:val="330" w:hRule="atLeast"/>
        </w:trPr>
        <w:tc>
          <w:tcPr>
            <w:tcW w:w="30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>
        <w:trPr>
          <w:trHeight w:val="330" w:hRule="atLeast"/>
        </w:trPr>
        <w:tc>
          <w:tcPr>
            <w:tcW w:w="301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30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30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301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2</w:t>
        <w:tab/>
        <w:t>Informácie o významných položkách derivátov za bežné účtovné obdobie:</w:t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6"/>
        <w:gridCol w:w="576"/>
        <w:gridCol w:w="499"/>
        <w:gridCol w:w="1136"/>
        <w:gridCol w:w="348"/>
        <w:gridCol w:w="708"/>
        <w:gridCol w:w="569"/>
        <w:gridCol w:w="528"/>
        <w:gridCol w:w="181"/>
        <w:gridCol w:w="754"/>
        <w:gridCol w:w="160"/>
        <w:gridCol w:w="361"/>
        <w:gridCol w:w="495"/>
        <w:gridCol w:w="976"/>
        <w:gridCol w:w="89"/>
        <w:gridCol w:w="71"/>
      </w:tblGrid>
      <w:tr>
        <w:trPr>
          <w:trHeight w:val="330" w:hRule="atLeast"/>
        </w:trPr>
        <w:tc>
          <w:tcPr>
            <w:tcW w:w="19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color w:val="000000"/>
                <w:lang w:eastAsia="sk-SK"/>
              </w:rPr>
            </w:r>
          </w:p>
        </w:tc>
        <w:tc>
          <w:tcPr>
            <w:tcW w:w="163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3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0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770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97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vMerge w:val="continue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 w:val="continue"/>
            <w:tcBorders>
              <w:top w:val="single" w:sz="12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a</w:t>
            </w:r>
          </w:p>
        </w:tc>
        <w:tc>
          <w:tcPr>
            <w:tcW w:w="1983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b</w:t>
            </w:r>
          </w:p>
        </w:tc>
        <w:tc>
          <w:tcPr>
            <w:tcW w:w="1986" w:type="dxa"/>
            <w:gridSpan w:val="4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56" w:hRule="atLeast"/>
        </w:trPr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72" w:hRule="atLeast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49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color w:val="000000"/>
                <w:lang w:eastAsia="sk-SK"/>
              </w:rPr>
            </w:r>
          </w:p>
        </w:tc>
        <w:tc>
          <w:tcPr>
            <w:tcW w:w="113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5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56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463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3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600" w:hRule="atLeast"/>
        </w:trPr>
        <w:tc>
          <w:tcPr>
            <w:tcW w:w="2552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90" w:hRule="atLeast"/>
        </w:trPr>
        <w:tc>
          <w:tcPr>
            <w:tcW w:w="2552" w:type="dxa"/>
            <w:gridSpan w:val="2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326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 xml:space="preserve">Zmena reálnej hodnoty (+/-) </w:t>
              <w:br/>
              <w:t>s vplyvom na</w:t>
            </w:r>
          </w:p>
        </w:tc>
        <w:tc>
          <w:tcPr>
            <w:tcW w:w="354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 xml:space="preserve">Zmena reálnej hodnoty (+/-) </w:t>
              <w:br/>
              <w:t>s vplyvom na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72" w:hRule="atLeast"/>
        </w:trPr>
        <w:tc>
          <w:tcPr>
            <w:tcW w:w="2552" w:type="dxa"/>
            <w:gridSpan w:val="2"/>
            <w:vMerge w:val="continue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163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4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a</w:t>
            </w:r>
          </w:p>
        </w:tc>
        <w:tc>
          <w:tcPr>
            <w:tcW w:w="1635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b</w:t>
            </w:r>
          </w:p>
        </w:tc>
        <w:tc>
          <w:tcPr>
            <w:tcW w:w="1625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c</w:t>
            </w:r>
          </w:p>
        </w:tc>
        <w:tc>
          <w:tcPr>
            <w:tcW w:w="1984" w:type="dxa"/>
            <w:gridSpan w:val="5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</w:t>
            </w:r>
          </w:p>
        </w:tc>
        <w:tc>
          <w:tcPr>
            <w:tcW w:w="1560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e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00" w:hRule="atLeast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5B9BD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5B9BD5"/>
                <w:lang w:eastAsia="sk-SK"/>
              </w:rPr>
              <w:t> 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6"/>
        <w:gridCol w:w="1075"/>
        <w:gridCol w:w="1136"/>
        <w:gridCol w:w="1056"/>
        <w:gridCol w:w="1097"/>
        <w:gridCol w:w="322"/>
        <w:gridCol w:w="1629"/>
        <w:gridCol w:w="976"/>
        <w:gridCol w:w="89"/>
        <w:gridCol w:w="71"/>
      </w:tblGrid>
      <w:tr>
        <w:trPr>
          <w:trHeight w:val="330" w:hRule="atLeast"/>
        </w:trPr>
        <w:tc>
          <w:tcPr>
            <w:tcW w:w="1976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5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color w:val="000000"/>
                <w:lang w:eastAsia="sk-SK"/>
              </w:rPr>
            </w:r>
          </w:p>
        </w:tc>
        <w:tc>
          <w:tcPr>
            <w:tcW w:w="1136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9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3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9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330" w:hRule="atLeast"/>
        </w:trPr>
        <w:tc>
          <w:tcPr>
            <w:tcW w:w="418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9" w:type="dxa"/>
            <w:gridSpan w:val="6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66" w:hRule="atLeast"/>
        </w:trPr>
        <w:tc>
          <w:tcPr>
            <w:tcW w:w="4187" w:type="dxa"/>
            <w:gridSpan w:val="3"/>
            <w:vMerge w:val="continue"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247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PO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4187" w:type="dxa"/>
            <w:gridSpan w:val="3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b</w:t>
            </w:r>
          </w:p>
        </w:tc>
        <w:tc>
          <w:tcPr>
            <w:tcW w:w="2694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c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418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4187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4187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84" w:hRule="atLeast"/>
        </w:trPr>
        <w:tc>
          <w:tcPr>
            <w:tcW w:w="4187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418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240" w:after="16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>
      <w:pPr>
        <w:pStyle w:val="Normal"/>
        <w:spacing w:lineRule="auto" w:line="24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</w:t>
        <w:tab/>
        <w:t xml:space="preserve">Informácie o záväzkoch 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245"/>
        <w:gridCol w:w="2977"/>
        <w:gridCol w:w="3119"/>
      </w:tblGrid>
      <w:tr>
        <w:trPr>
          <w:trHeight w:val="330" w:hRule="atLeast"/>
        </w:trPr>
        <w:tc>
          <w:tcPr>
            <w:tcW w:w="32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>
        <w:trPr>
          <w:trHeight w:val="580" w:hRule="atLeast"/>
        </w:trPr>
        <w:tc>
          <w:tcPr>
            <w:tcW w:w="32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311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 splátkový úver poskytnutý na obstaranie pozemkov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b)</w:t>
        <w:tab/>
        <w:t>Hodnota záväzkov zabezpečená záložným právom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805"/>
        <w:gridCol w:w="2409"/>
        <w:gridCol w:w="2127"/>
      </w:tblGrid>
      <w:tr>
        <w:trPr>
          <w:trHeight w:val="330" w:hRule="atLeast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záväzku zabezpečená</w:t>
            </w:r>
          </w:p>
        </w:tc>
      </w:tr>
      <w:tr>
        <w:trPr>
          <w:trHeight w:val="458" w:hRule="atLeast"/>
        </w:trPr>
        <w:tc>
          <w:tcPr>
            <w:tcW w:w="4805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Inou formou zabezp.</w:t>
            </w:r>
          </w:p>
        </w:tc>
      </w:tr>
      <w:tr>
        <w:trPr>
          <w:trHeight w:val="330" w:hRule="atLeast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05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Arial" w:hAnsi="Arial" w:eastAsia="Times New Roman" w:cs="Arial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ind w:right="-284" w:hanging="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zabezpečených záložným právom alebo inou formou zabezpeče-nia: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IV. 4 </w:t>
        <w:tab/>
        <w:t>Informácie o vlastných akciách</w:t>
      </w:r>
    </w:p>
    <w:p>
      <w:pPr>
        <w:pStyle w:val="Normal"/>
        <w:spacing w:lineRule="auto" w:line="240" w:before="0" w:after="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 - c)</w:t>
        <w:tab/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819"/>
        <w:gridCol w:w="1568"/>
        <w:gridCol w:w="1985"/>
        <w:gridCol w:w="2126"/>
        <w:gridCol w:w="1843"/>
      </w:tblGrid>
      <w:tr>
        <w:trPr>
          <w:trHeight w:val="330" w:hRule="atLeast"/>
        </w:trPr>
        <w:tc>
          <w:tcPr>
            <w:tcW w:w="181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2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>
        <w:trPr>
          <w:trHeight w:val="855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5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Počet akcií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Podiel na ZI v %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Menovitá hodnota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Hodnota nadobudnutia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Hodnota nadobudnutia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568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81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56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firstLine="221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</w:t>
        <w:tab/>
        <w:t>Informácie o vytvorení kapitálového fondu z príspevkov podľa § 123 ods. 2 a 217a Obchodného zákonníka v znení neskorších predpisov</w:t>
      </w:r>
    </w:p>
    <w:tbl>
      <w:tblPr>
        <w:tblStyle w:val="Mriekatabuky"/>
        <w:tblW w:w="933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59"/>
        <w:gridCol w:w="2470"/>
        <w:gridCol w:w="2504"/>
      </w:tblGrid>
      <w:tr>
        <w:trPr/>
        <w:tc>
          <w:tcPr>
            <w:tcW w:w="435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974" w:type="dxa"/>
            <w:gridSpan w:val="2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príspevkov</w:t>
              <w:br/>
              <w:t xml:space="preserve"> do kapitálového fondu</w:t>
            </w:r>
          </w:p>
        </w:tc>
      </w:tr>
      <w:tr>
        <w:trPr/>
        <w:tc>
          <w:tcPr>
            <w:tcW w:w="4359" w:type="dxa"/>
            <w:vMerge w:val="continue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70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504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kern w:val="0"/>
                <w:sz w:val="22"/>
                <w:szCs w:val="24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>
        <w:trPr>
          <w:trHeight w:val="329" w:hRule="atLeast"/>
        </w:trPr>
        <w:tc>
          <w:tcPr>
            <w:tcW w:w="4359" w:type="dxa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70" w:type="dxa"/>
            <w:tcBorders>
              <w:top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04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329" w:hRule="atLeast"/>
        </w:trPr>
        <w:tc>
          <w:tcPr>
            <w:tcW w:w="4359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04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329" w:hRule="atLeast"/>
        </w:trPr>
        <w:tc>
          <w:tcPr>
            <w:tcW w:w="4359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04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329" w:hRule="atLeast"/>
        </w:trPr>
        <w:tc>
          <w:tcPr>
            <w:tcW w:w="4359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04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329" w:hRule="atLeast"/>
        </w:trPr>
        <w:tc>
          <w:tcPr>
            <w:tcW w:w="4359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70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04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eastAsia="MS Gothic" w:cs="Times New Roman"/>
                <w:color w:val="2F75BB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color w:val="2F75BB"/>
                <w:kern w:val="0"/>
                <w:sz w:val="22"/>
                <w:szCs w:val="22"/>
                <w:lang w:val="sk-SK" w:eastAsia="en-US" w:bidi="ar-SA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6</w:t>
        <w:tab/>
        <w:t>Informácie o výnosoch a nákladoch, ktoré majú výnimočný rozsah alebo výskyt</w:t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6"/>
        <w:gridCol w:w="1075"/>
        <w:gridCol w:w="492"/>
        <w:gridCol w:w="1700"/>
        <w:gridCol w:w="993"/>
        <w:gridCol w:w="104"/>
        <w:gridCol w:w="159"/>
        <w:gridCol w:w="1792"/>
        <w:gridCol w:w="976"/>
        <w:gridCol w:w="89"/>
        <w:gridCol w:w="71"/>
      </w:tblGrid>
      <w:tr>
        <w:trPr>
          <w:trHeight w:val="330" w:hRule="atLeast"/>
        </w:trPr>
        <w:tc>
          <w:tcPr>
            <w:tcW w:w="19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color w:val="000000"/>
                <w:lang w:eastAsia="sk-SK"/>
              </w:rPr>
            </w:r>
          </w:p>
        </w:tc>
        <w:tc>
          <w:tcPr>
            <w:tcW w:w="49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9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5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79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97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975" w:hRule="atLeast"/>
        </w:trPr>
        <w:tc>
          <w:tcPr>
            <w:tcW w:w="3543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20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543" w:type="dxa"/>
            <w:gridSpan w:val="3"/>
            <w:tcBorders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120" w:type="dxa"/>
            <w:gridSpan w:val="5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543" w:type="dxa"/>
            <w:gridSpan w:val="3"/>
            <w:tcBorders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120" w:type="dxa"/>
            <w:gridSpan w:val="5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543" w:type="dxa"/>
            <w:gridSpan w:val="3"/>
            <w:tcBorders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120" w:type="dxa"/>
            <w:gridSpan w:val="5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543" w:type="dxa"/>
            <w:gridSpan w:val="3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3120" w:type="dxa"/>
            <w:gridSpan w:val="5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6"/>
        <w:gridCol w:w="1075"/>
        <w:gridCol w:w="635"/>
        <w:gridCol w:w="1557"/>
        <w:gridCol w:w="1097"/>
        <w:gridCol w:w="322"/>
        <w:gridCol w:w="1629"/>
        <w:gridCol w:w="976"/>
        <w:gridCol w:w="89"/>
        <w:gridCol w:w="71"/>
      </w:tblGrid>
      <w:tr>
        <w:trPr>
          <w:trHeight w:val="330" w:hRule="atLeast"/>
        </w:trPr>
        <w:tc>
          <w:tcPr>
            <w:tcW w:w="19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lang w:eastAsia="sk-SK"/>
              </w:rPr>
            </w:pPr>
            <w:r>
              <w:rPr>
                <w:rFonts w:eastAsia="Times New Roman" w:cs="Arial" w:ascii="Arial" w:hAnsi="Arial"/>
                <w:color w:val="000000"/>
                <w:lang w:eastAsia="sk-SK"/>
              </w:rPr>
            </w:r>
          </w:p>
        </w:tc>
        <w:tc>
          <w:tcPr>
            <w:tcW w:w="63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557" w:type="dxa"/>
            <w:tcBorders>
              <w:bottom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97" w:type="dxa"/>
            <w:tcBorders>
              <w:bottom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322" w:type="dxa"/>
            <w:tcBorders>
              <w:bottom w:val="single" w:sz="1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2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9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694" w:hRule="atLeast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686" w:type="dxa"/>
            <w:gridSpan w:val="3"/>
            <w:tcBorders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76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686" w:type="dxa"/>
            <w:gridSpan w:val="3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976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694" w:type="dxa"/>
            <w:gridSpan w:val="3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7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color w:val="5B9BD5" w:themeColor="accent1"/>
          <w:szCs w:val="24"/>
        </w:rPr>
      </w:pPr>
      <w:r>
        <w:rPr>
          <w:rFonts w:cs="Times New Roman" w:ascii="Times New Roman" w:hAnsi="Times New Roman"/>
          <w:b/>
          <w:color w:val="5B9BD5" w:themeColor="accent1"/>
          <w:szCs w:val="24"/>
        </w:rPr>
        <w:t>Čl. V</w:t>
        <w:tab/>
        <w:t>Informácie o iných aktívach a iných pasívach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  <w:tab/>
        <w:t>Informácie o podmienenom majetku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39"/>
        <w:gridCol w:w="2650"/>
        <w:gridCol w:w="2552"/>
      </w:tblGrid>
      <w:tr>
        <w:trPr>
          <w:trHeight w:val="330" w:hRule="atLeast"/>
        </w:trPr>
        <w:tc>
          <w:tcPr>
            <w:tcW w:w="413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</w:t>
            </w:r>
          </w:p>
        </w:tc>
      </w:tr>
      <w:tr>
        <w:trPr>
          <w:trHeight w:val="330" w:hRule="atLeast"/>
        </w:trPr>
        <w:tc>
          <w:tcPr>
            <w:tcW w:w="413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26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PO</w:t>
            </w:r>
          </w:p>
        </w:tc>
      </w:tr>
      <w:tr>
        <w:trPr>
          <w:trHeight w:val="135" w:hRule="atLeast"/>
        </w:trPr>
        <w:tc>
          <w:tcPr>
            <w:tcW w:w="413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50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18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308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43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473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40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88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45" w:hRule="atLeast"/>
        </w:trPr>
        <w:tc>
          <w:tcPr>
            <w:tcW w:w="4139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  <w:tab/>
        <w:t>Informácie o podmienených záväzkoch</w:t>
      </w:r>
    </w:p>
    <w:tbl>
      <w:tblPr>
        <w:tblW w:w="935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000"/>
        <w:gridCol w:w="960"/>
        <w:gridCol w:w="1060"/>
        <w:gridCol w:w="1120"/>
        <w:gridCol w:w="1040"/>
        <w:gridCol w:w="64"/>
        <w:gridCol w:w="96"/>
        <w:gridCol w:w="1839"/>
        <w:gridCol w:w="160"/>
        <w:gridCol w:w="1800"/>
        <w:gridCol w:w="216"/>
      </w:tblGrid>
      <w:tr>
        <w:trPr>
          <w:trHeight w:val="330" w:hRule="atLeast"/>
        </w:trPr>
        <w:tc>
          <w:tcPr>
            <w:tcW w:w="1960" w:type="dxa"/>
            <w:gridSpan w:val="2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lang w:eastAsia="sk-SK"/>
              </w:rPr>
            </w:pPr>
            <w:r>
              <w:rPr>
                <w:rFonts w:eastAsia="Times New Roman" w:cs="Arial" w:ascii="Arial" w:hAnsi="Arial"/>
                <w:lang w:eastAsia="sk-SK"/>
              </w:rPr>
            </w:r>
          </w:p>
        </w:tc>
        <w:tc>
          <w:tcPr>
            <w:tcW w:w="112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4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39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0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216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253" w:hRule="atLeast"/>
        </w:trPr>
        <w:tc>
          <w:tcPr>
            <w:tcW w:w="5244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</w:tr>
      <w:tr>
        <w:trPr>
          <w:trHeight w:val="316" w:hRule="atLeast"/>
        </w:trPr>
        <w:tc>
          <w:tcPr>
            <w:tcW w:w="5244" w:type="dxa"/>
            <w:gridSpan w:val="6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Spriaznené osoby</w:t>
            </w:r>
          </w:p>
        </w:tc>
      </w:tr>
      <w:tr>
        <w:trPr>
          <w:trHeight w:val="228" w:hRule="atLeast"/>
        </w:trPr>
        <w:tc>
          <w:tcPr>
            <w:tcW w:w="5244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42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46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22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26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44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exact"/>
        </w:trPr>
        <w:tc>
          <w:tcPr>
            <w:tcW w:w="100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Arial" w:hAnsi="Arial" w:eastAsia="Times New Roman" w:cs="Arial"/>
                <w:color w:val="2F75B5"/>
                <w:lang w:eastAsia="sk-SK"/>
              </w:rPr>
            </w:pPr>
            <w:r>
              <w:rPr>
                <w:rFonts w:eastAsia="Times New Roman" w:cs="Arial" w:ascii="Arial" w:hAnsi="Arial"/>
                <w:color w:val="2F75B5"/>
                <w:lang w:eastAsia="sk-SK"/>
              </w:rPr>
            </w:r>
          </w:p>
        </w:tc>
        <w:tc>
          <w:tcPr>
            <w:tcW w:w="96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6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12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4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39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0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00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0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216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0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330" w:hRule="atLeast"/>
        </w:trPr>
        <w:tc>
          <w:tcPr>
            <w:tcW w:w="1960" w:type="dxa"/>
            <w:gridSpan w:val="2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lang w:eastAsia="sk-SK"/>
              </w:rPr>
            </w:pPr>
            <w:r>
              <w:rPr>
                <w:rFonts w:eastAsia="Times New Roman" w:cs="Arial" w:ascii="Arial" w:hAnsi="Arial"/>
                <w:lang w:eastAsia="sk-SK"/>
              </w:rPr>
            </w:r>
          </w:p>
        </w:tc>
        <w:tc>
          <w:tcPr>
            <w:tcW w:w="112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4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gridSpan w:val="2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39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800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216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443" w:hRule="atLeast"/>
        </w:trPr>
        <w:tc>
          <w:tcPr>
            <w:tcW w:w="5244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5244" w:type="dxa"/>
            <w:gridSpan w:val="6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Spriaznené osoby</w:t>
            </w:r>
          </w:p>
        </w:tc>
      </w:tr>
      <w:tr>
        <w:trPr>
          <w:trHeight w:val="198" w:hRule="atLeast"/>
        </w:trPr>
        <w:tc>
          <w:tcPr>
            <w:tcW w:w="5244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08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40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58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50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68" w:hRule="atLeast"/>
        </w:trPr>
        <w:tc>
          <w:tcPr>
            <w:tcW w:w="5244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</w:t>
        <w:tab/>
        <w:t>Informácie o podmienených záväzkoch</w:t>
      </w:r>
    </w:p>
    <w:tbl>
      <w:tblPr>
        <w:tblW w:w="935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993"/>
        <w:gridCol w:w="952"/>
        <w:gridCol w:w="1047"/>
        <w:gridCol w:w="1105"/>
        <w:gridCol w:w="1028"/>
        <w:gridCol w:w="262"/>
        <w:gridCol w:w="1717"/>
        <w:gridCol w:w="266"/>
        <w:gridCol w:w="1684"/>
        <w:gridCol w:w="301"/>
      </w:tblGrid>
      <w:tr>
        <w:trPr>
          <w:trHeight w:val="330" w:hRule="atLeast"/>
        </w:trPr>
        <w:tc>
          <w:tcPr>
            <w:tcW w:w="1945" w:type="dxa"/>
            <w:gridSpan w:val="2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105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028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262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717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266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1684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  <w:tc>
          <w:tcPr>
            <w:tcW w:w="301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sk-SK"/>
              </w:rPr>
            </w:r>
          </w:p>
        </w:tc>
      </w:tr>
      <w:tr>
        <w:trPr>
          <w:trHeight w:val="182" w:hRule="atLeast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8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</w:tr>
      <w:tr>
        <w:trPr>
          <w:trHeight w:val="186" w:hRule="atLeast"/>
        </w:trPr>
        <w:tc>
          <w:tcPr>
            <w:tcW w:w="5387" w:type="dxa"/>
            <w:gridSpan w:val="6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Spriaznené osoby</w:t>
            </w:r>
          </w:p>
        </w:tc>
      </w:tr>
      <w:tr>
        <w:trPr>
          <w:trHeight w:val="178" w:hRule="atLeast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88" w:hRule="atLeast"/>
        </w:trPr>
        <w:tc>
          <w:tcPr>
            <w:tcW w:w="5387" w:type="dxa"/>
            <w:gridSpan w:val="6"/>
            <w:tcBorders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20" w:hRule="atLeast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97" w:hRule="atLeast"/>
        </w:trPr>
        <w:tc>
          <w:tcPr>
            <w:tcW w:w="5387" w:type="dxa"/>
            <w:gridSpan w:val="6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3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exact"/>
        </w:trPr>
        <w:tc>
          <w:tcPr>
            <w:tcW w:w="993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</w:r>
          </w:p>
        </w:tc>
        <w:tc>
          <w:tcPr>
            <w:tcW w:w="952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047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105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028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262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717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266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684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301" w:type="dxa"/>
            <w:tcBorders>
              <w:top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</w:tr>
      <w:tr>
        <w:trPr>
          <w:trHeight w:val="330" w:hRule="atLeast"/>
        </w:trPr>
        <w:tc>
          <w:tcPr>
            <w:tcW w:w="1945" w:type="dxa"/>
            <w:gridSpan w:val="2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105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028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262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717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266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1684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  <w:tc>
          <w:tcPr>
            <w:tcW w:w="301" w:type="dxa"/>
            <w:tcBorders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</w:r>
          </w:p>
        </w:tc>
      </w:tr>
      <w:tr>
        <w:trPr>
          <w:trHeight w:val="529" w:hRule="atLeast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8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>
        <w:trPr>
          <w:trHeight w:val="266" w:hRule="atLeast"/>
        </w:trPr>
        <w:tc>
          <w:tcPr>
            <w:tcW w:w="5387" w:type="dxa"/>
            <w:gridSpan w:val="6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Spriaznené osoby</w:t>
            </w:r>
          </w:p>
        </w:tc>
      </w:tr>
      <w:tr>
        <w:trPr>
          <w:trHeight w:val="256" w:hRule="atLeast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80" w:hRule="atLeast"/>
        </w:trPr>
        <w:tc>
          <w:tcPr>
            <w:tcW w:w="5387" w:type="dxa"/>
            <w:gridSpan w:val="6"/>
            <w:tcBorders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29" w:hRule="atLeast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46" w:hRule="atLeast"/>
        </w:trPr>
        <w:tc>
          <w:tcPr>
            <w:tcW w:w="5387" w:type="dxa"/>
            <w:gridSpan w:val="6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3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4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  <w:tab/>
        <w:t>Informácie o údajoch na podsúvahových účtoch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39"/>
        <w:gridCol w:w="2650"/>
        <w:gridCol w:w="2552"/>
      </w:tblGrid>
      <w:tr>
        <w:trPr>
          <w:trHeight w:val="330" w:hRule="atLeast"/>
        </w:trPr>
        <w:tc>
          <w:tcPr>
            <w:tcW w:w="41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5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>
        <w:trPr>
          <w:trHeight w:val="144" w:hRule="atLeast"/>
        </w:trPr>
        <w:tc>
          <w:tcPr>
            <w:tcW w:w="4139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54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86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04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23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40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273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20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>
        <w:trPr>
          <w:trHeight w:val="138" w:hRule="atLeast"/>
        </w:trPr>
        <w:tc>
          <w:tcPr>
            <w:tcW w:w="4139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663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rPr>
          <w:rFonts w:ascii="Times New Roman" w:hAnsi="Times New Roman" w:cs="Times New Roman"/>
          <w:b/>
          <w:b/>
          <w:color w:val="5B9BD5" w:themeColor="accent1"/>
          <w:szCs w:val="24"/>
        </w:rPr>
      </w:pPr>
      <w:r>
        <w:rPr>
          <w:rFonts w:cs="Times New Roman" w:ascii="Times New Roman" w:hAnsi="Times New Roman"/>
          <w:b/>
          <w:color w:val="5B9BD5" w:themeColor="accent1"/>
          <w:szCs w:val="24"/>
        </w:rPr>
      </w:r>
    </w:p>
    <w:p>
      <w:pPr>
        <w:pStyle w:val="Normal"/>
        <w:spacing w:lineRule="auto" w:line="240"/>
        <w:ind w:left="993" w:hanging="993"/>
        <w:rPr>
          <w:rFonts w:ascii="Times New Roman" w:hAnsi="Times New Roman" w:cs="Times New Roman"/>
          <w:b/>
          <w:b/>
          <w:color w:val="5B9BD5" w:themeColor="accent1"/>
          <w:szCs w:val="24"/>
        </w:rPr>
      </w:pPr>
      <w:r>
        <w:rPr>
          <w:rFonts w:cs="Times New Roman" w:ascii="Times New Roman" w:hAnsi="Times New Roman"/>
          <w:b/>
          <w:color w:val="5B9BD5" w:themeColor="accent1"/>
          <w:szCs w:val="24"/>
        </w:rPr>
        <w:t>Čl. VI</w:t>
        <w:tab/>
        <w:t> Udalosti, ktoré nastali po dni, ku ktorému sa zostavuje účtovná závierka</w:t>
      </w:r>
    </w:p>
    <w:p>
      <w:pPr>
        <w:pStyle w:val="Normal"/>
        <w:spacing w:lineRule="auto" w:line="240"/>
        <w:ind w:left="1134" w:hanging="1134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39"/>
        <w:gridCol w:w="1941"/>
        <w:gridCol w:w="1701"/>
        <w:gridCol w:w="1559"/>
      </w:tblGrid>
      <w:tr>
        <w:trPr>
          <w:trHeight w:val="330" w:hRule="atLeast"/>
        </w:trPr>
        <w:tc>
          <w:tcPr>
            <w:tcW w:w="413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Hodnota</w:t>
            </w:r>
          </w:p>
        </w:tc>
      </w:tr>
      <w:tr>
        <w:trPr>
          <w:trHeight w:val="318" w:hRule="atLeast"/>
        </w:trPr>
        <w:tc>
          <w:tcPr>
            <w:tcW w:w="413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</w:r>
          </w:p>
        </w:tc>
        <w:tc>
          <w:tcPr>
            <w:tcW w:w="1941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PO</w:t>
            </w:r>
          </w:p>
        </w:tc>
      </w:tr>
      <w:tr>
        <w:trPr>
          <w:trHeight w:val="1192" w:hRule="atLeast"/>
        </w:trPr>
        <w:tc>
          <w:tcPr>
            <w:tcW w:w="413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635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Zmena výšky rezerv a opravných položiek, </w:t>
              <w:br/>
              <w:t>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78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66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46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36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38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59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425" w:hRule="atLeast"/>
        </w:trPr>
        <w:tc>
          <w:tcPr>
            <w:tcW w:w="4139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rPr>
          <w:rFonts w:ascii="Times New Roman" w:hAnsi="Times New Roman" w:cs="Times New Roman"/>
          <w:b/>
          <w:b/>
          <w:color w:val="5B9BD5" w:themeColor="accent1"/>
          <w:szCs w:val="24"/>
        </w:rPr>
      </w:pPr>
      <w:r>
        <w:rPr>
          <w:rFonts w:cs="Times New Roman" w:ascii="Times New Roman" w:hAnsi="Times New Roman"/>
          <w:b/>
          <w:color w:val="5B9BD5" w:themeColor="accent1"/>
          <w:szCs w:val="24"/>
        </w:rPr>
        <w:t>Čl. VII</w:t>
        <w:tab/>
        <w:t> Ostatné informácie</w:t>
      </w:r>
    </w:p>
    <w:p>
      <w:pPr>
        <w:pStyle w:val="Normal"/>
        <w:spacing w:lineRule="auto" w:line="240" w:before="0" w:after="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  <w:tab/>
        <w:t xml:space="preserve"> Informácie o výlučných právach alebo osobitných právach udelených účtovnej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 – c)</w:t>
        <w:tab/>
        <w:t xml:space="preserve">      jednotke     </w:t>
      </w:r>
    </w:p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udelených výlučných práv alebo osobitných práv, a práv poskytovať služby vo verejnom záujme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(formy prijatej náhrady, účtovné zásady použité pri prideľovaní nákladov </w:t>
        <w:br/>
        <w:t>a výnosov, všetky druhy činností účtovnej jednotky):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  <w:tab/>
        <w:t>Informácie týkajúce sa účtovnej jednotky, na ktorú sa vzťahuje § 23d ods. 6 ZoÚ, jej činnosť je zaradená do kategórie priemyselnej výroby a jej čistý obrat za bezprostredne predchádzajúce účtovné obdobie bol väčší ako 250 000 000 €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59"/>
        <w:gridCol w:w="1712"/>
        <w:gridCol w:w="1984"/>
        <w:gridCol w:w="1701"/>
        <w:gridCol w:w="1985"/>
      </w:tblGrid>
      <w:tr>
        <w:trPr>
          <w:trHeight w:val="504" w:hRule="atLeast"/>
        </w:trPr>
        <w:tc>
          <w:tcPr>
            <w:tcW w:w="195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>
        <w:trPr>
          <w:trHeight w:val="256" w:hRule="atLeast"/>
        </w:trPr>
        <w:tc>
          <w:tcPr>
            <w:tcW w:w="1959" w:type="dxa"/>
            <w:vMerge w:val="continue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36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Vlastníctvo pripadajúce na:</w:t>
            </w:r>
          </w:p>
        </w:tc>
      </w:tr>
      <w:tr>
        <w:trPr>
          <w:trHeight w:val="1110" w:hRule="atLeast"/>
        </w:trPr>
        <w:tc>
          <w:tcPr>
            <w:tcW w:w="1959" w:type="dxa"/>
            <w:vMerge w:val="continue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17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>
        <w:trPr>
          <w:trHeight w:val="64" w:hRule="atLeast"/>
        </w:trPr>
        <w:tc>
          <w:tcPr>
            <w:tcW w:w="1959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a</w:t>
            </w:r>
          </w:p>
        </w:tc>
        <w:tc>
          <w:tcPr>
            <w:tcW w:w="1712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e</w:t>
            </w:r>
          </w:p>
        </w:tc>
      </w:tr>
      <w:tr>
        <w:trPr>
          <w:trHeight w:val="330" w:hRule="atLeast"/>
        </w:trPr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Druh akcií</w:t>
            </w:r>
          </w:p>
        </w:tc>
        <w:tc>
          <w:tcPr>
            <w:tcW w:w="1712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939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 xml:space="preserve">Opis práv a povinností s nimi spojených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72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Percentuálny podiel na celkovom ZI alebo hodnote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08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Percentuálna výška podielu na ZI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927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Hlasovacie práva spojené s vlastníctvom podielov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1959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Druh akcií</w:t>
            </w:r>
          </w:p>
        </w:tc>
        <w:tc>
          <w:tcPr>
            <w:tcW w:w="17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870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 xml:space="preserve">Opis práv a povinností s nimi spojených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694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Percentuálny podiel na celkovom ZI alebo hodnote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506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Percentuálna výška podielu na ZI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941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Hlasovacie práva spojené s vlastníctvom podielov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170" w:hRule="atLeast"/>
        </w:trPr>
        <w:tc>
          <w:tcPr>
            <w:tcW w:w="1959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Druh akcií</w:t>
            </w:r>
          </w:p>
        </w:tc>
        <w:tc>
          <w:tcPr>
            <w:tcW w:w="17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633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 xml:space="preserve">Opis práv a povinností s nimi spojených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701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Percentuálny podiel na celkovom ZI alebo hodnote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372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Percentuálna výška podielu na ZI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  <w:tr>
        <w:trPr>
          <w:trHeight w:val="833" w:hRule="atLeast"/>
        </w:trPr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lang w:eastAsia="sk-SK"/>
              </w:rPr>
              <w:t>Hlasovacie práva spojené s vlastníctvom podielov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F75B5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2F75B5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  <w:tab/>
        <w:t xml:space="preserve">Informácie týkajúce sa účtovnej jednotky, na ktorú sa vzťahuje § 23d ods. 6 ZoÚ, jej 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b) - g)      činnosť je zaradená do kategórie priemyselnej výroby a jej čistý obrat za bezprostredne predchádzajúce účtovné obdobie bol väčší ako 250 000 000 €</w:t>
      </w:r>
    </w:p>
    <w:tbl>
      <w:tblPr>
        <w:tblW w:w="9333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40"/>
        <w:gridCol w:w="2641"/>
        <w:gridCol w:w="2552"/>
      </w:tblGrid>
      <w:tr>
        <w:trPr>
          <w:trHeight w:val="330" w:hRule="atLeast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Suma</w:t>
            </w:r>
          </w:p>
        </w:tc>
      </w:tr>
      <w:tr>
        <w:trPr>
          <w:trHeight w:val="491" w:hRule="atLeast"/>
        </w:trPr>
        <w:tc>
          <w:tcPr>
            <w:tcW w:w="4140" w:type="dxa"/>
            <w:vMerge w:val="continue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2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4140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c</w:t>
            </w:r>
          </w:p>
        </w:tc>
      </w:tr>
      <w:tr>
        <w:trPr>
          <w:trHeight w:val="934" w:hRule="atLeast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90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223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98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17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418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56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202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362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74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93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68" w:hRule="atLeast"/>
        </w:trPr>
        <w:tc>
          <w:tcPr>
            <w:tcW w:w="414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  <w:tab/>
        <w:t>Informácie týkajúce sa účtovnej jednotky, na ktorú sa vzťahuje § 23d ods. 6 ZoÚ, jej činnosť je zaradená do kategórie priemyselnej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39"/>
        <w:gridCol w:w="2508"/>
        <w:gridCol w:w="2694"/>
      </w:tblGrid>
      <w:tr>
        <w:trPr>
          <w:trHeight w:val="205" w:hRule="atLeast"/>
        </w:trPr>
        <w:tc>
          <w:tcPr>
            <w:tcW w:w="413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Suma</w:t>
            </w:r>
          </w:p>
        </w:tc>
      </w:tr>
      <w:tr>
        <w:trPr>
          <w:trHeight w:val="565" w:hRule="atLeast"/>
        </w:trPr>
        <w:tc>
          <w:tcPr>
            <w:tcW w:w="4139" w:type="dxa"/>
            <w:vMerge w:val="continue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</w:r>
          </w:p>
        </w:tc>
        <w:tc>
          <w:tcPr>
            <w:tcW w:w="25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12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>
        <w:trPr>
          <w:trHeight w:val="82" w:hRule="atLeast"/>
        </w:trPr>
        <w:tc>
          <w:tcPr>
            <w:tcW w:w="4139" w:type="dxa"/>
            <w:tcBorders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b</w:t>
            </w:r>
          </w:p>
        </w:tc>
        <w:tc>
          <w:tcPr>
            <w:tcW w:w="2694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c</w:t>
            </w:r>
          </w:p>
        </w:tc>
      </w:tr>
      <w:tr>
        <w:trPr>
          <w:trHeight w:val="281" w:hRule="atLeast"/>
        </w:trPr>
        <w:tc>
          <w:tcPr>
            <w:tcW w:w="413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278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40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59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76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336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103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  <w:tr>
        <w:trPr>
          <w:trHeight w:val="404" w:hRule="atLeast"/>
        </w:trPr>
        <w:tc>
          <w:tcPr>
            <w:tcW w:w="413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</w:tbl>
    <w:p>
      <w:pPr>
        <w:pStyle w:val="Normal"/>
        <w:tabs>
          <w:tab w:val="clear" w:pos="708"/>
          <w:tab w:val="left" w:pos="3150" w:leader="none"/>
        </w:tabs>
        <w:rPr>
          <w:rFonts w:ascii="Times New Roman" w:hAnsi="Times New Roman" w:eastAsia="MS Gothic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150" w:leader="none"/>
        </w:tabs>
        <w:spacing w:before="0" w:after="160"/>
        <w:rPr>
          <w:rFonts w:ascii="Times New Roman" w:hAnsi="Times New Roman" w:eastAsia="MS Gothic" w:cs="Times New Roman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133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MS Gothic">
    <w:charset w:val="ee"/>
    <w:family w:val="roman"/>
    <w:pitch w:val="variable"/>
  </w:font>
  <w:font w:name="Segoe UI Symbol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t xml:space="preserve">Strana </w:t>
    </w:r>
    <w:r>
      <w:rPr>
        <w:b/>
        <w:bCs/>
      </w:rPr>
      <w:fldChar w:fldCharType="begin"/>
    </w:r>
    <w:r>
      <w:rPr>
        <w:b/>
        <w:bCs/>
      </w:rPr>
      <w:instrText> PAGE \* ARABIC </w:instrText>
    </w:r>
    <w:r>
      <w:rPr>
        <w:b/>
        <w:bCs/>
      </w:rPr>
      <w:fldChar w:fldCharType="separate"/>
    </w:r>
    <w:r>
      <w:rPr>
        <w:b/>
        <w:bCs/>
      </w:rPr>
      <w:t>16</w:t>
    </w:r>
    <w:r>
      <w:rPr>
        <w:b/>
        <w:bCs/>
      </w:rPr>
      <w:fldChar w:fldCharType="end"/>
    </w:r>
    <w:r>
      <w:rPr/>
      <w:t xml:space="preserve"> z </w:t>
    </w:r>
    <w:r>
      <w:rPr>
        <w:b/>
        <w:bCs/>
      </w:rPr>
      <w:fldChar w:fldCharType="begin"/>
    </w:r>
    <w:r>
      <w:rPr>
        <w:b/>
        <w:bCs/>
      </w:rPr>
      <w:instrText> NUMPAGES \* ARABIC </w:instrText>
    </w:r>
    <w:r>
      <w:rPr>
        <w:b/>
        <w:bCs/>
      </w:rPr>
      <w:fldChar w:fldCharType="separate"/>
    </w:r>
    <w:r>
      <w:rPr>
        <w:b/>
        <w:bCs/>
      </w:rPr>
      <w:t>16</w:t>
    </w:r>
    <w:r>
      <w:rPr>
        <w:b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Mriekatabuky"/>
      <w:tblW w:w="9614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693"/>
      <w:gridCol w:w="709"/>
      <w:gridCol w:w="297"/>
      <w:gridCol w:w="296"/>
      <w:gridCol w:w="297"/>
      <w:gridCol w:w="297"/>
      <w:gridCol w:w="297"/>
      <w:gridCol w:w="297"/>
      <w:gridCol w:w="297"/>
      <w:gridCol w:w="298"/>
      <w:gridCol w:w="866"/>
      <w:gridCol w:w="297"/>
      <w:gridCol w:w="297"/>
      <w:gridCol w:w="297"/>
      <w:gridCol w:w="296"/>
      <w:gridCol w:w="297"/>
      <w:gridCol w:w="297"/>
      <w:gridCol w:w="297"/>
      <w:gridCol w:w="297"/>
      <w:gridCol w:w="297"/>
      <w:gridCol w:w="295"/>
    </w:tblGrid>
    <w:tr>
      <w:trPr>
        <w:trHeight w:val="138" w:hRule="atLeast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ind w:left="-108" w:right="-121" w:hanging="0"/>
            <w:jc w:val="left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Poznámky Úč PODV 3 – 01</w:t>
          </w:r>
        </w:p>
      </w:tc>
      <w:tc>
        <w:tcPr>
          <w:tcW w:w="709" w:type="dxa"/>
          <w:tcBorders>
            <w:top w:val="nil"/>
            <w:left w:val="nil"/>
            <w:bottom w:val="nil"/>
          </w:tcBorders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left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IČO: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left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5</w:t>
          </w:r>
        </w:p>
      </w:tc>
      <w:tc>
        <w:tcPr>
          <w:tcW w:w="296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4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7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9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9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8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8</w:t>
          </w:r>
        </w:p>
      </w:tc>
      <w:tc>
        <w:tcPr>
          <w:tcW w:w="298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1</w:t>
          </w:r>
        </w:p>
      </w:tc>
      <w:tc>
        <w:tcPr>
          <w:tcW w:w="866" w:type="dxa"/>
          <w:tcBorders>
            <w:top w:val="nil"/>
            <w:bottom w:val="nil"/>
          </w:tcBorders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 xml:space="preserve">  </w:t>
          </w: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DIČ: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2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1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2</w:t>
          </w:r>
        </w:p>
      </w:tc>
      <w:tc>
        <w:tcPr>
          <w:tcW w:w="296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1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8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0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8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4</w:t>
          </w:r>
        </w:p>
      </w:tc>
      <w:tc>
        <w:tcPr>
          <w:tcW w:w="297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sz w:val="22"/>
              <w:szCs w:val="24"/>
              <w:lang w:val="sk-SK" w:eastAsia="en-US" w:bidi="ar-SA"/>
            </w:rPr>
            <w:t>4</w:t>
          </w:r>
        </w:p>
      </w:tc>
      <w:tc>
        <w:tcPr>
          <w:tcW w:w="295" w:type="dxa"/>
          <w:tcBorders/>
        </w:tcPr>
        <w:p>
          <w:pPr>
            <w:pStyle w:val="Zhlavie"/>
            <w:widowControl/>
            <w:tabs>
              <w:tab w:val="clear" w:pos="4536"/>
              <w:tab w:val="clear" w:pos="9072"/>
              <w:tab w:val="left" w:pos="5106" w:leader="none"/>
            </w:tabs>
            <w:spacing w:before="0" w:after="0"/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eastAsia="Calibri" w:cs="Times New Roman" w:ascii="Times New Roman" w:hAnsi="Times New Roman"/>
              <w:kern w:val="0"/>
              <w:position w:val="2"/>
              <w:sz w:val="22"/>
              <w:szCs w:val="24"/>
              <w:lang w:val="sk-SK" w:eastAsia="en-US" w:bidi="ar-SA"/>
            </w:rPr>
            <w:t>7</w:t>
          </w:r>
        </w:p>
      </w:tc>
    </w:tr>
  </w:tbl>
  <w:p>
    <w:pPr>
      <w:pStyle w:val="Zhlavie"/>
      <w:tabs>
        <w:tab w:val="clear" w:pos="4536"/>
        <w:tab w:val="clear" w:pos="9072"/>
        <w:tab w:val="left" w:pos="5106" w:leader="none"/>
      </w:tabs>
      <w:spacing w:before="80" w:after="0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ce03ec"/>
    <w:rPr/>
  </w:style>
  <w:style w:type="character" w:styleId="PtaChar" w:customStyle="1">
    <w:name w:val="Päta Char"/>
    <w:basedOn w:val="DefaultParagraphFont"/>
    <w:link w:val="Pta"/>
    <w:uiPriority w:val="99"/>
    <w:qFormat/>
    <w:rsid w:val="00ce03ec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ce03e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173c34"/>
    <w:rPr>
      <w:color w:val="808080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ce03ec"/>
    <w:pPr>
      <w:spacing w:before="0" w:after="160"/>
      <w:ind w:left="720" w:hanging="0"/>
      <w:contextualSpacing/>
    </w:pPr>
    <w:rPr/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Normal"/>
    <w:link w:val="HlavikaChar"/>
    <w:uiPriority w:val="99"/>
    <w:unhideWhenUsed/>
    <w:rsid w:val="00ce03e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PtaChar"/>
    <w:uiPriority w:val="99"/>
    <w:unhideWhenUsed/>
    <w:rsid w:val="00ce03e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e03e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LibreOffice/7.2.6.2$Windows_X86_64 LibreOffice_project/b0ec3a565991f7569a5a7f5d24fed7f52653d754</Application>
  <AppVersion>15.0000</AppVersion>
  <Pages>16</Pages>
  <Words>2436</Words>
  <Characters>14794</Characters>
  <CharactersWithSpaces>17576</CharactersWithSpaces>
  <Paragraphs>1049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2024-06-27T11:25:00Z</dcterms:created>
  <dc:creator>Martin T</dc:creator>
  <dc:description/>
  <dc:language>sk-SK</dc:language>
  <cp:lastModifiedBy/>
  <cp:lastPrinted>2019-11-26T16:19:00Z</cp:lastPrinted>
  <dcterms:modified xsi:type="dcterms:W3CDTF">2024-06-27T13:49:26Z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