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</w:t>
      </w:r>
      <w:r w:rsidR="00306F53">
        <w:rPr>
          <w:rFonts w:ascii="Times New Roman" w:hAnsi="Times New Roman" w:cs="Times New Roman"/>
          <w:b/>
          <w:color w:val="5B9BD5" w:themeColor="accent1"/>
        </w:rPr>
        <w:t>ZNÁMKY K ÚČTOVNEJ  ZÁVIERKE 20</w:t>
      </w:r>
      <w:r w:rsidR="002B42A1">
        <w:rPr>
          <w:rFonts w:ascii="Times New Roman" w:hAnsi="Times New Roman" w:cs="Times New Roman"/>
          <w:b/>
          <w:color w:val="5B9BD5" w:themeColor="accent1"/>
        </w:rPr>
        <w:t>22</w:t>
      </w: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263655" w:rsidRPr="005877C7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636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263655">
        <w:rPr>
          <w:rFonts w:ascii="Times New Roman" w:hAnsi="Times New Roman" w:cs="Times New Roman"/>
          <w:b/>
        </w:rPr>
        <w:t>Základné  informácie o účtovnej jednotke</w:t>
      </w:r>
    </w:p>
    <w:p w:rsidR="00263655" w:rsidRDefault="0026365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 w:rsidR="00581E1E">
        <w:rPr>
          <w:rFonts w:ascii="Times New Roman" w:hAnsi="Times New Roman" w:cs="Times New Roman"/>
          <w:b/>
        </w:rPr>
        <w:t>:</w:t>
      </w:r>
      <w:r w:rsidR="00263655">
        <w:rPr>
          <w:rFonts w:ascii="Times New Roman" w:hAnsi="Times New Roman" w:cs="Times New Roman"/>
          <w:b/>
        </w:rPr>
        <w:t xml:space="preserve">  </w:t>
      </w:r>
      <w:r w:rsidR="001724E8">
        <w:rPr>
          <w:rFonts w:ascii="Times New Roman" w:hAnsi="Times New Roman" w:cs="Times New Roman"/>
          <w:b/>
        </w:rPr>
        <w:t xml:space="preserve">             </w:t>
      </w:r>
      <w:r w:rsidR="007E70B6">
        <w:rPr>
          <w:rFonts w:ascii="Times New Roman" w:hAnsi="Times New Roman" w:cs="Times New Roman"/>
          <w:b/>
        </w:rPr>
        <w:t xml:space="preserve">  D.V., s.r.o.</w:t>
      </w:r>
    </w:p>
    <w:p w:rsidR="001724E8" w:rsidRPr="001724E8" w:rsidRDefault="00CE03EC" w:rsidP="001724E8">
      <w:pPr>
        <w:pStyle w:val="NoSpacing"/>
        <w:rPr>
          <w:b/>
        </w:rPr>
      </w:pPr>
      <w:r w:rsidRPr="001724E8">
        <w:rPr>
          <w:b/>
        </w:rPr>
        <w:t>Sídlo</w:t>
      </w:r>
      <w:r w:rsidR="00581E1E">
        <w:rPr>
          <w:b/>
        </w:rPr>
        <w:t xml:space="preserve"> :</w:t>
      </w:r>
      <w:r w:rsidR="00263655" w:rsidRPr="001724E8">
        <w:rPr>
          <w:b/>
        </w:rPr>
        <w:t xml:space="preserve">                    </w:t>
      </w:r>
      <w:r w:rsidR="00581E1E">
        <w:rPr>
          <w:b/>
        </w:rPr>
        <w:t xml:space="preserve"> </w:t>
      </w:r>
      <w:r w:rsidR="001724E8">
        <w:rPr>
          <w:b/>
        </w:rPr>
        <w:t xml:space="preserve">                   </w:t>
      </w:r>
      <w:r w:rsidR="00263655" w:rsidRPr="001724E8">
        <w:t xml:space="preserve">Budovateľská </w:t>
      </w:r>
      <w:r w:rsidR="00581E1E">
        <w:t>5941/7,  929 01  Dunajská Streda</w:t>
      </w:r>
    </w:p>
    <w:p w:rsidR="00581E1E" w:rsidRDefault="00581E1E" w:rsidP="001724E8">
      <w:pPr>
        <w:pStyle w:val="NoSpacing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:rsidR="00581E1E" w:rsidRPr="00581E1E" w:rsidRDefault="00581E1E" w:rsidP="001724E8">
      <w:pPr>
        <w:pStyle w:val="NoSpacing"/>
      </w:pPr>
      <w:r>
        <w:rPr>
          <w:b/>
        </w:rPr>
        <w:t xml:space="preserve">Dátum vzniku:                         </w:t>
      </w:r>
      <w:r w:rsidR="007E70B6">
        <w:t>12.09.1995</w:t>
      </w:r>
    </w:p>
    <w:p w:rsidR="00581E1E" w:rsidRDefault="00360F88" w:rsidP="001724E8">
      <w:pPr>
        <w:pStyle w:val="NoSpacing"/>
      </w:pPr>
      <w:r w:rsidRPr="001724E8">
        <w:rPr>
          <w:b/>
        </w:rPr>
        <w:t>Opis hospodár</w:t>
      </w:r>
      <w:r w:rsidR="00581E1E">
        <w:rPr>
          <w:b/>
        </w:rPr>
        <w:t xml:space="preserve">skej činnosti: </w:t>
      </w:r>
      <w:r w:rsidR="00581E1E" w:rsidRPr="00581E1E">
        <w:t>kúpa tovaru na účely jeho predaja konečnému spotrebiteľovi</w:t>
      </w:r>
      <w:r w:rsidR="00581E1E">
        <w:rPr>
          <w:b/>
        </w:rPr>
        <w:t xml:space="preserve"> </w:t>
      </w:r>
      <w:r w:rsidR="00581E1E" w:rsidRPr="00581E1E">
        <w:t xml:space="preserve">(maloobchod) </w:t>
      </w:r>
    </w:p>
    <w:p w:rsidR="00360F88" w:rsidRPr="00581E1E" w:rsidRDefault="00581E1E" w:rsidP="001724E8">
      <w:pPr>
        <w:pStyle w:val="NoSpacing"/>
      </w:pPr>
      <w:r w:rsidRPr="00581E1E">
        <w:rPr>
          <w:b/>
        </w:rPr>
        <w:t xml:space="preserve">                                                    </w:t>
      </w:r>
      <w:r w:rsidRPr="00581E1E">
        <w:t>alebo iným prevádzkovateľom živnosti (veľkoobchod)</w:t>
      </w:r>
    </w:p>
    <w:p w:rsidR="00581E1E" w:rsidRDefault="00581E1E" w:rsidP="001724E8">
      <w:pPr>
        <w:pStyle w:val="NoSpacing"/>
        <w:rPr>
          <w:b/>
        </w:rPr>
      </w:pPr>
      <w:r w:rsidRPr="00581E1E">
        <w:rPr>
          <w:b/>
        </w:rPr>
        <w:t>Subjekt verejného záujmu:</w:t>
      </w:r>
      <w:r>
        <w:rPr>
          <w:b/>
        </w:rPr>
        <w:t xml:space="preserve">  </w:t>
      </w:r>
      <w:r w:rsidRPr="00581E1E">
        <w:t xml:space="preserve">Spoločnosť </w:t>
      </w:r>
      <w:r w:rsidR="007E70B6">
        <w:rPr>
          <w:rFonts w:ascii="Times New Roman" w:hAnsi="Times New Roman" w:cs="Times New Roman"/>
          <w:b/>
        </w:rPr>
        <w:t xml:space="preserve">D.V., s.r.o. </w:t>
      </w:r>
      <w:r w:rsidRPr="00581E1E">
        <w:t>nie je subjektom verejného záujmu</w:t>
      </w:r>
      <w:r>
        <w:rPr>
          <w:b/>
        </w:rPr>
        <w:t xml:space="preserve"> </w:t>
      </w:r>
    </w:p>
    <w:p w:rsidR="00581E1E" w:rsidRDefault="00581E1E" w:rsidP="001724E8">
      <w:pPr>
        <w:pStyle w:val="NoSpacing"/>
      </w:pPr>
      <w:r>
        <w:rPr>
          <w:b/>
        </w:rPr>
        <w:t xml:space="preserve">                                                   </w:t>
      </w:r>
      <w:r w:rsidRPr="00581E1E">
        <w:t>/par.2/14 ZoU/</w:t>
      </w:r>
    </w:p>
    <w:p w:rsidR="00581E1E" w:rsidRDefault="00581E1E" w:rsidP="001724E8">
      <w:pPr>
        <w:pStyle w:val="NoSpacing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 w:rsidR="00306F53">
        <w:t>Kalendárny rok 20</w:t>
      </w:r>
      <w:r w:rsidR="007E70B6">
        <w:t>2</w:t>
      </w:r>
      <w:r w:rsidR="00E709EB">
        <w:t>3</w:t>
      </w:r>
      <w:r>
        <w:rPr>
          <w:b/>
        </w:rPr>
        <w:t xml:space="preserve"> </w:t>
      </w:r>
    </w:p>
    <w:p w:rsidR="00581E1E" w:rsidRDefault="00581E1E" w:rsidP="001724E8">
      <w:pPr>
        <w:pStyle w:val="NoSpacing"/>
        <w:rPr>
          <w:b/>
        </w:rPr>
      </w:pPr>
    </w:p>
    <w:p w:rsidR="00581E1E" w:rsidRDefault="00581E1E" w:rsidP="001724E8">
      <w:pPr>
        <w:pStyle w:val="NoSpacing"/>
        <w:rPr>
          <w:b/>
        </w:rPr>
      </w:pPr>
    </w:p>
    <w:p w:rsidR="00581E1E" w:rsidRDefault="00581E1E" w:rsidP="001724E8">
      <w:pPr>
        <w:pStyle w:val="NoSpacing"/>
      </w:pPr>
      <w:r w:rsidRPr="00581E1E">
        <w:t xml:space="preserve">Test </w:t>
      </w:r>
      <w:r>
        <w:t>veľkostnej skupiny účtovnej jednotky (2 ZoU)</w:t>
      </w:r>
    </w:p>
    <w:p w:rsidR="00581E1E" w:rsidRPr="00581E1E" w:rsidRDefault="00581E1E" w:rsidP="001724E8">
      <w:pPr>
        <w:pStyle w:val="NoSpacing"/>
      </w:pPr>
      <w:r>
        <w:t>––––––––––––––––––––––––––––––––––––––––</w:t>
      </w:r>
    </w:p>
    <w:p w:rsidR="007E70B6" w:rsidRDefault="007E70B6" w:rsidP="007E70B6">
      <w:pPr>
        <w:pStyle w:val="ListParagraph"/>
        <w:spacing w:line="240" w:lineRule="auto"/>
        <w:ind w:left="0"/>
        <w:jc w:val="both"/>
      </w:pPr>
    </w:p>
    <w:p w:rsidR="007E70B6" w:rsidRDefault="007E70B6" w:rsidP="007E70B6">
      <w:pPr>
        <w:pStyle w:val="ListParagraph"/>
        <w:spacing w:line="240" w:lineRule="auto"/>
        <w:ind w:left="0"/>
        <w:jc w:val="both"/>
      </w:pPr>
      <w:r>
        <w:t xml:space="preserve">Zákon o účtovníctve č. 431/2002 Z. z. v znení neskorších predpisov triedi účtovné jednotky do veľkostných skupín. </w:t>
      </w:r>
      <w:r>
        <w:rPr>
          <w:rStyle w:val="Strong"/>
        </w:rPr>
        <w:t>Zatriedenie účtovných jednotiek</w:t>
      </w:r>
      <w:r>
        <w:t xml:space="preserve"> prebieha na základe splnenia podmienok podľa spomenutého zákona, k prvému dňu účtovného obdobia. Uvedené podmienky je </w:t>
      </w:r>
      <w:r>
        <w:rPr>
          <w:rStyle w:val="Strong"/>
        </w:rPr>
        <w:t>potrebné splniť počas dvoch účtovných období a musia byť splnené aspoň dve podmienky z troch</w:t>
      </w:r>
      <w:r>
        <w:t>. Ak účtovná jednotka dosiahne splnenie podmienok na jej zatriedenie len počas jedného roka, v tom prípade ostáva v pôvodnom zatriedení. V prípade splnenia podmienok na zatriedenie do inej účtovnej jednotky, vzniká jej povinnosť zmeniť zatriedenie, ktoré nastane po dvoch bezprostredne po sebe nasledujúcich účtovných obdobiach.</w:t>
      </w:r>
    </w:p>
    <w:p w:rsidR="007E70B6" w:rsidRDefault="007E70B6" w:rsidP="007E70B6">
      <w:pPr>
        <w:pStyle w:val="ListParagraph"/>
        <w:spacing w:line="240" w:lineRule="auto"/>
        <w:ind w:left="0"/>
        <w:jc w:val="both"/>
      </w:pPr>
    </w:p>
    <w:p w:rsidR="007E70B6" w:rsidRPr="0085569D" w:rsidRDefault="007E70B6" w:rsidP="007E7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5569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Podmienky pre zatriedenie do veľkostných skupín</w:t>
      </w:r>
      <w:r w:rsidRPr="0085569D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35"/>
        <w:gridCol w:w="2335"/>
        <w:gridCol w:w="2335"/>
        <w:gridCol w:w="2335"/>
      </w:tblGrid>
      <w:tr w:rsidR="007E70B6" w:rsidRPr="0085569D" w:rsidTr="00447AEE">
        <w:trPr>
          <w:trHeight w:val="660"/>
        </w:trPr>
        <w:tc>
          <w:tcPr>
            <w:tcW w:w="11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E70B6" w:rsidRPr="0085569D" w:rsidRDefault="007E70B6" w:rsidP="00447AEE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Podmienky pre zatriedenie</w:t>
            </w:r>
          </w:p>
        </w:tc>
        <w:tc>
          <w:tcPr>
            <w:tcW w:w="11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E70B6" w:rsidRPr="0085569D" w:rsidRDefault="007E70B6" w:rsidP="00447AEE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Celková suma majetku</w:t>
            </w:r>
          </w:p>
        </w:tc>
        <w:tc>
          <w:tcPr>
            <w:tcW w:w="11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E70B6" w:rsidRPr="0085569D" w:rsidRDefault="007E70B6" w:rsidP="00447AEE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Čistý obrat</w:t>
            </w:r>
          </w:p>
        </w:tc>
        <w:tc>
          <w:tcPr>
            <w:tcW w:w="11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E70B6" w:rsidRPr="0085569D" w:rsidRDefault="007E70B6" w:rsidP="00447AEE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Priemerný prepočítaný počet zamestnancov</w:t>
            </w:r>
          </w:p>
        </w:tc>
      </w:tr>
      <w:tr w:rsidR="007E70B6" w:rsidRPr="0085569D" w:rsidTr="00447AEE">
        <w:trPr>
          <w:trHeight w:val="330"/>
        </w:trPr>
        <w:tc>
          <w:tcPr>
            <w:tcW w:w="11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E70B6" w:rsidRPr="0085569D" w:rsidRDefault="007E70B6" w:rsidP="00447AEE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MIKRO účtovná jednotka</w:t>
            </w:r>
          </w:p>
        </w:tc>
        <w:tc>
          <w:tcPr>
            <w:tcW w:w="11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E70B6" w:rsidRPr="0085569D" w:rsidRDefault="007E70B6" w:rsidP="00447AEE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85569D">
              <w:rPr>
                <w:rFonts w:eastAsia="Times New Roman" w:cstheme="minorHAnsi"/>
                <w:lang w:eastAsia="sk-SK"/>
              </w:rPr>
              <w:t xml:space="preserve">nepresiahla </w:t>
            </w:r>
            <w:r w:rsidRPr="0085569D">
              <w:rPr>
                <w:rFonts w:eastAsia="Times New Roman" w:cstheme="minorHAnsi"/>
                <w:lang w:eastAsia="sk-SK"/>
              </w:rPr>
              <w:br/>
              <w:t>350 000 Є</w:t>
            </w:r>
          </w:p>
        </w:tc>
        <w:tc>
          <w:tcPr>
            <w:tcW w:w="11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E70B6" w:rsidRPr="0085569D" w:rsidRDefault="007E70B6" w:rsidP="00447AEE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85569D">
              <w:rPr>
                <w:rFonts w:eastAsia="Times New Roman" w:cstheme="minorHAnsi"/>
                <w:lang w:eastAsia="sk-SK"/>
              </w:rPr>
              <w:t xml:space="preserve">nepresiahol </w:t>
            </w:r>
            <w:r w:rsidRPr="0085569D">
              <w:rPr>
                <w:rFonts w:eastAsia="Times New Roman" w:cstheme="minorHAnsi"/>
                <w:lang w:eastAsia="sk-SK"/>
              </w:rPr>
              <w:br/>
              <w:t>700 000 Є</w:t>
            </w:r>
          </w:p>
        </w:tc>
        <w:tc>
          <w:tcPr>
            <w:tcW w:w="11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E70B6" w:rsidRPr="0085569D" w:rsidRDefault="007E70B6" w:rsidP="00447AEE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85569D">
              <w:rPr>
                <w:rFonts w:eastAsia="Times New Roman" w:cstheme="minorHAnsi"/>
                <w:lang w:eastAsia="sk-SK"/>
              </w:rPr>
              <w:t>nepresiahol 10</w:t>
            </w:r>
          </w:p>
        </w:tc>
      </w:tr>
    </w:tbl>
    <w:p w:rsidR="007E70B6" w:rsidRDefault="007E70B6" w:rsidP="007E70B6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7E70B6" w:rsidRDefault="007E70B6" w:rsidP="007E70B6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5"/>
        <w:gridCol w:w="2327"/>
        <w:gridCol w:w="3380"/>
        <w:gridCol w:w="1294"/>
      </w:tblGrid>
      <w:tr w:rsidR="007E70B6" w:rsidTr="00447AEE">
        <w:trPr>
          <w:trHeight w:val="545"/>
        </w:trPr>
        <w:tc>
          <w:tcPr>
            <w:tcW w:w="2374" w:type="dxa"/>
          </w:tcPr>
          <w:p w:rsidR="007E70B6" w:rsidRDefault="007E70B6" w:rsidP="00447AEE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:rsidR="007E70B6" w:rsidRDefault="007E70B6" w:rsidP="00447AEE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:rsidR="007E70B6" w:rsidRDefault="007E70B6" w:rsidP="00447AEE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7E70B6" w:rsidRDefault="007E70B6" w:rsidP="00447AEE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:rsidR="007E70B6" w:rsidRDefault="007E70B6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7E70B6" w:rsidTr="00447AEE">
        <w:tc>
          <w:tcPr>
            <w:tcW w:w="2374" w:type="dxa"/>
          </w:tcPr>
          <w:p w:rsidR="007E70B6" w:rsidRDefault="007E70B6" w:rsidP="00447AEE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majetku</w:t>
            </w:r>
          </w:p>
        </w:tc>
        <w:tc>
          <w:tcPr>
            <w:tcW w:w="2374" w:type="dxa"/>
          </w:tcPr>
          <w:p w:rsidR="007E70B6" w:rsidRDefault="00E709EB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114918</w:t>
            </w:r>
          </w:p>
        </w:tc>
        <w:tc>
          <w:tcPr>
            <w:tcW w:w="3440" w:type="dxa"/>
          </w:tcPr>
          <w:p w:rsidR="007E70B6" w:rsidRDefault="00E709EB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113415</w:t>
            </w:r>
          </w:p>
        </w:tc>
        <w:tc>
          <w:tcPr>
            <w:tcW w:w="1308" w:type="dxa"/>
          </w:tcPr>
          <w:p w:rsidR="007E70B6" w:rsidRDefault="007E70B6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  <w:tr w:rsidR="007E70B6" w:rsidTr="00447AEE">
        <w:tc>
          <w:tcPr>
            <w:tcW w:w="2374" w:type="dxa"/>
          </w:tcPr>
          <w:p w:rsidR="007E70B6" w:rsidRDefault="007E70B6" w:rsidP="00447AEE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Čistý obrat </w:t>
            </w:r>
            <w:bookmarkStart w:id="0" w:name="_GoBack"/>
            <w:bookmarkEnd w:id="0"/>
          </w:p>
        </w:tc>
        <w:tc>
          <w:tcPr>
            <w:tcW w:w="2374" w:type="dxa"/>
          </w:tcPr>
          <w:p w:rsidR="007E70B6" w:rsidRDefault="007E70B6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440" w:type="dxa"/>
          </w:tcPr>
          <w:p w:rsidR="007E70B6" w:rsidRDefault="007E70B6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8" w:type="dxa"/>
          </w:tcPr>
          <w:p w:rsidR="007E70B6" w:rsidRDefault="007E70B6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  <w:tr w:rsidR="007E70B6" w:rsidTr="00447AEE">
        <w:tc>
          <w:tcPr>
            <w:tcW w:w="2374" w:type="dxa"/>
          </w:tcPr>
          <w:p w:rsidR="007E70B6" w:rsidRDefault="007E70B6" w:rsidP="00447AEE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:rsidR="007E70B6" w:rsidRDefault="007E70B6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440" w:type="dxa"/>
          </w:tcPr>
          <w:p w:rsidR="007E70B6" w:rsidRDefault="007E70B6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8" w:type="dxa"/>
          </w:tcPr>
          <w:p w:rsidR="007E70B6" w:rsidRDefault="007E70B6" w:rsidP="00447AEE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</w:tbl>
    <w:p w:rsidR="007E70B6" w:rsidRPr="005D16AD" w:rsidRDefault="007E70B6" w:rsidP="007E70B6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:rsidR="007E70B6" w:rsidRDefault="007E70B6" w:rsidP="007E70B6">
      <w:r w:rsidRPr="005D16AD">
        <w:rPr>
          <w:u w:val="single"/>
        </w:rPr>
        <w:t>Komentár</w:t>
      </w:r>
      <w:r>
        <w:rPr>
          <w:u w:val="single"/>
        </w:rPr>
        <w:t xml:space="preserve">:  UJ spĺňa veľkostné podmienky na zatriedenie do veľkostnej skupiny    -   </w:t>
      </w:r>
      <w:r>
        <w:rPr>
          <w:b/>
          <w:u w:val="single"/>
        </w:rPr>
        <w:t xml:space="preserve">mikro </w:t>
      </w:r>
      <w:r w:rsidRPr="005D16AD">
        <w:rPr>
          <w:b/>
          <w:u w:val="single"/>
        </w:rPr>
        <w:t xml:space="preserve"> účtovná jednotka</w:t>
      </w:r>
      <w:r>
        <w:rPr>
          <w:b/>
          <w:u w:val="single"/>
        </w:rPr>
        <w:t xml:space="preserve">,   </w:t>
      </w:r>
      <w:r w:rsidRPr="00E12FDF">
        <w:t>preto</w:t>
      </w:r>
      <w:r>
        <w:t xml:space="preserve"> zostavuje účtovnú závierku podľa metodiky pre túto veľkostnú skupinu ( Opatrenie č. MF/23378/2014-74 ).</w:t>
      </w:r>
    </w:p>
    <w:p w:rsidR="00E12FDF" w:rsidRPr="00E12FDF" w:rsidRDefault="00E12FDF" w:rsidP="005D16AD"/>
    <w:p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7E70B6" w:rsidRDefault="00E12FDF" w:rsidP="00CE03EC">
      <w:pPr>
        <w:pStyle w:val="ListParagraph"/>
        <w:spacing w:line="240" w:lineRule="auto"/>
        <w:jc w:val="both"/>
        <w:rPr>
          <w:rFonts w:cstheme="minorHAnsi"/>
        </w:rPr>
      </w:pPr>
      <w:r w:rsidRPr="007E70B6">
        <w:rPr>
          <w:rFonts w:cstheme="minorHAnsi"/>
        </w:rPr>
        <w:t xml:space="preserve">Účtovná </w:t>
      </w:r>
      <w:r w:rsidR="00306F53" w:rsidRPr="007E70B6">
        <w:rPr>
          <w:rFonts w:cstheme="minorHAnsi"/>
        </w:rPr>
        <w:t>závierka za rok 20</w:t>
      </w:r>
      <w:r w:rsidR="007E70B6" w:rsidRPr="007E70B6">
        <w:rPr>
          <w:rFonts w:cstheme="minorHAnsi"/>
        </w:rPr>
        <w:t>2</w:t>
      </w:r>
      <w:r w:rsidR="004B71B2">
        <w:rPr>
          <w:rFonts w:cstheme="minorHAnsi"/>
        </w:rPr>
        <w:t>1</w:t>
      </w:r>
      <w:r w:rsidRPr="007E70B6">
        <w:rPr>
          <w:rFonts w:cstheme="minorHAnsi"/>
        </w:rPr>
        <w:t xml:space="preserve"> bola schválená valným zhromaždením dňa </w:t>
      </w:r>
      <w:r w:rsidR="00617ECA" w:rsidRPr="007E70B6">
        <w:rPr>
          <w:rFonts w:cstheme="minorHAnsi"/>
        </w:rPr>
        <w:t>2</w:t>
      </w:r>
      <w:r w:rsidR="004766CA">
        <w:rPr>
          <w:rFonts w:cstheme="minorHAnsi"/>
        </w:rPr>
        <w:t>7</w:t>
      </w:r>
      <w:r w:rsidR="00617ECA" w:rsidRPr="007E70B6">
        <w:rPr>
          <w:rFonts w:cstheme="minorHAnsi"/>
        </w:rPr>
        <w:t>.06.20</w:t>
      </w:r>
      <w:r w:rsidR="007E70B6" w:rsidRPr="007E70B6">
        <w:rPr>
          <w:rFonts w:cstheme="minorHAnsi"/>
        </w:rPr>
        <w:t>2</w:t>
      </w:r>
      <w:r w:rsidR="004766CA">
        <w:rPr>
          <w:rFonts w:cstheme="minorHAnsi"/>
        </w:rPr>
        <w:t>2</w:t>
      </w:r>
      <w:r w:rsidRPr="007E70B6">
        <w:rPr>
          <w:rFonts w:cstheme="minorHAnsi"/>
        </w:rPr>
        <w:t>.</w:t>
      </w:r>
    </w:p>
    <w:p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12FDF" w:rsidRDefault="00360F88" w:rsidP="00E12FDF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E12FDF" w:rsidRPr="00223286" w:rsidRDefault="00E12FDF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12FDF" w:rsidRPr="007E70B6" w:rsidRDefault="00E12FDF" w:rsidP="00360F88">
      <w:pPr>
        <w:pStyle w:val="ListParagraph"/>
        <w:spacing w:line="240" w:lineRule="auto"/>
        <w:ind w:left="0"/>
        <w:jc w:val="both"/>
        <w:rPr>
          <w:rFonts w:cstheme="minorHAnsi"/>
        </w:rPr>
      </w:pPr>
      <w:r w:rsidRPr="007E70B6">
        <w:rPr>
          <w:rFonts w:cstheme="minorHAnsi"/>
          <w:b/>
        </w:rPr>
        <w:t xml:space="preserve">            </w:t>
      </w:r>
      <w:r w:rsidRPr="007E70B6">
        <w:rPr>
          <w:rFonts w:cstheme="minorHAnsi"/>
        </w:rPr>
        <w:t>Účtovná závierka</w:t>
      </w:r>
      <w:r w:rsidR="007E70B6" w:rsidRPr="007E70B6">
        <w:rPr>
          <w:rFonts w:cstheme="minorHAnsi"/>
        </w:rPr>
        <w:t xml:space="preserve"> Spoločnosti k 31. decembru 202</w:t>
      </w:r>
      <w:r w:rsidR="004766CA">
        <w:rPr>
          <w:rFonts w:cstheme="minorHAnsi"/>
        </w:rPr>
        <w:t>2</w:t>
      </w:r>
      <w:r w:rsidRPr="007E70B6">
        <w:rPr>
          <w:rFonts w:cstheme="minorHAnsi"/>
        </w:rPr>
        <w:t xml:space="preserve"> je zostavená ako riadna účtovná závierka  </w:t>
      </w:r>
    </w:p>
    <w:p w:rsidR="00E12FDF" w:rsidRPr="007E70B6" w:rsidRDefault="00E12FDF" w:rsidP="00360F88">
      <w:pPr>
        <w:pStyle w:val="ListParagraph"/>
        <w:spacing w:line="240" w:lineRule="auto"/>
        <w:ind w:left="0"/>
        <w:jc w:val="both"/>
        <w:rPr>
          <w:rFonts w:cstheme="minorHAnsi"/>
        </w:rPr>
      </w:pPr>
      <w:r w:rsidRPr="007E70B6">
        <w:rPr>
          <w:rFonts w:cstheme="minorHAnsi"/>
        </w:rPr>
        <w:t xml:space="preserve">            podľa § 17 ods.6 zákona NR SR č. 431/2002 Z.z. o účtovníctve v znení neskorších predpisov za </w:t>
      </w:r>
    </w:p>
    <w:p w:rsidR="00360F88" w:rsidRPr="007E70B6" w:rsidRDefault="00E12FDF" w:rsidP="00360F88">
      <w:pPr>
        <w:pStyle w:val="ListParagraph"/>
        <w:spacing w:line="240" w:lineRule="auto"/>
        <w:ind w:left="0"/>
        <w:jc w:val="both"/>
        <w:rPr>
          <w:rFonts w:cstheme="minorHAnsi"/>
        </w:rPr>
      </w:pPr>
      <w:r w:rsidRPr="007E70B6">
        <w:rPr>
          <w:rFonts w:cstheme="minorHAnsi"/>
        </w:rPr>
        <w:t xml:space="preserve">           </w:t>
      </w:r>
      <w:r w:rsidR="007E70B6">
        <w:rPr>
          <w:rFonts w:cstheme="minorHAnsi"/>
        </w:rPr>
        <w:t xml:space="preserve"> </w:t>
      </w:r>
      <w:r w:rsidRPr="007E70B6">
        <w:rPr>
          <w:rFonts w:cstheme="minorHAnsi"/>
        </w:rPr>
        <w:t xml:space="preserve">účtovné obdobie od 1. </w:t>
      </w:r>
      <w:r w:rsidR="00BD721B" w:rsidRPr="007E70B6">
        <w:rPr>
          <w:rFonts w:cstheme="minorHAnsi"/>
        </w:rPr>
        <w:t>j</w:t>
      </w:r>
      <w:r w:rsidR="00306F53" w:rsidRPr="007E70B6">
        <w:rPr>
          <w:rFonts w:cstheme="minorHAnsi"/>
        </w:rPr>
        <w:t>anuára 20</w:t>
      </w:r>
      <w:r w:rsidR="007E70B6" w:rsidRPr="007E70B6">
        <w:rPr>
          <w:rFonts w:cstheme="minorHAnsi"/>
        </w:rPr>
        <w:t>2</w:t>
      </w:r>
      <w:r w:rsidR="004766CA">
        <w:rPr>
          <w:rFonts w:cstheme="minorHAnsi"/>
        </w:rPr>
        <w:t>2</w:t>
      </w:r>
      <w:r w:rsidR="00306F53" w:rsidRPr="007E70B6">
        <w:rPr>
          <w:rFonts w:cstheme="minorHAnsi"/>
        </w:rPr>
        <w:t xml:space="preserve"> do 31. decembra 20</w:t>
      </w:r>
      <w:r w:rsidR="007E70B6" w:rsidRPr="007E70B6">
        <w:rPr>
          <w:rFonts w:cstheme="minorHAnsi"/>
        </w:rPr>
        <w:t>2</w:t>
      </w:r>
      <w:r w:rsidR="004766CA">
        <w:rPr>
          <w:rFonts w:cstheme="minorHAnsi"/>
        </w:rPr>
        <w:t>2</w:t>
      </w:r>
      <w:r w:rsidRPr="007E70B6">
        <w:rPr>
          <w:rFonts w:cstheme="minorHAnsi"/>
        </w:rPr>
        <w:t xml:space="preserve">. </w:t>
      </w:r>
    </w:p>
    <w:p w:rsidR="002E2695" w:rsidRPr="007E70B6" w:rsidRDefault="002E2695" w:rsidP="00360F88">
      <w:pPr>
        <w:pStyle w:val="ListParagraph"/>
        <w:spacing w:line="240" w:lineRule="auto"/>
        <w:ind w:left="0"/>
        <w:jc w:val="both"/>
        <w:rPr>
          <w:rFonts w:cstheme="minorHAnsi"/>
          <w:b/>
        </w:rPr>
      </w:pPr>
    </w:p>
    <w:p w:rsidR="002E2695" w:rsidRDefault="002E2695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BD721B" w:rsidRDefault="00BD721B" w:rsidP="00BD721B">
      <w:pPr>
        <w:pStyle w:val="NoSpacing"/>
      </w:pPr>
      <w:r>
        <w:t xml:space="preserve">               Spoločnosť nie je súčasťou konsolidovaného celku.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8E4E28" w:rsidRPr="002E2695" w:rsidTr="000E4E7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E4E7C" w:rsidRDefault="008E4E28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0E4E7C"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E70B6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E70B6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7E70B6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7E70B6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7E70B6" w:rsidP="007E70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8E45CD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0E4E7C" w:rsidRDefault="000E4E7C" w:rsidP="000E4E7C">
      <w:pPr>
        <w:spacing w:line="240" w:lineRule="auto"/>
        <w:jc w:val="both"/>
        <w:rPr>
          <w:rFonts w:ascii="Times New Roman" w:hAnsi="Times New Roman" w:cs="Times New Roman"/>
        </w:rPr>
      </w:pPr>
    </w:p>
    <w:p w:rsidR="000E4E7C" w:rsidRPr="002E2695" w:rsidRDefault="000E4E7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B66386" w:rsidRDefault="002E2695" w:rsidP="00B66386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BD721B" w:rsidRPr="007E70B6" w:rsidRDefault="00B66386" w:rsidP="006E4085">
      <w:pPr>
        <w:spacing w:line="240" w:lineRule="auto"/>
        <w:jc w:val="both"/>
        <w:rPr>
          <w:rFonts w:cstheme="minorHAnsi"/>
        </w:rPr>
      </w:pPr>
      <w:r w:rsidRPr="007E70B6">
        <w:rPr>
          <w:rFonts w:cstheme="minorHAnsi"/>
        </w:rPr>
        <w:t xml:space="preserve">     </w:t>
      </w:r>
      <w:r w:rsidR="00BD721B" w:rsidRPr="007E70B6">
        <w:rPr>
          <w:rFonts w:cstheme="minorHAnsi"/>
        </w:rPr>
        <w:t xml:space="preserve">     </w:t>
      </w:r>
      <w:r w:rsidR="007E70B6">
        <w:rPr>
          <w:rFonts w:cstheme="minorHAnsi"/>
        </w:rPr>
        <w:t xml:space="preserve">Pre </w:t>
      </w:r>
      <w:r w:rsidR="00BD721B" w:rsidRPr="007E70B6">
        <w:rPr>
          <w:rFonts w:cstheme="minorHAnsi"/>
        </w:rPr>
        <w:t>účtovnú jednotku neaktuálne.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7E70B6" w:rsidRDefault="00B7006E" w:rsidP="00E42DF0">
      <w:pPr>
        <w:spacing w:after="360" w:line="240" w:lineRule="auto"/>
        <w:jc w:val="both"/>
        <w:rPr>
          <w:rFonts w:cstheme="minorHAnsi"/>
        </w:rPr>
      </w:pPr>
      <w:r w:rsidRPr="007E70B6">
        <w:rPr>
          <w:rFonts w:cstheme="minorHAnsi"/>
        </w:rPr>
        <w:t xml:space="preserve">          Účtovná závierka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8237DC" w:rsidP="008237DC">
      <w:pPr>
        <w:pStyle w:val="NoSpacing"/>
      </w:pPr>
      <w:r>
        <w:t xml:space="preserve">        </w:t>
      </w:r>
    </w:p>
    <w:p w:rsidR="008237DC" w:rsidRPr="00AB613C" w:rsidRDefault="008237DC" w:rsidP="001D4FB8">
      <w:pPr>
        <w:spacing w:line="240" w:lineRule="auto"/>
        <w:jc w:val="both"/>
        <w:rPr>
          <w:rFonts w:cstheme="minorHAnsi"/>
          <w:szCs w:val="24"/>
        </w:rPr>
      </w:pPr>
      <w:r w:rsidRPr="00AB613C">
        <w:rPr>
          <w:rFonts w:cstheme="minorHAnsi"/>
          <w:szCs w:val="24"/>
        </w:rPr>
        <w:t xml:space="preserve">         Účtovné metódy a všeobecné účtovné zásady boli p</w:t>
      </w:r>
      <w:r w:rsidR="00AB613C">
        <w:rPr>
          <w:rFonts w:cstheme="minorHAnsi"/>
          <w:szCs w:val="24"/>
        </w:rPr>
        <w:t>očas účtovného obdobia dodržané</w:t>
      </w:r>
      <w:r w:rsidRPr="00AB613C">
        <w:rPr>
          <w:rFonts w:cstheme="minorHAnsi"/>
          <w:szCs w:val="24"/>
        </w:rPr>
        <w:t>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B613C" w:rsidRDefault="001D4FB8" w:rsidP="001D4FB8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AB613C">
              <w:rPr>
                <w:rFonts w:eastAsia="Times New Roman" w:cstheme="minorHAnsi"/>
                <w:color w:val="2F75B5"/>
                <w:lang w:eastAsia="sk-SK"/>
              </w:rPr>
              <w:t> </w:t>
            </w:r>
            <w:r w:rsidR="008237DC" w:rsidRPr="00AB613C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AB613C" w:rsidRDefault="008237DC" w:rsidP="001D4FB8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AB613C">
              <w:rPr>
                <w:rFonts w:eastAsia="Times New Roman" w:cstheme="minorHAnsi"/>
                <w:lang w:eastAsia="sk-SK"/>
              </w:rPr>
              <w:t>Neboli žiadne</w:t>
            </w:r>
            <w:r w:rsidR="001D4FB8" w:rsidRPr="00AB613C">
              <w:rPr>
                <w:rFonts w:eastAsia="Times New Roman" w:cstheme="minorHAnsi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6386" w:rsidRDefault="00B6638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2727C" w:rsidRPr="00AB613C" w:rsidRDefault="0052727C" w:rsidP="0052727C">
      <w:pPr>
        <w:pStyle w:val="ListParagraph"/>
        <w:numPr>
          <w:ilvl w:val="0"/>
          <w:numId w:val="8"/>
        </w:num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613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majetku a záväzkov (</w:t>
      </w:r>
      <w:r w:rsidR="00BA0B78" w:rsidRPr="00AB613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§ 25 ZoU):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25698A" w:rsidRPr="004701FB" w:rsidTr="00F5041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5698A" w:rsidRPr="004701FB" w:rsidTr="0025698A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daň z </w:t>
            </w:r>
            <w:r w:rsidR="000D729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</w:tbl>
    <w:p w:rsidR="008E45CD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E45CD" w:rsidRPr="00F74897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8E45CD" w:rsidRPr="00F74897" w:rsidTr="009E5B47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 w:rsidR="000C601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-2018</w:t>
            </w:r>
          </w:p>
        </w:tc>
      </w:tr>
      <w:tr w:rsidR="008E45CD" w:rsidRPr="00F74897" w:rsidTr="009E5B47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0C60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:rsidR="00F50411" w:rsidRPr="002A3B86" w:rsidRDefault="00F50411" w:rsidP="00F5041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A3B86" w:rsidRDefault="002A3B86" w:rsidP="002A3B86">
      <w:pPr>
        <w:pStyle w:val="NoSpacing"/>
        <w:rPr>
          <w:b/>
        </w:rPr>
      </w:pPr>
      <w:r w:rsidRPr="002A3B86">
        <w:rPr>
          <w:b/>
        </w:rPr>
        <w:t xml:space="preserve">1. Dlhodobý </w:t>
      </w:r>
      <w:r w:rsidR="007579D3"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:rsidR="002A3B86" w:rsidRPr="00AB613C" w:rsidRDefault="002A3B86" w:rsidP="00AB613C">
      <w:pPr>
        <w:pStyle w:val="NoSpacing"/>
        <w:jc w:val="both"/>
        <w:rPr>
          <w:rFonts w:cstheme="minorHAnsi"/>
        </w:rPr>
      </w:pPr>
      <w:r w:rsidRPr="00AB613C">
        <w:rPr>
          <w:rFonts w:cstheme="minorHAnsi"/>
        </w:rPr>
        <w:t>Dlhodobý majetok nakupovaný  sa oceňuje obstarávacou cenou, ktorá zah</w:t>
      </w:r>
      <w:r w:rsidR="00AB613C">
        <w:rPr>
          <w:rFonts w:cstheme="minorHAnsi"/>
        </w:rPr>
        <w:t>ŕ</w:t>
      </w:r>
      <w:r w:rsidRPr="00AB613C">
        <w:rPr>
          <w:rFonts w:cstheme="minorHAnsi"/>
        </w:rPr>
        <w:t xml:space="preserve">ňa cenu </w:t>
      </w:r>
      <w:r w:rsidR="00AB613C">
        <w:rPr>
          <w:rFonts w:cstheme="minorHAnsi"/>
        </w:rPr>
        <w:t>obstarania a náklady súvisiace</w:t>
      </w:r>
      <w:r w:rsidRPr="00AB613C">
        <w:rPr>
          <w:rFonts w:cstheme="minorHAnsi"/>
        </w:rPr>
        <w:t xml:space="preserve"> s obstaraním  (clo, prepravu, montáž, poistné a pod.).</w:t>
      </w:r>
    </w:p>
    <w:p w:rsidR="00D920FF" w:rsidRPr="00AB613C" w:rsidRDefault="00D920FF" w:rsidP="00AB613C">
      <w:pPr>
        <w:pStyle w:val="NoSpacing"/>
        <w:jc w:val="both"/>
        <w:rPr>
          <w:rFonts w:cstheme="minorHAnsi"/>
        </w:rPr>
      </w:pPr>
      <w:r w:rsidRPr="00AB613C">
        <w:rPr>
          <w:rFonts w:cstheme="minorHAnsi"/>
        </w:rPr>
        <w:t xml:space="preserve">Odpisy dlhodobého nehmotného majetku sú stanovené vychádzajúc  z predpokladanej doby jeho používania  a predpokladaného priebehu jeho opotrebovania. Odpisovať </w:t>
      </w:r>
      <w:r w:rsidR="001116FB" w:rsidRPr="00AB613C">
        <w:rPr>
          <w:rFonts w:cstheme="minorHAnsi"/>
        </w:rPr>
        <w:t xml:space="preserve">sa začína prvým dňom mesiaca, v ktorom bol majetok </w:t>
      </w:r>
      <w:r w:rsidRPr="00AB613C">
        <w:rPr>
          <w:rFonts w:cstheme="minorHAnsi"/>
        </w:rPr>
        <w:t xml:space="preserve"> uveden</w:t>
      </w:r>
      <w:r w:rsidR="001116FB" w:rsidRPr="00AB613C">
        <w:rPr>
          <w:rFonts w:cstheme="minorHAnsi"/>
        </w:rPr>
        <w:t>ý</w:t>
      </w:r>
      <w:r w:rsidRPr="00AB613C">
        <w:rPr>
          <w:rFonts w:cstheme="minorHAnsi"/>
        </w:rPr>
        <w:t xml:space="preserve"> do používania. Drobný dlhodobý nehmotný majetok, kt</w:t>
      </w:r>
      <w:r w:rsidR="00DD4E6C">
        <w:rPr>
          <w:rFonts w:cstheme="minorHAnsi"/>
        </w:rPr>
        <w:t>orého obstarávacia cena je 2 400 EUR a nižšia</w:t>
      </w:r>
      <w:r w:rsidRPr="00AB613C">
        <w:rPr>
          <w:rFonts w:cstheme="minorHAnsi"/>
        </w:rPr>
        <w:t>, sa odpisuje jednorazovo pri uvedení do používania.</w:t>
      </w:r>
    </w:p>
    <w:p w:rsidR="001116FB" w:rsidRPr="00AB613C" w:rsidRDefault="002A3B86" w:rsidP="00AB613C">
      <w:pPr>
        <w:pStyle w:val="NoSpacing"/>
        <w:jc w:val="both"/>
        <w:rPr>
          <w:rFonts w:cstheme="minorHAnsi"/>
        </w:rPr>
      </w:pPr>
      <w:r w:rsidRPr="00AB613C">
        <w:rPr>
          <w:rFonts w:cstheme="minorHAnsi"/>
        </w:rPr>
        <w:t xml:space="preserve">Odpisy dlhodobého hmotného majetku sú stanovené vychádzajúc  z predpokladanej doby jeho používania  a predpokladaného priebehu jeho </w:t>
      </w:r>
      <w:r w:rsidR="007579D3" w:rsidRPr="00AB613C">
        <w:rPr>
          <w:rFonts w:cstheme="minorHAnsi"/>
        </w:rPr>
        <w:t>opotrebovania. Odpisovať sa začína prvým dňom mesiaca</w:t>
      </w:r>
      <w:r w:rsidR="001116FB" w:rsidRPr="00AB613C">
        <w:rPr>
          <w:rFonts w:cstheme="minorHAnsi"/>
        </w:rPr>
        <w:t>,</w:t>
      </w:r>
      <w:r w:rsidR="007579D3" w:rsidRPr="00AB613C">
        <w:rPr>
          <w:rFonts w:cstheme="minorHAnsi"/>
        </w:rPr>
        <w:t xml:space="preserve"> </w:t>
      </w:r>
    </w:p>
    <w:p w:rsidR="002A3B86" w:rsidRPr="00AB613C" w:rsidRDefault="001116FB" w:rsidP="00AB613C">
      <w:pPr>
        <w:pStyle w:val="NoSpacing"/>
        <w:jc w:val="both"/>
        <w:rPr>
          <w:rFonts w:cstheme="minorHAnsi"/>
        </w:rPr>
      </w:pPr>
      <w:r w:rsidRPr="00AB613C">
        <w:rPr>
          <w:rFonts w:cstheme="minorHAnsi"/>
        </w:rPr>
        <w:t xml:space="preserve"> v ktorom bol majetok </w:t>
      </w:r>
      <w:r w:rsidR="007579D3" w:rsidRPr="00AB613C">
        <w:rPr>
          <w:rFonts w:cstheme="minorHAnsi"/>
        </w:rPr>
        <w:t xml:space="preserve"> uveden</w:t>
      </w:r>
      <w:r w:rsidRPr="00AB613C">
        <w:rPr>
          <w:rFonts w:cstheme="minorHAnsi"/>
        </w:rPr>
        <w:t>ý</w:t>
      </w:r>
      <w:r w:rsidR="007579D3" w:rsidRPr="00AB613C">
        <w:rPr>
          <w:rFonts w:cstheme="minorHAnsi"/>
        </w:rPr>
        <w:t xml:space="preserve"> do používania. Drobný dlhodobý hmotný majetok, ktorého obstarávacia cena j</w:t>
      </w:r>
      <w:r w:rsidR="00DD4E6C">
        <w:rPr>
          <w:rFonts w:cstheme="minorHAnsi"/>
        </w:rPr>
        <w:t>e 1 700 EUR a nižšia</w:t>
      </w:r>
      <w:r w:rsidR="007579D3" w:rsidRPr="00AB613C">
        <w:rPr>
          <w:rFonts w:cstheme="minorHAnsi"/>
        </w:rPr>
        <w:t>, sa odpisuje jednorazovo pri uvedení do používania.</w:t>
      </w:r>
    </w:p>
    <w:p w:rsidR="007579D3" w:rsidRDefault="007579D3" w:rsidP="002A3B86">
      <w:pPr>
        <w:pStyle w:val="NoSpacing"/>
      </w:pPr>
      <w:r>
        <w:lastRenderedPageBreak/>
        <w:t>Pozemky sa neodpisujú.</w:t>
      </w:r>
      <w:r w:rsidR="001116FB">
        <w:t xml:space="preserve"> </w:t>
      </w:r>
    </w:p>
    <w:p w:rsidR="004766CA" w:rsidRDefault="004766CA" w:rsidP="002A3B86">
      <w:pPr>
        <w:pStyle w:val="NoSpacing"/>
        <w:rPr>
          <w:b/>
        </w:rPr>
      </w:pPr>
    </w:p>
    <w:p w:rsidR="0083321A" w:rsidRDefault="0083321A" w:rsidP="002A3B86">
      <w:pPr>
        <w:pStyle w:val="NoSpacing"/>
        <w:rPr>
          <w:b/>
        </w:rPr>
      </w:pPr>
      <w:r w:rsidRPr="0083321A">
        <w:rPr>
          <w:b/>
        </w:rPr>
        <w:t>2. Zásoby</w:t>
      </w:r>
    </w:p>
    <w:p w:rsidR="0083321A" w:rsidRDefault="0083321A" w:rsidP="00DD4E6C">
      <w:pPr>
        <w:pStyle w:val="NoSpacing"/>
        <w:jc w:val="both"/>
      </w:pPr>
      <w:r>
        <w:t>Nakupované zásoby sa oceňujú obstarávaco</w:t>
      </w:r>
      <w:r w:rsidR="004766CA">
        <w:t>u cenou</w:t>
      </w:r>
      <w:r w:rsidR="00DD4E6C">
        <w:t>. Obstarávacia cena zahŕ</w:t>
      </w:r>
      <w:r>
        <w:t xml:space="preserve">ňa cenu zásob a náklady súvisiace s obstaraním (clo, prepravu, poistné, </w:t>
      </w:r>
      <w:r w:rsidR="00DD4E6C">
        <w:t>provízie, skonto a pod.) Ú</w:t>
      </w:r>
      <w:r>
        <w:t>roky z cudzích zdrojov ni</w:t>
      </w:r>
      <w:r w:rsidR="004766CA">
        <w:t>e sú súčasťou obstarávacej ceny</w:t>
      </w:r>
      <w:r>
        <w:t>.</w:t>
      </w:r>
    </w:p>
    <w:p w:rsidR="004766CA" w:rsidRDefault="004766CA" w:rsidP="002A3B86">
      <w:pPr>
        <w:pStyle w:val="NoSpacing"/>
        <w:rPr>
          <w:b/>
        </w:rPr>
      </w:pPr>
    </w:p>
    <w:p w:rsidR="0083321A" w:rsidRDefault="0083321A" w:rsidP="002A3B86">
      <w:pPr>
        <w:pStyle w:val="NoSpacing"/>
        <w:rPr>
          <w:b/>
        </w:rPr>
      </w:pPr>
      <w:r w:rsidRPr="0083321A">
        <w:rPr>
          <w:b/>
        </w:rPr>
        <w:t>3. Pohľadávky</w:t>
      </w:r>
    </w:p>
    <w:p w:rsidR="0083321A" w:rsidRDefault="0083321A" w:rsidP="00DD4E6C">
      <w:pPr>
        <w:pStyle w:val="NoSpacing"/>
        <w:jc w:val="both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:rsidR="004766CA" w:rsidRDefault="004766CA" w:rsidP="002A3B86">
      <w:pPr>
        <w:pStyle w:val="NoSpacing"/>
        <w:rPr>
          <w:b/>
        </w:rPr>
      </w:pPr>
    </w:p>
    <w:p w:rsidR="0083321A" w:rsidRDefault="0083321A" w:rsidP="002A3B86">
      <w:pPr>
        <w:pStyle w:val="NoSpacing"/>
        <w:rPr>
          <w:b/>
        </w:rPr>
      </w:pPr>
      <w:r w:rsidRPr="0083321A">
        <w:rPr>
          <w:b/>
        </w:rPr>
        <w:t>4. Peňažné prostriedky</w:t>
      </w:r>
    </w:p>
    <w:p w:rsidR="0083321A" w:rsidRPr="0083321A" w:rsidRDefault="0083321A" w:rsidP="002A3B86">
      <w:pPr>
        <w:pStyle w:val="NoSpacing"/>
      </w:pPr>
      <w:r>
        <w:t>Peňažné prostriedky sa oceňujú ich menovitou hodnotou.</w:t>
      </w:r>
    </w:p>
    <w:p w:rsidR="004766CA" w:rsidRDefault="004766CA" w:rsidP="002A3B86">
      <w:pPr>
        <w:pStyle w:val="NoSpacing"/>
        <w:rPr>
          <w:b/>
        </w:rPr>
      </w:pPr>
    </w:p>
    <w:p w:rsidR="007579D3" w:rsidRDefault="004308B1" w:rsidP="002A3B86">
      <w:pPr>
        <w:pStyle w:val="NoSpacing"/>
        <w:rPr>
          <w:b/>
        </w:rPr>
      </w:pPr>
      <w:r>
        <w:rPr>
          <w:b/>
        </w:rPr>
        <w:t>5. Náklady budúcich období a príjmy budúcich období</w:t>
      </w:r>
    </w:p>
    <w:p w:rsidR="004308B1" w:rsidRDefault="004308B1" w:rsidP="00DD4E6C">
      <w:pPr>
        <w:pStyle w:val="NoSpacing"/>
        <w:jc w:val="both"/>
      </w:pPr>
      <w:r>
        <w:t>Náklady budúcich období a príjmy budúcich období sa vykazujú vo výške, ktorá je potrebná na dodržanie zásady vecnej  a časovej súvislosti s účtovným obdobím.</w:t>
      </w:r>
    </w:p>
    <w:p w:rsidR="004766CA" w:rsidRDefault="004766CA" w:rsidP="002A3B86">
      <w:pPr>
        <w:pStyle w:val="NoSpacing"/>
        <w:rPr>
          <w:b/>
        </w:rPr>
      </w:pPr>
    </w:p>
    <w:p w:rsidR="004308B1" w:rsidRDefault="004308B1" w:rsidP="002A3B86">
      <w:pPr>
        <w:pStyle w:val="NoSpacing"/>
        <w:rPr>
          <w:b/>
        </w:rPr>
      </w:pPr>
      <w:r w:rsidRPr="004308B1">
        <w:rPr>
          <w:b/>
        </w:rPr>
        <w:t>6. Rezervy</w:t>
      </w:r>
    </w:p>
    <w:p w:rsidR="004308B1" w:rsidRDefault="004308B1" w:rsidP="00DD4E6C">
      <w:pPr>
        <w:pStyle w:val="NoSpacing"/>
        <w:jc w:val="both"/>
      </w:pPr>
      <w:r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:rsidR="004308B1" w:rsidRDefault="00C020AC" w:rsidP="00DD4E6C">
      <w:pPr>
        <w:pStyle w:val="NoSpacing"/>
        <w:jc w:val="both"/>
      </w:pPr>
      <w:r>
        <w:t>z</w:t>
      </w:r>
      <w:r w:rsidR="004308B1">
        <w:t>áväzok prislúcha. Použitie rezervy  sa účtuje  na ťarchu vecne príslušného účtu rezerv so súvzťažným zápisom v prospe</w:t>
      </w:r>
      <w:r w:rsidR="00DD4E6C">
        <w:t>c</w:t>
      </w:r>
      <w:r w:rsidR="004308B1">
        <w:t>h vecne príslu</w:t>
      </w:r>
      <w:r>
        <w:t>š</w:t>
      </w:r>
      <w:r w:rsidR="004308B1">
        <w:t>ného účtu záv</w:t>
      </w:r>
      <w:r>
        <w:t>ä</w:t>
      </w:r>
      <w:r w:rsidR="004308B1">
        <w:t>zkov.</w:t>
      </w:r>
      <w:r>
        <w:t xml:space="preserve"> Rozpustenie nepotrebnej rezervy alebo jej časti  sa účtuje opačným účtovným zápisom ako sa účtovala tvorby rezervy.</w:t>
      </w:r>
    </w:p>
    <w:p w:rsidR="00C020AC" w:rsidRDefault="00C020AC" w:rsidP="00DD4E6C">
      <w:pPr>
        <w:pStyle w:val="NoSpacing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:rsidR="004766CA" w:rsidRDefault="004766CA" w:rsidP="002A3B86">
      <w:pPr>
        <w:pStyle w:val="NoSpacing"/>
        <w:rPr>
          <w:b/>
        </w:rPr>
      </w:pPr>
    </w:p>
    <w:p w:rsidR="00C020AC" w:rsidRDefault="00C020AC" w:rsidP="002A3B86">
      <w:pPr>
        <w:pStyle w:val="NoSpacing"/>
        <w:rPr>
          <w:b/>
        </w:rPr>
      </w:pPr>
      <w:r w:rsidRPr="00C020AC">
        <w:rPr>
          <w:b/>
        </w:rPr>
        <w:t>7. Záväzky</w:t>
      </w:r>
    </w:p>
    <w:p w:rsidR="00C020AC" w:rsidRDefault="00C020AC" w:rsidP="002A3B86">
      <w:pPr>
        <w:pStyle w:val="NoSpacing"/>
      </w:pPr>
      <w:r>
        <w:t>Záväzky pri ich vzniku sa oceňujú menovitou hodnotou.</w:t>
      </w:r>
    </w:p>
    <w:p w:rsidR="003E6D89" w:rsidRDefault="003E6D89" w:rsidP="002A3B86">
      <w:pPr>
        <w:pStyle w:val="NoSpacing"/>
        <w:rPr>
          <w:b/>
        </w:rPr>
      </w:pPr>
    </w:p>
    <w:p w:rsidR="00C020AC" w:rsidRDefault="00C020AC" w:rsidP="002A3B86">
      <w:pPr>
        <w:pStyle w:val="NoSpacing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:rsidR="00C020AC" w:rsidRDefault="00C020AC" w:rsidP="00DD4E6C">
      <w:pPr>
        <w:pStyle w:val="NoSpacing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</w:t>
      </w:r>
      <w:r w:rsidR="00DD4E6C">
        <w:t>ím, ktorý bol upravený o pripočí</w:t>
      </w:r>
      <w:r>
        <w:t>tateľné a odpoč</w:t>
      </w:r>
      <w:r w:rsidR="00DD4E6C">
        <w:t>í</w:t>
      </w:r>
      <w:r>
        <w:t>tat</w:t>
      </w:r>
      <w:r w:rsidR="00DD4E6C">
        <w:t>e</w:t>
      </w:r>
      <w:r>
        <w:t xml:space="preserve">ľné položky z titulu trvalých a dočasných úprav daňového základu </w:t>
      </w:r>
      <w:r w:rsidR="003E6D89">
        <w:t>a umorenie straty.</w:t>
      </w:r>
    </w:p>
    <w:p w:rsidR="004766CA" w:rsidRDefault="004766CA" w:rsidP="002A3B86">
      <w:pPr>
        <w:pStyle w:val="NoSpacing"/>
        <w:rPr>
          <w:b/>
        </w:rPr>
      </w:pPr>
    </w:p>
    <w:p w:rsidR="003E6D89" w:rsidRDefault="003E6D89" w:rsidP="002A3B86">
      <w:pPr>
        <w:pStyle w:val="NoSpacing"/>
        <w:rPr>
          <w:b/>
        </w:rPr>
      </w:pPr>
      <w:r w:rsidRPr="003E6D89">
        <w:rPr>
          <w:b/>
        </w:rPr>
        <w:t>9. Výnosy</w:t>
      </w:r>
    </w:p>
    <w:p w:rsidR="003E6D89" w:rsidRDefault="003E6D89" w:rsidP="00DD4E6C">
      <w:pPr>
        <w:pStyle w:val="NoSpacing"/>
        <w:jc w:val="both"/>
      </w:pPr>
      <w:r>
        <w:t>Výnosy z predaja služieb sa vykazujú v účtovnom období, v ktorom boli služby poskytnuté.</w:t>
      </w:r>
    </w:p>
    <w:p w:rsidR="003E6D89" w:rsidRDefault="003E6D89" w:rsidP="00DD4E6C">
      <w:pPr>
        <w:pStyle w:val="NoSpacing"/>
        <w:jc w:val="both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:rsidR="003E6D89" w:rsidRPr="003E6D89" w:rsidRDefault="003E6D89" w:rsidP="00DD4E6C">
      <w:pPr>
        <w:pStyle w:val="NoSpacing"/>
        <w:jc w:val="both"/>
      </w:pPr>
    </w:p>
    <w:p w:rsidR="003E6D89" w:rsidRPr="00C020AC" w:rsidRDefault="003E6D89" w:rsidP="002A3B86">
      <w:pPr>
        <w:pStyle w:val="NoSpacing"/>
      </w:pPr>
    </w:p>
    <w:p w:rsidR="001116FB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Default="001116FB" w:rsidP="00A6519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116F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metóda odpisovania a odpisová sadzba dlhodobého majetku sú uvedené v nasledujúcej tabuľke:</w:t>
      </w:r>
    </w:p>
    <w:p w:rsidR="004766CA" w:rsidRDefault="004766CA" w:rsidP="00A6519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66CA" w:rsidRPr="001116FB" w:rsidRDefault="004766CA" w:rsidP="00A6519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  <w:r w:rsidR="00FA6D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A6DA2" w:rsidP="00DD4E6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DD4E6C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DD4E6C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DD4E6C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DD4E6C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8,33-5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DD4E6C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DD4E6C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DD4E6C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DD4E6C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DD4E6C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5-2,5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DD4E6C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prístroje, zariadenia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4,6,12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25;16,67;8,33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DD4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E6D89" w:rsidRDefault="003E6D89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TableGrid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A6B14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TableGrid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D4E6C" w:rsidRDefault="002A6B14" w:rsidP="00DD4E6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D4E6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D4E6C" w:rsidRDefault="002A6B14" w:rsidP="00DD4E6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D4E6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497099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497099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497099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DD4E6C" w:rsidRDefault="00A60D37" w:rsidP="00A60D37">
            <w:pPr>
              <w:spacing w:after="0" w:line="240" w:lineRule="auto"/>
              <w:ind w:firstLineChars="100" w:firstLine="220"/>
              <w:rPr>
                <w:rFonts w:eastAsia="Times New Roman" w:cstheme="minorHAnsi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97099" w:rsidRPr="00DD4E6C">
              <w:rPr>
                <w:rFonts w:eastAsia="Times New Roman" w:cstheme="minorHAnsi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DD4E6C" w:rsidRDefault="00BE3A69" w:rsidP="00BE3A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D4E6C">
              <w:rPr>
                <w:rFonts w:eastAsia="Times New Roman" w:cstheme="minorHAnsi"/>
                <w:color w:val="000000"/>
                <w:lang w:eastAsia="sk-SK"/>
              </w:rPr>
              <w:t> </w:t>
            </w:r>
            <w:r w:rsidR="00497099" w:rsidRPr="00DD4E6C">
              <w:rPr>
                <w:rFonts w:eastAsia="Times New Roman" w:cstheme="minorHAnsi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497099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DD4E6C" w:rsidRPr="00C415F4" w:rsidRDefault="00212400" w:rsidP="00C415F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23190" w:rsidRPr="00986157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F53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:rsidR="00BE3A69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:rsidR="00640372" w:rsidRPr="00DD4E6C" w:rsidRDefault="00640372" w:rsidP="00640372">
      <w:pPr>
        <w:spacing w:line="240" w:lineRule="auto"/>
        <w:jc w:val="both"/>
        <w:rPr>
          <w:rFonts w:eastAsia="MS Gothic" w:cstheme="min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DD4E6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našu účtovnú jednotku neaktuálne.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AF6BD1" w:rsidRPr="00DD4E6C" w:rsidRDefault="00AF6BD1" w:rsidP="00A54F83">
      <w:pPr>
        <w:spacing w:before="240"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4E6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 dni, ku ktorému sa zostavuje účtovná závierka, nenastali žiadne významné udalosti do dňa zostavenia účtovnej závierky.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AE5527" w:rsidRPr="00DD4E6C" w:rsidRDefault="00AE5527" w:rsidP="001D099A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DD4E6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k tomu vecnú náplň.</w:t>
      </w:r>
    </w:p>
    <w:p w:rsidR="00AE5527" w:rsidRPr="00DD4E6C" w:rsidRDefault="00AE5527" w:rsidP="001D099A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4E6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D4E6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Pr="00DD4E6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r w:rsidR="00DD4E6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D.V.,</w:t>
      </w:r>
      <w:r w:rsidRPr="00DD4E6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s.r.o. nie je subjektom verejného záujmu.  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7F532F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0A5C" w:rsidRDefault="00890A5C" w:rsidP="00CE03EC">
      <w:pPr>
        <w:spacing w:after="0" w:line="240" w:lineRule="auto"/>
      </w:pPr>
      <w:r>
        <w:separator/>
      </w:r>
    </w:p>
  </w:endnote>
  <w:endnote w:type="continuationSeparator" w:id="0">
    <w:p w:rsidR="00890A5C" w:rsidRDefault="00890A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006E" w:rsidRDefault="00B7006E" w:rsidP="00195651">
    <w:pPr>
      <w:pStyle w:val="Footer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709EB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709EB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0A5C" w:rsidRDefault="00890A5C" w:rsidP="00CE03EC">
      <w:pPr>
        <w:spacing w:after="0" w:line="240" w:lineRule="auto"/>
      </w:pPr>
      <w:r>
        <w:separator/>
      </w:r>
    </w:p>
  </w:footnote>
  <w:footnote w:type="continuationSeparator" w:id="0">
    <w:p w:rsidR="00890A5C" w:rsidRDefault="00890A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:rsidTr="001B2652">
      <w:trPr>
        <w:trHeight w:val="420"/>
      </w:trPr>
      <w:tc>
        <w:tcPr>
          <w:tcW w:w="3555" w:type="dxa"/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Úč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:rsidR="00B7006E" w:rsidRDefault="00B7006E" w:rsidP="007E70B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IČO </w:t>
          </w:r>
          <w:r w:rsidR="007E70B6">
            <w:rPr>
              <w:rFonts w:ascii="Times New Roman" w:hAnsi="Times New Roman" w:cs="Times New Roman"/>
              <w:sz w:val="24"/>
              <w:szCs w:val="24"/>
            </w:rPr>
            <w:t>34 127 178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:rsidR="00B7006E" w:rsidRDefault="007E70B6" w:rsidP="007E70B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2020368438</w:t>
          </w:r>
        </w:p>
      </w:tc>
    </w:tr>
  </w:tbl>
  <w:p w:rsidR="00B7006E" w:rsidRPr="001B2652" w:rsidRDefault="00B7006E" w:rsidP="001B2652">
    <w:pPr>
      <w:pStyle w:val="Header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B77C0"/>
    <w:multiLevelType w:val="hybridMultilevel"/>
    <w:tmpl w:val="1452FDAC"/>
    <w:lvl w:ilvl="0" w:tplc="631E05CE">
      <w:start w:val="25"/>
      <w:numFmt w:val="bullet"/>
      <w:lvlText w:val=""/>
      <w:lvlJc w:val="left"/>
      <w:pPr>
        <w:ind w:left="51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C635D1"/>
    <w:multiLevelType w:val="hybridMultilevel"/>
    <w:tmpl w:val="1F52D2C8"/>
    <w:lvl w:ilvl="0" w:tplc="3B0218FE">
      <w:start w:val="25"/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F4334"/>
    <w:multiLevelType w:val="hybridMultilevel"/>
    <w:tmpl w:val="495EF3AE"/>
    <w:lvl w:ilvl="0" w:tplc="2BBC539E">
      <w:start w:val="25"/>
      <w:numFmt w:val="bullet"/>
      <w:lvlText w:val=""/>
      <w:lvlJc w:val="left"/>
      <w:pPr>
        <w:ind w:left="465" w:hanging="360"/>
      </w:pPr>
      <w:rPr>
        <w:rFonts w:ascii="Symbol" w:eastAsia="MS Gothic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11"/>
  </w:num>
  <w:num w:numId="9">
    <w:abstractNumId w:val="2"/>
  </w:num>
  <w:num w:numId="10">
    <w:abstractNumId w:val="10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3DCC"/>
    <w:rsid w:val="000278C4"/>
    <w:rsid w:val="00090EEC"/>
    <w:rsid w:val="000B4576"/>
    <w:rsid w:val="000C6012"/>
    <w:rsid w:val="000D561E"/>
    <w:rsid w:val="000D729D"/>
    <w:rsid w:val="000E4E7C"/>
    <w:rsid w:val="001116FB"/>
    <w:rsid w:val="00156EEC"/>
    <w:rsid w:val="001724E8"/>
    <w:rsid w:val="00173C34"/>
    <w:rsid w:val="00184116"/>
    <w:rsid w:val="00195651"/>
    <w:rsid w:val="001B2652"/>
    <w:rsid w:val="001D099A"/>
    <w:rsid w:val="001D4FB8"/>
    <w:rsid w:val="001D6169"/>
    <w:rsid w:val="001E3799"/>
    <w:rsid w:val="00212400"/>
    <w:rsid w:val="00223286"/>
    <w:rsid w:val="002452D4"/>
    <w:rsid w:val="0025698A"/>
    <w:rsid w:val="00263655"/>
    <w:rsid w:val="002718B4"/>
    <w:rsid w:val="00271F30"/>
    <w:rsid w:val="0029511A"/>
    <w:rsid w:val="002A3B86"/>
    <w:rsid w:val="002A6B14"/>
    <w:rsid w:val="002B42A1"/>
    <w:rsid w:val="002D7A94"/>
    <w:rsid w:val="002E2695"/>
    <w:rsid w:val="00306F53"/>
    <w:rsid w:val="00360F88"/>
    <w:rsid w:val="003A2A62"/>
    <w:rsid w:val="003B024D"/>
    <w:rsid w:val="003D2C52"/>
    <w:rsid w:val="003E6D89"/>
    <w:rsid w:val="003E7E4D"/>
    <w:rsid w:val="003F3E00"/>
    <w:rsid w:val="003F5AF5"/>
    <w:rsid w:val="004123AF"/>
    <w:rsid w:val="00414FB4"/>
    <w:rsid w:val="004308B1"/>
    <w:rsid w:val="004701FB"/>
    <w:rsid w:val="004766CA"/>
    <w:rsid w:val="00497099"/>
    <w:rsid w:val="004B71B2"/>
    <w:rsid w:val="00504DBD"/>
    <w:rsid w:val="0052727C"/>
    <w:rsid w:val="00547F9F"/>
    <w:rsid w:val="00581E1E"/>
    <w:rsid w:val="005877C7"/>
    <w:rsid w:val="005D16AD"/>
    <w:rsid w:val="005D62DD"/>
    <w:rsid w:val="00600A26"/>
    <w:rsid w:val="00600C1D"/>
    <w:rsid w:val="00617ECA"/>
    <w:rsid w:val="00621534"/>
    <w:rsid w:val="006307A1"/>
    <w:rsid w:val="00640372"/>
    <w:rsid w:val="00647457"/>
    <w:rsid w:val="00656664"/>
    <w:rsid w:val="00681DFF"/>
    <w:rsid w:val="006874ED"/>
    <w:rsid w:val="006E4085"/>
    <w:rsid w:val="00700920"/>
    <w:rsid w:val="007353A4"/>
    <w:rsid w:val="007579D3"/>
    <w:rsid w:val="00787C52"/>
    <w:rsid w:val="007A588C"/>
    <w:rsid w:val="007C0F91"/>
    <w:rsid w:val="007C37DE"/>
    <w:rsid w:val="007E70B6"/>
    <w:rsid w:val="007F532F"/>
    <w:rsid w:val="00811FFA"/>
    <w:rsid w:val="008200B8"/>
    <w:rsid w:val="008237DC"/>
    <w:rsid w:val="00832B0F"/>
    <w:rsid w:val="0083321A"/>
    <w:rsid w:val="0083794D"/>
    <w:rsid w:val="008774C4"/>
    <w:rsid w:val="008777C2"/>
    <w:rsid w:val="00890A5C"/>
    <w:rsid w:val="008B1448"/>
    <w:rsid w:val="008E45CD"/>
    <w:rsid w:val="008E4E28"/>
    <w:rsid w:val="00900440"/>
    <w:rsid w:val="00923190"/>
    <w:rsid w:val="00925344"/>
    <w:rsid w:val="009457BC"/>
    <w:rsid w:val="00985F05"/>
    <w:rsid w:val="00986157"/>
    <w:rsid w:val="00994678"/>
    <w:rsid w:val="00997389"/>
    <w:rsid w:val="009A274C"/>
    <w:rsid w:val="009E6AD6"/>
    <w:rsid w:val="009F1252"/>
    <w:rsid w:val="00A100E4"/>
    <w:rsid w:val="00A34448"/>
    <w:rsid w:val="00A4590C"/>
    <w:rsid w:val="00A54F83"/>
    <w:rsid w:val="00A562DA"/>
    <w:rsid w:val="00A60D37"/>
    <w:rsid w:val="00A65198"/>
    <w:rsid w:val="00AB613C"/>
    <w:rsid w:val="00AD058D"/>
    <w:rsid w:val="00AE313E"/>
    <w:rsid w:val="00AE5527"/>
    <w:rsid w:val="00AF1BE2"/>
    <w:rsid w:val="00AF6BD1"/>
    <w:rsid w:val="00B05B9D"/>
    <w:rsid w:val="00B60893"/>
    <w:rsid w:val="00B66386"/>
    <w:rsid w:val="00B7006E"/>
    <w:rsid w:val="00B832B9"/>
    <w:rsid w:val="00BA0B78"/>
    <w:rsid w:val="00BB178A"/>
    <w:rsid w:val="00BD721B"/>
    <w:rsid w:val="00BE3A69"/>
    <w:rsid w:val="00C020AC"/>
    <w:rsid w:val="00C157F0"/>
    <w:rsid w:val="00C21550"/>
    <w:rsid w:val="00C274BD"/>
    <w:rsid w:val="00C36D7C"/>
    <w:rsid w:val="00C415F4"/>
    <w:rsid w:val="00C45AF1"/>
    <w:rsid w:val="00C5195B"/>
    <w:rsid w:val="00C54666"/>
    <w:rsid w:val="00CB36D8"/>
    <w:rsid w:val="00CD1824"/>
    <w:rsid w:val="00CE03EC"/>
    <w:rsid w:val="00D06A5E"/>
    <w:rsid w:val="00D0740C"/>
    <w:rsid w:val="00D77AF9"/>
    <w:rsid w:val="00D91246"/>
    <w:rsid w:val="00D920FF"/>
    <w:rsid w:val="00D92374"/>
    <w:rsid w:val="00DC3B5F"/>
    <w:rsid w:val="00DC612E"/>
    <w:rsid w:val="00DD4E6C"/>
    <w:rsid w:val="00DF187C"/>
    <w:rsid w:val="00E03DFF"/>
    <w:rsid w:val="00E12FDF"/>
    <w:rsid w:val="00E42DF0"/>
    <w:rsid w:val="00E709EB"/>
    <w:rsid w:val="00EA0F3D"/>
    <w:rsid w:val="00ED71A7"/>
    <w:rsid w:val="00F13E10"/>
    <w:rsid w:val="00F36CDD"/>
    <w:rsid w:val="00F50411"/>
    <w:rsid w:val="00F83A4E"/>
    <w:rsid w:val="00F8649B"/>
    <w:rsid w:val="00FA6DA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AE7348"/>
  <w15:docId w15:val="{CE56B395-F1A1-4F11-B6E5-8BAFBAEBD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styleId="NoSpacing">
    <w:name w:val="No Spacing"/>
    <w:uiPriority w:val="1"/>
    <w:qFormat/>
    <w:rsid w:val="001724E8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7E70B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1479</Words>
  <Characters>8728</Characters>
  <Application>Microsoft Office Word</Application>
  <DocSecurity>0</DocSecurity>
  <Lines>72</Lines>
  <Paragraphs>20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10187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</cp:lastModifiedBy>
  <cp:revision>2</cp:revision>
  <cp:lastPrinted>2023-06-03T13:37:00Z</cp:lastPrinted>
  <dcterms:created xsi:type="dcterms:W3CDTF">2024-06-30T18:45:00Z</dcterms:created>
  <dcterms:modified xsi:type="dcterms:W3CDTF">2024-06-30T18:45:00Z</dcterms:modified>
</cp:coreProperties>
</file>