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 xml:space="preserve">POZNÁMKY K </w:t>
      </w:r>
      <w:bookmarkStart w:id="0" w:name="_GoBack"/>
      <w:bookmarkEnd w:id="0"/>
      <w:r w:rsidRPr="006F3706">
        <w:rPr>
          <w:rFonts w:ascii="Arial" w:hAnsi="Arial" w:cs="Arial"/>
          <w:b/>
          <w:sz w:val="20"/>
          <w:szCs w:val="20"/>
        </w:rPr>
        <w:t>ÚČTOVNEJ ZÁVIERKE 2023</w:t>
      </w:r>
    </w:p>
    <w:p w:rsidR="006F3706" w:rsidRPr="006F3706" w:rsidRDefault="006F3706" w:rsidP="006F3706">
      <w:pPr>
        <w:spacing w:after="0"/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Zostavené podľa Opatrenia MF/15464/2013-74, ktorým sa ustanovujú podrobnosti</w:t>
      </w:r>
    </w:p>
    <w:p w:rsidR="006F3706" w:rsidRPr="006F3706" w:rsidRDefault="006F3706" w:rsidP="006F3706">
      <w:pPr>
        <w:spacing w:after="0"/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o usporiadaní, označovaní a obsahovom vymedzení položiek individuálnej účtovnej závierke</w:t>
      </w:r>
    </w:p>
    <w:p w:rsidR="006F3706" w:rsidRPr="006F3706" w:rsidRDefault="006F3706" w:rsidP="006F3706">
      <w:pPr>
        <w:spacing w:after="0"/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 xml:space="preserve">a rozsahu údajov určených z individuálnej účtovnej závierky na zverejnenie pre </w:t>
      </w:r>
      <w:proofErr w:type="spellStart"/>
      <w:r w:rsidRPr="006F3706">
        <w:rPr>
          <w:rFonts w:ascii="Arial" w:hAnsi="Arial" w:cs="Arial"/>
          <w:sz w:val="20"/>
          <w:szCs w:val="20"/>
        </w:rPr>
        <w:t>mikro</w:t>
      </w:r>
      <w:proofErr w:type="spellEnd"/>
    </w:p>
    <w:p w:rsidR="006F3706" w:rsidRPr="006F3706" w:rsidRDefault="006F3706" w:rsidP="006F3706">
      <w:pPr>
        <w:spacing w:after="0"/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účtovné jednotky v znení neskorších predpisov.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F3706">
        <w:rPr>
          <w:rFonts w:ascii="Arial" w:hAnsi="Arial" w:cs="Arial"/>
          <w:b/>
          <w:sz w:val="20"/>
          <w:szCs w:val="20"/>
          <w:u w:val="single"/>
        </w:rPr>
        <w:t>ČL. I – VŠEOBECNÉ ÚDAJE</w:t>
      </w: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1. Základné informácie o účtovnej jednotke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 xml:space="preserve">Obchodné meno: </w:t>
      </w:r>
      <w:r w:rsidR="008B4237">
        <w:rPr>
          <w:rFonts w:ascii="Arial" w:hAnsi="Arial" w:cs="Arial"/>
          <w:sz w:val="20"/>
          <w:szCs w:val="20"/>
        </w:rPr>
        <w:t xml:space="preserve">Obecná firma Sebechleby </w:t>
      </w:r>
      <w:proofErr w:type="spellStart"/>
      <w:r w:rsidR="008B4237">
        <w:rPr>
          <w:rFonts w:ascii="Arial" w:hAnsi="Arial" w:cs="Arial"/>
          <w:sz w:val="20"/>
          <w:szCs w:val="20"/>
        </w:rPr>
        <w:t>spol.s.r.o</w:t>
      </w:r>
      <w:proofErr w:type="spellEnd"/>
      <w:r w:rsidR="008B4237">
        <w:rPr>
          <w:rFonts w:ascii="Arial" w:hAnsi="Arial" w:cs="Arial"/>
          <w:sz w:val="20"/>
          <w:szCs w:val="20"/>
        </w:rPr>
        <w:t>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 xml:space="preserve">Sídlo: Sebechleby </w:t>
      </w:r>
      <w:r w:rsidR="008B4237">
        <w:rPr>
          <w:rFonts w:ascii="Arial" w:hAnsi="Arial" w:cs="Arial"/>
          <w:sz w:val="20"/>
          <w:szCs w:val="20"/>
        </w:rPr>
        <w:t>1</w:t>
      </w:r>
      <w:r w:rsidRPr="006F3706">
        <w:rPr>
          <w:rFonts w:ascii="Arial" w:hAnsi="Arial" w:cs="Arial"/>
          <w:sz w:val="20"/>
          <w:szCs w:val="20"/>
        </w:rPr>
        <w:t>, 962 66 Sebechleby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Právna forma: Spoločnosť s ručením obmedzeným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 xml:space="preserve">Dátum vzniku: 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Účtovné obdobie: Kalendárny rok 202</w:t>
      </w:r>
      <w:r>
        <w:rPr>
          <w:rFonts w:ascii="Arial" w:hAnsi="Arial" w:cs="Arial"/>
          <w:sz w:val="20"/>
          <w:szCs w:val="20"/>
        </w:rPr>
        <w:t>3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2. Údaje o konsolidovanom celku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Spoločnosť je súčasťou konsolidovaného celku inej obchodnej spoločnosti.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3. Priemerný prepočítaný počet zamestnancov účtovnej jednotky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Priemerný počet zamestnancov v roku 202</w:t>
      </w:r>
      <w:r>
        <w:rPr>
          <w:rFonts w:ascii="Arial" w:hAnsi="Arial" w:cs="Arial"/>
          <w:sz w:val="20"/>
          <w:szCs w:val="20"/>
        </w:rPr>
        <w:t>3</w:t>
      </w:r>
      <w:r w:rsidRPr="006F3706">
        <w:rPr>
          <w:rFonts w:ascii="Arial" w:hAnsi="Arial" w:cs="Arial"/>
          <w:sz w:val="20"/>
          <w:szCs w:val="20"/>
        </w:rPr>
        <w:t xml:space="preserve"> bol 0 zamestnancov.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F3706">
        <w:rPr>
          <w:rFonts w:ascii="Arial" w:hAnsi="Arial" w:cs="Arial"/>
          <w:b/>
          <w:sz w:val="20"/>
          <w:szCs w:val="20"/>
          <w:u w:val="single"/>
        </w:rPr>
        <w:t>ČL. II – INFORMÁCIE O PRIJATÝCH POSTUPOCH</w:t>
      </w: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1. Účtovná závierka spoločnosti bola zostavená za predpokladu nepretržitého</w:t>
      </w: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pokračovania činnosti spoločnosti.</w:t>
      </w: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2. Spôsob oceňovania jednotlivých položiek majetku a záväzkov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a) Dlhodobý nehmotný majetok, dlhodobý hmotný majetok a dlhodobý finančný majetok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Dlhodobý majetok nakupovaný sa oceňuje obstarávacou cenou, ktorá zahŕňa cenu obstarania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a náklady súvisiace s obstaraním (napr. náklady na prípravu a zabezpečenie výstavby,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projektové práce, preprava, montáž a pod. )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Dlhodobý majetok vytvorený vlastnou činnosťou sa oceňuje vlastnými nákladmi. Vlastnými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nákladmi sú všetky priame náklady vynaložené na výrobu alebo inú činnosť a všetky nepriame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náklady, ktoré sa vzťahujú na výrobu alebo inú činnosť.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b) Zásoby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Zásoby sa oceňujú obstarávacou cenou alebo vlastnými nákladmi /zásoby vytvorené vlastnou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činnosťou/ alebo čistou realizačnou hodnotou.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lastRenderedPageBreak/>
        <w:t>Obstarávacia cena zahŕňa cenu zásob a náklady súvisiace s obstaraním (clo, prepravu,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poistné, provízie a skonto a pod. ). Spoločnosť účtuje o zásobách spôsobom typu B.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Zásoby vytvorené vlastnou činnosťou sa oceňujú vlastnými nákladmi. Vlastné náklady sú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priame náklady (priamy materiál, mzdy a ostatné priame náklady) a časť nepriamych nákladov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bezprostredne súvisiacich s vytvorením zásob vlastnou činnosťou (výrobná réžia). Výrobná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réžia sa do vlastných nákladov zahŕňa v závislosti od stupňa rozpracovanosti týchto zásob.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Čistá realizačná hodnota je predpokladaná predajná cena znížená o predpokladané náklady na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ich dokončenie a o predpokladané náklady súvisiace s ich predajom. Zníženie hodnoty zásob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sa zohľadňuje vytvorením opravnej položky.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c) Pohľadávky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Pohľadávky sa pri ich vzniku oceňujú ich menovitou hodnotou. Postúpené pohľadávky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a pohľadávky nadobudnuté vkladom do základného imania sa oceňujú obstarávacou cenou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vrátane nákladov súvisiacich s obstaraním. Toto ocenenie sa znižuje o pochybné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a nevymožiteľné pohľadávky.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d) Krátkodobý finančný majetok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Peňažné prostriedky a ceniny sa oceňujú ich menovitou hodnotou. Zníženie ich hodnoty sa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vyjadruje opravnou položkou.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e) Záväzky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Záväzky sa pri ich vzniku oceňujú menovitou hodnotou. Záväzky pri ich prevzatí sa oceňujú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obstarávacou cenou. Ak sa pri inventarizácii zistí, že suma záväzkov je iná ako ich výška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v účtovníctve, uvedú sa záväzky v účtovníctve a v účtovnej závierke v tomto zistenom ocenení.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Rezervy sú záväzky s neurčitým časovým vymedzením alebo výškou, tvoria sa na krytie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známych rizík a strát z podnikania. Oceňujú sa v očakávanej výške záväzku.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f) Deriváty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Deriváty sa oceňujú reálnou hodnotou.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Zmeny reálnych hodnôt zabezpečovacích derivátov sa účtujú bez vplyvu na výsledok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hospodárenia priamo do vlastného imania.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Zmeny reálnych hodnôt derivátov určených na obchodovanie na tuzemskej burze, zahraničnej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burze alebo inom verejnom trhu sa účtujú s vplyvom na výsledok hospodárenia.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Zmeny reálnych hodnôt derivátov určených na obchodovanie na neverejnom trhu sa účtujú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bez vplyvu na výsledok hospodárenia priamo do vlastného imania.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Majetok a záväzky zabezpečené derivátmi sa oceňujú reálnou hodnotou. Zmeny reálnych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hodnôt majetku a záväzkov zabezpečených derivátmi sa účtujú bez vplyvu na výsledok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lastRenderedPageBreak/>
        <w:t>hospodárenia priamo do vlastného imania.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g) Prenajatý majetok a majetok obstaraný na základe zmluvy o kúpe prenajatej veci sa oceňuje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obstarávacou cenou.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3. Odpisy dlhodobého hmotného a nehmotného majetku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Odpisy dlhodobého hmotného majetku sú stanovené vychádzajúc z predpokladanej doby jeho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používania a predpokladaného priebehu jeho opotrebenia. Odpisovač sa začína v mesiaci,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v ktorom bol majetok zaradený do používania.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Drobný dlhodobý majetok, ktorého obstarávacia cena /respektíve vlastné náklady/ je 1700 eur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 xml:space="preserve">a nižšia sa odpisuje </w:t>
      </w:r>
      <w:proofErr w:type="spellStart"/>
      <w:r w:rsidRPr="006F3706">
        <w:rPr>
          <w:rFonts w:ascii="Arial" w:hAnsi="Arial" w:cs="Arial"/>
          <w:sz w:val="20"/>
          <w:szCs w:val="20"/>
        </w:rPr>
        <w:t>jednorázovo</w:t>
      </w:r>
      <w:proofErr w:type="spellEnd"/>
      <w:r w:rsidRPr="006F3706">
        <w:rPr>
          <w:rFonts w:ascii="Arial" w:hAnsi="Arial" w:cs="Arial"/>
          <w:sz w:val="20"/>
          <w:szCs w:val="20"/>
        </w:rPr>
        <w:t xml:space="preserve"> pri uvedení do používania. Pozemky sa neodpisujú.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Účtovná jednotka stanovila interným predpisom, že účtovné odpisy dlhodobého majetku sa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rovnajú daňovým odpisom, pričom mesačné odpisy sa zaokrúhľujú na dve desatinné miesta.</w:t>
      </w: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4. Účtovné metódy a všeobecné účtovné zásady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 xml:space="preserve">Účtovné zásady a účtovné metódy sú nastavené v súlade s postupmi účtovania </w:t>
      </w:r>
      <w:proofErr w:type="spellStart"/>
      <w:r w:rsidRPr="006F3706">
        <w:rPr>
          <w:rFonts w:ascii="Arial" w:hAnsi="Arial" w:cs="Arial"/>
          <w:sz w:val="20"/>
          <w:szCs w:val="20"/>
        </w:rPr>
        <w:t>mikro</w:t>
      </w:r>
      <w:proofErr w:type="spellEnd"/>
      <w:r w:rsidRPr="006F3706">
        <w:rPr>
          <w:rFonts w:ascii="Arial" w:hAnsi="Arial" w:cs="Arial"/>
          <w:sz w:val="20"/>
          <w:szCs w:val="20"/>
        </w:rPr>
        <w:t xml:space="preserve"> účtovnej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jednotky v zmysle aktuálnych opatrení MF SR, ktorým sa ustanovujú podrobnosti o postupoch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účtovania a rámcovej účtovej osnove pre podnikateľov účtujúcich v sústave podvojného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účtovníctva v znení neskorších predpisov ako aj povinnosti na zostavenie účtovnej závierky.</w:t>
      </w: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5. Informácie o dotáciách a ich oceňovanie v účtovníctve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Účtovná jednotka v roku 202</w:t>
      </w:r>
      <w:r>
        <w:rPr>
          <w:rFonts w:ascii="Arial" w:hAnsi="Arial" w:cs="Arial"/>
          <w:sz w:val="20"/>
          <w:szCs w:val="20"/>
        </w:rPr>
        <w:t xml:space="preserve">3 </w:t>
      </w:r>
      <w:r w:rsidRPr="006F3706">
        <w:rPr>
          <w:rFonts w:ascii="Arial" w:hAnsi="Arial" w:cs="Arial"/>
          <w:sz w:val="20"/>
          <w:szCs w:val="20"/>
        </w:rPr>
        <w:t>neprijala žiadne dotácie.</w:t>
      </w: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6. Opravy chýb minulých účtovných období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Účtovná jednotka nerobila opravy minulých účtovných období.</w:t>
      </w: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F3706">
        <w:rPr>
          <w:rFonts w:ascii="Arial" w:hAnsi="Arial" w:cs="Arial"/>
          <w:b/>
          <w:sz w:val="20"/>
          <w:szCs w:val="20"/>
          <w:u w:val="single"/>
        </w:rPr>
        <w:t>ČL. III – INFORMÁCIE, KTORÉ VYSVETĽUJÚ A DOPĹŇAJÚ SÚVAHU a VÝKAZ</w:t>
      </w: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  <w:u w:val="single"/>
        </w:rPr>
      </w:pPr>
      <w:r w:rsidRPr="006F3706">
        <w:rPr>
          <w:rFonts w:ascii="Arial" w:hAnsi="Arial" w:cs="Arial"/>
          <w:b/>
          <w:sz w:val="20"/>
          <w:szCs w:val="20"/>
          <w:u w:val="single"/>
        </w:rPr>
        <w:t>ZISKOV A STRÁT</w:t>
      </w: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1. Informácie o sume a dôvodoch vzniku jednotlivých položiek nákladov a výnosov, ktoré</w:t>
      </w: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majú výnimočný rozsah alebo výskyt.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Účtovná jednotka neúčtovala o položkách nákladov a výnosov, ktoré mali výnimočný rozsah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alebo výskyt.</w:t>
      </w: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2. Informácie o záväzkoch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Účtovná jednotka neeviduje záväzky so zostatkovou dobou splatnosti dlhšou ako 5 rokov.</w:t>
      </w: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3. Informácie o vlastných akciách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Účtovná jednotka nemá naplnenie</w:t>
      </w: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4. Informácie o orgánoch účtovnej jednotky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Spoločnosť neposkytla členom orgánov účtovnej jednotky žiadne záruky, zabezpečenia ani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lastRenderedPageBreak/>
        <w:t>pôžičky a plnenia na súkromné účely.</w:t>
      </w: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5. Informácie o povinnostiach účtovnej jednotky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Spoločnosť neeviduje iné významné finančné povinnosti ani významné podmienené záväzky.</w:t>
      </w:r>
    </w:p>
    <w:p w:rsidR="006F3706" w:rsidRPr="006F3706" w:rsidRDefault="006F3706" w:rsidP="006F3706">
      <w:pPr>
        <w:jc w:val="both"/>
        <w:rPr>
          <w:rFonts w:ascii="Arial" w:hAnsi="Arial" w:cs="Arial"/>
          <w:b/>
          <w:sz w:val="20"/>
          <w:szCs w:val="20"/>
        </w:rPr>
      </w:pPr>
      <w:r w:rsidRPr="006F3706">
        <w:rPr>
          <w:rFonts w:ascii="Arial" w:hAnsi="Arial" w:cs="Arial"/>
          <w:b/>
          <w:sz w:val="20"/>
          <w:szCs w:val="20"/>
        </w:rPr>
        <w:t>6. Informácie o udelení výlučného práva</w:t>
      </w:r>
    </w:p>
    <w:p w:rsidR="006F3706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Spoločnosti nie je udelené výlučné právo alebo osobitné právo, ktorým jej bolo udelené právo</w:t>
      </w:r>
    </w:p>
    <w:p w:rsidR="00085EB1" w:rsidRPr="006F3706" w:rsidRDefault="006F3706" w:rsidP="006F3706">
      <w:pPr>
        <w:jc w:val="both"/>
        <w:rPr>
          <w:rFonts w:ascii="Arial" w:hAnsi="Arial" w:cs="Arial"/>
          <w:sz w:val="20"/>
          <w:szCs w:val="20"/>
        </w:rPr>
      </w:pPr>
      <w:r w:rsidRPr="006F3706">
        <w:rPr>
          <w:rFonts w:ascii="Arial" w:hAnsi="Arial" w:cs="Arial"/>
          <w:sz w:val="20"/>
          <w:szCs w:val="20"/>
        </w:rPr>
        <w:t>poskytovať služby vo verejnom záujme a neprijíma žiadnu náhradu za túto činnosť.</w:t>
      </w:r>
    </w:p>
    <w:sectPr w:rsidR="00085EB1" w:rsidRPr="006F3706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0294F" w:rsidRDefault="0010294F" w:rsidP="006F3706">
      <w:pPr>
        <w:spacing w:after="0" w:line="240" w:lineRule="auto"/>
      </w:pPr>
      <w:r>
        <w:separator/>
      </w:r>
    </w:p>
  </w:endnote>
  <w:endnote w:type="continuationSeparator" w:id="0">
    <w:p w:rsidR="0010294F" w:rsidRDefault="0010294F" w:rsidP="006F37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0294F" w:rsidRDefault="0010294F" w:rsidP="006F3706">
      <w:pPr>
        <w:spacing w:after="0" w:line="240" w:lineRule="auto"/>
      </w:pPr>
      <w:r>
        <w:separator/>
      </w:r>
    </w:p>
  </w:footnote>
  <w:footnote w:type="continuationSeparator" w:id="0">
    <w:p w:rsidR="0010294F" w:rsidRDefault="0010294F" w:rsidP="006F37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F3706" w:rsidRPr="006F3706" w:rsidRDefault="006F3706" w:rsidP="006F3706">
    <w:pPr>
      <w:spacing w:after="0"/>
      <w:rPr>
        <w:rFonts w:ascii="Arial" w:hAnsi="Arial" w:cs="Arial"/>
        <w:b/>
        <w:sz w:val="20"/>
      </w:rPr>
    </w:pPr>
    <w:r w:rsidRPr="006F3706">
      <w:rPr>
        <w:rFonts w:ascii="Arial" w:hAnsi="Arial" w:cs="Arial"/>
        <w:b/>
        <w:sz w:val="20"/>
      </w:rPr>
      <w:t xml:space="preserve">Poznámky </w:t>
    </w:r>
    <w:proofErr w:type="spellStart"/>
    <w:r w:rsidRPr="006F3706">
      <w:rPr>
        <w:rFonts w:ascii="Arial" w:hAnsi="Arial" w:cs="Arial"/>
        <w:b/>
        <w:sz w:val="20"/>
      </w:rPr>
      <w:t>Úč</w:t>
    </w:r>
    <w:proofErr w:type="spellEnd"/>
    <w:r w:rsidRPr="006F3706">
      <w:rPr>
        <w:rFonts w:ascii="Arial" w:hAnsi="Arial" w:cs="Arial"/>
        <w:b/>
        <w:sz w:val="20"/>
      </w:rPr>
      <w:t xml:space="preserve"> MÚJ 3 – 01 </w:t>
    </w:r>
    <w:r w:rsidRPr="006F3706">
      <w:rPr>
        <w:rFonts w:ascii="Arial" w:hAnsi="Arial" w:cs="Arial"/>
        <w:b/>
        <w:sz w:val="20"/>
      </w:rPr>
      <w:tab/>
    </w:r>
    <w:r w:rsidRPr="006F3706">
      <w:rPr>
        <w:rFonts w:ascii="Arial" w:hAnsi="Arial" w:cs="Arial"/>
        <w:b/>
        <w:sz w:val="20"/>
      </w:rPr>
      <w:tab/>
    </w:r>
    <w:r w:rsidRPr="006F3706">
      <w:rPr>
        <w:rFonts w:ascii="Arial" w:hAnsi="Arial" w:cs="Arial"/>
        <w:b/>
        <w:sz w:val="20"/>
      </w:rPr>
      <w:tab/>
    </w:r>
    <w:r w:rsidRPr="006F3706">
      <w:rPr>
        <w:rFonts w:ascii="Arial" w:hAnsi="Arial" w:cs="Arial"/>
        <w:b/>
        <w:sz w:val="20"/>
      </w:rPr>
      <w:tab/>
    </w:r>
    <w:r w:rsidRPr="006F3706">
      <w:rPr>
        <w:rFonts w:ascii="Arial" w:hAnsi="Arial" w:cs="Arial"/>
        <w:b/>
        <w:sz w:val="20"/>
      </w:rPr>
      <w:tab/>
    </w:r>
    <w:r w:rsidRPr="006F3706">
      <w:rPr>
        <w:rFonts w:ascii="Arial" w:hAnsi="Arial" w:cs="Arial"/>
        <w:b/>
        <w:sz w:val="20"/>
      </w:rPr>
      <w:tab/>
    </w:r>
    <w:r w:rsidRPr="006F3706">
      <w:rPr>
        <w:rFonts w:ascii="Arial" w:hAnsi="Arial" w:cs="Arial"/>
        <w:b/>
        <w:sz w:val="20"/>
      </w:rPr>
      <w:tab/>
      <w:t xml:space="preserve">IČO: </w:t>
    </w:r>
    <w:r w:rsidR="008B4237">
      <w:rPr>
        <w:rFonts w:ascii="Arial" w:hAnsi="Arial" w:cs="Arial"/>
        <w:b/>
        <w:sz w:val="20"/>
      </w:rPr>
      <w:t>50383060</w:t>
    </w:r>
  </w:p>
  <w:p w:rsidR="006F3706" w:rsidRPr="006F3706" w:rsidRDefault="006F3706" w:rsidP="006F3706">
    <w:pPr>
      <w:spacing w:after="0"/>
      <w:rPr>
        <w:rFonts w:ascii="Arial" w:hAnsi="Arial" w:cs="Arial"/>
        <w:b/>
        <w:sz w:val="20"/>
      </w:rPr>
    </w:pPr>
    <w:r w:rsidRPr="006F3706">
      <w:rPr>
        <w:rFonts w:ascii="Arial" w:hAnsi="Arial" w:cs="Arial"/>
        <w:b/>
        <w:sz w:val="20"/>
      </w:rPr>
      <w:tab/>
    </w:r>
    <w:r w:rsidRPr="006F3706">
      <w:rPr>
        <w:rFonts w:ascii="Arial" w:hAnsi="Arial" w:cs="Arial"/>
        <w:b/>
        <w:sz w:val="20"/>
      </w:rPr>
      <w:tab/>
    </w:r>
    <w:r w:rsidRPr="006F3706">
      <w:rPr>
        <w:rFonts w:ascii="Arial" w:hAnsi="Arial" w:cs="Arial"/>
        <w:b/>
        <w:sz w:val="20"/>
      </w:rPr>
      <w:tab/>
    </w:r>
    <w:r w:rsidRPr="006F3706">
      <w:rPr>
        <w:rFonts w:ascii="Arial" w:hAnsi="Arial" w:cs="Arial"/>
        <w:b/>
        <w:sz w:val="20"/>
      </w:rPr>
      <w:tab/>
    </w:r>
    <w:r w:rsidRPr="006F3706">
      <w:rPr>
        <w:rFonts w:ascii="Arial" w:hAnsi="Arial" w:cs="Arial"/>
        <w:b/>
        <w:sz w:val="20"/>
      </w:rPr>
      <w:tab/>
    </w:r>
    <w:r w:rsidRPr="006F3706">
      <w:rPr>
        <w:rFonts w:ascii="Arial" w:hAnsi="Arial" w:cs="Arial"/>
        <w:b/>
        <w:sz w:val="20"/>
      </w:rPr>
      <w:tab/>
    </w:r>
    <w:r w:rsidRPr="006F3706">
      <w:rPr>
        <w:rFonts w:ascii="Arial" w:hAnsi="Arial" w:cs="Arial"/>
        <w:b/>
        <w:sz w:val="20"/>
      </w:rPr>
      <w:tab/>
    </w:r>
    <w:r w:rsidRPr="006F3706">
      <w:rPr>
        <w:rFonts w:ascii="Arial" w:hAnsi="Arial" w:cs="Arial"/>
        <w:b/>
        <w:sz w:val="20"/>
      </w:rPr>
      <w:tab/>
    </w:r>
    <w:r w:rsidRPr="006F3706">
      <w:rPr>
        <w:rFonts w:ascii="Arial" w:hAnsi="Arial" w:cs="Arial"/>
        <w:b/>
        <w:sz w:val="20"/>
      </w:rPr>
      <w:tab/>
    </w:r>
    <w:r w:rsidRPr="006F3706">
      <w:rPr>
        <w:rFonts w:ascii="Arial" w:hAnsi="Arial" w:cs="Arial"/>
        <w:b/>
        <w:sz w:val="20"/>
      </w:rPr>
      <w:tab/>
      <w:t>DIČ: 2</w:t>
    </w:r>
    <w:r w:rsidR="008B4237">
      <w:rPr>
        <w:rFonts w:ascii="Arial" w:hAnsi="Arial" w:cs="Arial"/>
        <w:b/>
        <w:sz w:val="20"/>
      </w:rPr>
      <w:t>120325482</w:t>
    </w:r>
  </w:p>
  <w:p w:rsidR="006F3706" w:rsidRDefault="006F3706" w:rsidP="006F3706"/>
  <w:p w:rsidR="006F3706" w:rsidRDefault="006F3706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3706"/>
    <w:rsid w:val="0010294F"/>
    <w:rsid w:val="004202B8"/>
    <w:rsid w:val="006F3706"/>
    <w:rsid w:val="008B4237"/>
    <w:rsid w:val="00975D97"/>
    <w:rsid w:val="00DD7B8E"/>
    <w:rsid w:val="00F75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03D0CB"/>
  <w15:chartTrackingRefBased/>
  <w15:docId w15:val="{600245E2-EF11-4D8A-91BA-7283B3F145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F37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F3706"/>
  </w:style>
  <w:style w:type="paragraph" w:styleId="Pta">
    <w:name w:val="footer"/>
    <w:basedOn w:val="Normlny"/>
    <w:link w:val="PtaChar"/>
    <w:uiPriority w:val="99"/>
    <w:unhideWhenUsed/>
    <w:rsid w:val="006F37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F37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952</Words>
  <Characters>5433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KRNÁČOVÁ Terézia</dc:creator>
  <cp:keywords/>
  <dc:description/>
  <cp:lastModifiedBy>KRNÁČOVÁ Terézia</cp:lastModifiedBy>
  <cp:revision>2</cp:revision>
  <dcterms:created xsi:type="dcterms:W3CDTF">2024-06-30T19:32:00Z</dcterms:created>
  <dcterms:modified xsi:type="dcterms:W3CDTF">2024-06-30T19:32:00Z</dcterms:modified>
</cp:coreProperties>
</file>