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>
      <w:pPr>
        <w:jc w:val="center"/>
        <w:rPr>
          <w:sz w:val="28"/>
          <w:szCs w:val="28"/>
        </w:rPr>
      </w:pP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 xml:space="preserve">POZNÁMKY 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účtovnej závierke</w:t>
      </w:r>
    </w:p>
    <w:p w:rsidR="00432E00" w:rsidRDefault="00432E00" w:rsidP="00055FE3">
      <w:pPr>
        <w:jc w:val="center"/>
        <w:outlineLvl w:val="0"/>
        <w:rPr>
          <w:rFonts w:ascii="Times New Roman" w:hAnsi="Times New Roman" w:cs="Times New Roman"/>
          <w:b/>
          <w:i/>
          <w:sz w:val="36"/>
          <w:szCs w:val="36"/>
        </w:rPr>
      </w:pPr>
      <w:r>
        <w:rPr>
          <w:rFonts w:ascii="Times New Roman" w:hAnsi="Times New Roman" w:cs="Times New Roman"/>
          <w:b/>
          <w:i/>
          <w:sz w:val="36"/>
          <w:szCs w:val="36"/>
        </w:rPr>
        <w:t>k 31.12.20</w:t>
      </w:r>
      <w:r w:rsidR="005E02EC">
        <w:rPr>
          <w:rFonts w:ascii="Times New Roman" w:hAnsi="Times New Roman" w:cs="Times New Roman"/>
          <w:b/>
          <w:i/>
          <w:sz w:val="36"/>
          <w:szCs w:val="36"/>
        </w:rPr>
        <w:t>23</w:t>
      </w: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36"/>
          <w:szCs w:val="36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1.</w:t>
      </w:r>
    </w:p>
    <w:p w:rsidR="00432E00" w:rsidRDefault="00432E00">
      <w:pPr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VŠEOBECNÉ ÚDAJE</w:t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 xml:space="preserve"> Názov a sídlo účtovnej jednotky:</w:t>
      </w:r>
    </w:p>
    <w:p w:rsidR="00031A6D" w:rsidRDefault="00432E00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 w:rsidR="005E02EC">
        <w:rPr>
          <w:rFonts w:ascii="Times New Roman" w:hAnsi="Times New Roman" w:cs="Times New Roman"/>
          <w:b/>
          <w:i/>
          <w:sz w:val="24"/>
          <w:szCs w:val="24"/>
        </w:rPr>
        <w:t xml:space="preserve">                  </w:t>
      </w:r>
    </w:p>
    <w:p w:rsidR="0046168D" w:rsidRDefault="00031A6D" w:rsidP="0046168D">
      <w:pPr>
        <w:outlineLvl w:val="0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 xml:space="preserve">                               </w:t>
      </w:r>
    </w:p>
    <w:p w:rsidR="003B67B1" w:rsidRPr="007C6DC1" w:rsidRDefault="00432E00" w:rsidP="007C6DC1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Hlavné činnosti spoločnosti podľa výpisu z obchodného registra:</w:t>
      </w:r>
    </w:p>
    <w:p w:rsidR="00432E00" w:rsidRDefault="007C6DC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kúpa tovaru na účely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jeho predaja konečnému spotrebiteľovi (maloobchod) alebo jeho predaja iným prevádzkovateľom živnosti (veľkoobchod)</w:t>
      </w:r>
    </w:p>
    <w:p w:rsidR="00432E00" w:rsidRDefault="00432E00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sprostredkovateľská činnosť v oblasti obchodu</w:t>
      </w:r>
      <w:r w:rsidR="00D32EAE">
        <w:rPr>
          <w:rFonts w:ascii="Times New Roman" w:hAnsi="Times New Roman" w:cs="Times New Roman"/>
          <w:i/>
          <w:sz w:val="24"/>
          <w:szCs w:val="24"/>
        </w:rPr>
        <w:t>, služieb, výroby</w:t>
      </w:r>
    </w:p>
    <w:p w:rsidR="00D32EAE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reklamné a marketingové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služby,prieskum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 xml:space="preserve"> trhu a verejnej mienky</w:t>
      </w:r>
    </w:p>
    <w:p w:rsidR="00D32EAE" w:rsidRPr="003B67B1" w:rsidRDefault="00D32EA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organizovanie </w:t>
      </w:r>
      <w:r w:rsidR="009C311C">
        <w:rPr>
          <w:rFonts w:ascii="Times New Roman" w:hAnsi="Times New Roman" w:cs="Times New Roman"/>
          <w:i/>
          <w:sz w:val="24"/>
          <w:szCs w:val="24"/>
        </w:rPr>
        <w:t>športových ,</w:t>
      </w:r>
      <w:r>
        <w:rPr>
          <w:rFonts w:ascii="Times New Roman" w:hAnsi="Times New Roman" w:cs="Times New Roman"/>
          <w:i/>
          <w:sz w:val="24"/>
          <w:szCs w:val="24"/>
        </w:rPr>
        <w:t>kultúrnych a iných spoločenských podujatí</w:t>
      </w:r>
    </w:p>
    <w:p w:rsidR="00D32EAE" w:rsidRDefault="00D0258E" w:rsidP="00D32EA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administratívne služby</w:t>
      </w:r>
    </w:p>
    <w:p w:rsidR="00432E00" w:rsidRPr="009C311C" w:rsidRDefault="009C311C" w:rsidP="009C311C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poskytovanie služieb rýchleho občerstvenia v spojení s predajom na priamu konzumáciu</w:t>
      </w:r>
    </w:p>
    <w:p w:rsidR="00FE2338" w:rsidRDefault="009C311C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sťahovacie služby</w:t>
      </w:r>
    </w:p>
    <w:p w:rsidR="00D0258E" w:rsidRPr="003B67B1" w:rsidRDefault="009C311C" w:rsidP="00D0258E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>fotografické služby</w:t>
      </w:r>
    </w:p>
    <w:p w:rsidR="00432E00" w:rsidRDefault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prípravné práce k realizácii stavby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uskutočnenie stavieb a ich zmien</w:t>
      </w:r>
    </w:p>
    <w:p w:rsidR="00432E00" w:rsidRDefault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dokončovacie stavebné práce pri realizácii exteriérov a interiérov</w:t>
      </w:r>
    </w:p>
    <w:p w:rsidR="00FE2338" w:rsidRDefault="00FE2338" w:rsidP="00FE2338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nákladná cestná doprava vykonávaná vozidlami s celkovou hmotnosťou do 3,5 t vrátane prípojného vozidla</w:t>
      </w:r>
    </w:p>
    <w:p w:rsidR="00432E00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čistiace a upratovacie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služby</w:t>
      </w:r>
    </w:p>
    <w:p w:rsidR="009C311C" w:rsidRDefault="009C311C" w:rsidP="003B67B1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počítačové služby a</w:t>
      </w:r>
      <w:r w:rsidR="00031A6D">
        <w:rPr>
          <w:rFonts w:ascii="Times New Roman" w:hAnsi="Times New Roman" w:cs="Times New Roman"/>
          <w:i/>
          <w:sz w:val="24"/>
          <w:szCs w:val="24"/>
        </w:rPr>
        <w:t> </w:t>
      </w:r>
      <w:r>
        <w:rPr>
          <w:rFonts w:ascii="Times New Roman" w:hAnsi="Times New Roman" w:cs="Times New Roman"/>
          <w:i/>
          <w:sz w:val="24"/>
          <w:szCs w:val="24"/>
        </w:rPr>
        <w:t>sl</w:t>
      </w:r>
      <w:r w:rsidR="00031A6D">
        <w:rPr>
          <w:rFonts w:ascii="Times New Roman" w:hAnsi="Times New Roman" w:cs="Times New Roman"/>
          <w:i/>
          <w:sz w:val="24"/>
          <w:szCs w:val="24"/>
        </w:rPr>
        <w:t>u</w:t>
      </w:r>
      <w:r>
        <w:rPr>
          <w:rFonts w:ascii="Times New Roman" w:hAnsi="Times New Roman" w:cs="Times New Roman"/>
          <w:i/>
          <w:sz w:val="24"/>
          <w:szCs w:val="24"/>
        </w:rPr>
        <w:t>žby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súvisiace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s počítačovým spracovaním údajov</w:t>
      </w:r>
    </w:p>
    <w:p w:rsidR="00270542" w:rsidRDefault="00031A6D" w:rsidP="00031A6D">
      <w:pPr>
        <w:pStyle w:val="Odsekzoznamu1"/>
        <w:numPr>
          <w:ilvl w:val="0"/>
          <w:numId w:val="1"/>
        </w:num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údržba motorových vozidiel bez zásahu do motorickej časti vozidla</w:t>
      </w:r>
    </w:p>
    <w:p w:rsidR="00031A6D" w:rsidRPr="00031A6D" w:rsidRDefault="00031A6D" w:rsidP="00031A6D">
      <w:pPr>
        <w:pStyle w:val="Odsekzoznamu1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i/>
          <w:sz w:val="24"/>
          <w:szCs w:val="24"/>
        </w:rPr>
        <w:tab/>
        <w:t>Štatutárny orgán:</w:t>
      </w:r>
    </w:p>
    <w:p w:rsidR="00031A6D" w:rsidRDefault="00432E00" w:rsidP="005E02EC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Konateľ:</w:t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5E02EC" w:rsidRDefault="005E02EC" w:rsidP="005E02EC">
      <w:pPr>
        <w:rPr>
          <w:rFonts w:ascii="Times New Roman" w:hAnsi="Times New Roman" w:cs="Times New Roman"/>
          <w:i/>
          <w:sz w:val="24"/>
          <w:szCs w:val="24"/>
        </w:rPr>
      </w:pPr>
    </w:p>
    <w:p w:rsidR="005E02EC" w:rsidRDefault="005E02EC" w:rsidP="005E02EC">
      <w:pPr>
        <w:rPr>
          <w:rFonts w:ascii="Times New Roman" w:hAnsi="Times New Roman" w:cs="Times New Roman"/>
          <w:i/>
          <w:sz w:val="24"/>
          <w:szCs w:val="24"/>
        </w:rPr>
      </w:pPr>
    </w:p>
    <w:p w:rsidR="00270542" w:rsidRDefault="005E02EC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Default="00432E00">
      <w:pPr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4/Štruktúra spoločníkov s uvedením výšky ich podielu na základnom imaní spoločnosti: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Základné</w:t>
      </w:r>
      <w:r w:rsidR="00270542">
        <w:rPr>
          <w:rFonts w:ascii="Times New Roman" w:hAnsi="Times New Roman" w:cs="Times New Roman"/>
          <w:i/>
          <w:sz w:val="24"/>
          <w:szCs w:val="24"/>
        </w:rPr>
        <w:t xml:space="preserve"> imanie spoločnosti pred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stavuje 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>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2E4118" w:rsidRDefault="00432E00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Spoločníci:</w:t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2E4118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Podiel jednotlivých spoločníkov na základnom imaní spoločnosti predstavuje:</w:t>
      </w:r>
    </w:p>
    <w:p w:rsidR="002E4118" w:rsidRDefault="00031A6D" w:rsidP="005E02EC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                      </w:t>
      </w:r>
    </w:p>
    <w:p w:rsidR="002E4118" w:rsidRDefault="00782E04" w:rsidP="002E4118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 xml:space="preserve">             </w:t>
      </w:r>
      <w:r w:rsidR="00031A6D">
        <w:rPr>
          <w:rFonts w:ascii="Times New Roman" w:hAnsi="Times New Roman" w:cs="Times New Roman"/>
          <w:i/>
          <w:sz w:val="24"/>
          <w:szCs w:val="24"/>
        </w:rPr>
        <w:t xml:space="preserve">                   </w:t>
      </w:r>
      <w:r>
        <w:rPr>
          <w:rFonts w:ascii="Times New Roman" w:hAnsi="Times New Roman" w:cs="Times New Roman"/>
          <w:i/>
          <w:sz w:val="24"/>
          <w:szCs w:val="24"/>
        </w:rPr>
        <w:t xml:space="preserve"> Výška vkladu: 5000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 w:rsidP="00031A6D">
      <w:pPr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Konsolidovanú účtovnú uzávierku účtovná jednotka nezostavuje.</w:t>
      </w:r>
    </w:p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6/Názov, sídlo a právna forma podnikov, v ktorých je spoločnosť neobmedzeným ručiacim spoločníkom:</w:t>
      </w:r>
    </w:p>
    <w:p w:rsidR="00432E00" w:rsidRPr="00031A6D" w:rsidRDefault="00432E00" w:rsidP="00031A6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účtovnej jednotke nie 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7/Priemerný počet pracovníkov počas účtovného obdobia: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Spoločno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sť počas účtovného obdobia mala </w:t>
      </w:r>
      <w:r w:rsidR="008D6EA1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30724B">
        <w:rPr>
          <w:rFonts w:ascii="Times New Roman" w:hAnsi="Times New Roman" w:cs="Times New Roman"/>
          <w:i/>
          <w:sz w:val="24"/>
          <w:szCs w:val="24"/>
        </w:rPr>
        <w:t>1</w:t>
      </w:r>
      <w:r w:rsidR="008D6EA1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782E04">
        <w:rPr>
          <w:rFonts w:ascii="Times New Roman" w:hAnsi="Times New Roman" w:cs="Times New Roman"/>
          <w:i/>
          <w:sz w:val="24"/>
          <w:szCs w:val="24"/>
        </w:rPr>
        <w:t xml:space="preserve">  zamestnancov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Dôvod pre zostavenie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>Účtovná závierka v spoločnosti je riadna, po ukončení účtovného roka vyplývajúcej zo zákona o účtovníctve §19 Ročná účtovná závierka k 31.12.20</w:t>
      </w:r>
      <w:r w:rsidR="0030724B">
        <w:rPr>
          <w:rFonts w:ascii="Times New Roman" w:hAnsi="Times New Roman" w:cs="Times New Roman"/>
          <w:i/>
          <w:sz w:val="24"/>
          <w:szCs w:val="24"/>
        </w:rPr>
        <w:t>2</w:t>
      </w:r>
      <w:r w:rsidR="005E02E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>bola zostavená za predpokladu nepretržitého pokračovania jej činnosti.</w:t>
      </w:r>
    </w:p>
    <w:p w:rsidR="006903B9" w:rsidRDefault="006903B9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2.</w:t>
      </w:r>
    </w:p>
    <w:p w:rsidR="00432E00" w:rsidRDefault="00432E00">
      <w:pPr>
        <w:ind w:left="705" w:hanging="705"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INFORMÁCIE O ÚČTOVNÝCH METÓDACH A VŠEOBECNÝCH ÚČTOVNÝCH ZÁSADÁCH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Od založenia spoločnosť používa podvojné účtovníctvo. Účtovné doklady sú označené vlastným číslovaním podľa druhu účtovného dokladu chronologicky. Účtovné dáta sú spracované na počítači. Používa sa software, ktorý zodpovedá požiadavkám uvedených v zákone č. 563/91 Zb. O účtovníctve. Účtovné zápisy sa preukazujú účtovnými dokladmi. Tieto sú uložené priamo v mieste sídla spoločnosti na nosičoch dát.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Spôsoby ocenenia zložiek majetku: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Nehmotný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oceňuje nehmotný investičný majetok obstarávacou cenou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nehmotného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5E02EC">
        <w:rPr>
          <w:rFonts w:ascii="Times New Roman" w:hAnsi="Times New Roman" w:cs="Times New Roman"/>
          <w:i/>
          <w:sz w:val="24"/>
          <w:szCs w:val="24"/>
        </w:rPr>
        <w:t xml:space="preserve">23 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Hmotný investičný majetok nakupovaný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HIM nakupovaný sa oceňuje v nákupnej cene.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hmotného investičného majetku vytvoreného vlastnou činnosťou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30724B">
        <w:rPr>
          <w:rFonts w:ascii="Times New Roman" w:hAnsi="Times New Roman" w:cs="Times New Roman"/>
          <w:i/>
          <w:sz w:val="24"/>
          <w:szCs w:val="24"/>
        </w:rPr>
        <w:t>2</w:t>
      </w:r>
      <w:r w:rsidR="005E02E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nevytvárala majetok vlastnou činnosťou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Ocenenie finančných investícií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v majetku finančné investície.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Zásady oceňovania nakupovaných zásob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zásoby tovaru oceňuje UJ obstarávacími cenami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Oceňovanie zásob vytvorených vlastnou výrobou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podnik nevytváral zásoby vlastnou výrobou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pohľadávky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Finančný majetok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>finančný majetok v sa oceňuje nominálnou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náklady budúcich období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Rezervy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rezervy a kurzové straty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záväzky sú oceňované skutočnou hodnotou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 súčasnej dobe spoločnosť neúčtovala na účte dohadné účty pasívne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Spôsob oceňovania darovaného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spoločnosť nemá darovaný majetok</w:t>
      </w:r>
    </w:p>
    <w:p w:rsidR="00432E00" w:rsidRDefault="00432E00" w:rsidP="00055FE3">
      <w:pPr>
        <w:ind w:left="705" w:hanging="705"/>
        <w:outlineLvl w:val="0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>Vedľajšie náklady súvisiace s obstaraním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spôsob zostavenia odpisového plánu:</w:t>
      </w:r>
      <w:r>
        <w:rPr>
          <w:rFonts w:ascii="Times New Roman" w:hAnsi="Times New Roman" w:cs="Times New Roman"/>
          <w:i/>
          <w:sz w:val="24"/>
          <w:szCs w:val="24"/>
        </w:rPr>
        <w:t xml:space="preserve"> spoločnosť v roku 201</w:t>
      </w:r>
      <w:r w:rsidR="002E4118">
        <w:rPr>
          <w:rFonts w:ascii="Times New Roman" w:hAnsi="Times New Roman" w:cs="Times New Roman"/>
          <w:i/>
          <w:sz w:val="24"/>
          <w:szCs w:val="24"/>
        </w:rPr>
        <w:t>6</w:t>
      </w:r>
      <w:r>
        <w:rPr>
          <w:rFonts w:ascii="Times New Roman" w:hAnsi="Times New Roman" w:cs="Times New Roman"/>
          <w:i/>
          <w:sz w:val="24"/>
          <w:szCs w:val="24"/>
        </w:rPr>
        <w:t xml:space="preserve"> nenadobudla dlhodobý hmotný majetok </w:t>
      </w:r>
    </w:p>
    <w:p w:rsidR="00432E00" w:rsidRDefault="00432E00" w:rsidP="002E4118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</w:p>
    <w:p w:rsidR="00432E00" w:rsidRPr="002E4118" w:rsidRDefault="00432E00" w:rsidP="002E4118">
      <w:pPr>
        <w:ind w:left="705" w:hanging="705"/>
        <w:jc w:val="center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</w:t>
      </w:r>
      <w:r w:rsidR="002E4118">
        <w:rPr>
          <w:rFonts w:ascii="Times New Roman" w:hAnsi="Times New Roman" w:cs="Times New Roman"/>
          <w:b/>
          <w:bCs/>
          <w:i/>
          <w:sz w:val="24"/>
          <w:szCs w:val="24"/>
        </w:rPr>
        <w:t>.</w:t>
      </w:r>
      <w:r>
        <w:rPr>
          <w:rFonts w:ascii="Times New Roman" w:hAnsi="Times New Roman" w:cs="Times New Roman"/>
          <w:i/>
          <w:sz w:val="24"/>
          <w:szCs w:val="24"/>
        </w:rPr>
        <w:t>DOPLŇUJÚCE INFORMÁCIE K VÝKAZOM ÚČTOVNEJ ZÁVIERKY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Informácie o pohybe investičného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Zásoby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 w:rsidR="00782E04">
        <w:rPr>
          <w:rFonts w:ascii="Times New Roman" w:hAnsi="Times New Roman" w:cs="Times New Roman"/>
          <w:i/>
          <w:sz w:val="24"/>
          <w:szCs w:val="24"/>
        </w:rPr>
        <w:t>spoločnosť v r.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5E02E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neúčtovala nákup materiálu a tovaru v obstarávacej cene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Pohľadávky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pohľadávky kryté záložným právom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účtovná jednotka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5E02E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neeviduje pohľadávky z obchodného styku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finančnom majetku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má finančný majetok v nasledujúcom členení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bankové účty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2E4118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hotovosť v hodnote: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5000</w:t>
      </w:r>
      <w:r w:rsidR="002E4118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aktív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firma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5E02EC">
        <w:rPr>
          <w:rFonts w:ascii="Times New Roman" w:hAnsi="Times New Roman" w:cs="Times New Roman"/>
          <w:i/>
          <w:sz w:val="24"/>
          <w:szCs w:val="24"/>
        </w:rPr>
        <w:t>3</w:t>
      </w:r>
      <w:r w:rsidR="0030724B">
        <w:rPr>
          <w:rFonts w:ascii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hAnsi="Times New Roman" w:cs="Times New Roman"/>
          <w:i/>
          <w:sz w:val="24"/>
          <w:szCs w:val="24"/>
        </w:rPr>
        <w:t>neúčtovala na prechodných účtoch aktív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6/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Vlastné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lastRenderedPageBreak/>
        <w:tab/>
      </w:r>
      <w:r>
        <w:rPr>
          <w:rFonts w:ascii="Times New Roman" w:hAnsi="Times New Roman" w:cs="Times New Roman"/>
          <w:i/>
          <w:sz w:val="24"/>
          <w:szCs w:val="24"/>
        </w:rPr>
        <w:t xml:space="preserve">základné imanie vo výške </w:t>
      </w:r>
      <w:r w:rsidR="00782E04">
        <w:rPr>
          <w:rFonts w:ascii="Times New Roman" w:hAnsi="Times New Roman" w:cs="Times New Roman"/>
          <w:i/>
          <w:sz w:val="24"/>
          <w:szCs w:val="24"/>
        </w:rPr>
        <w:t>50</w:t>
      </w:r>
      <w:r w:rsidR="002E4118">
        <w:rPr>
          <w:rFonts w:ascii="Times New Roman" w:hAnsi="Times New Roman" w:cs="Times New Roman"/>
          <w:i/>
          <w:sz w:val="24"/>
          <w:szCs w:val="24"/>
        </w:rPr>
        <w:t xml:space="preserve">00 </w:t>
      </w:r>
      <w:r>
        <w:rPr>
          <w:rFonts w:ascii="Times New Roman" w:hAnsi="Times New Roman" w:cs="Times New Roman"/>
          <w:i/>
          <w:sz w:val="24"/>
          <w:szCs w:val="24"/>
        </w:rPr>
        <w:t xml:space="preserve"> EUR tvorí vklad spoločníkov.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5E02E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nenastali žiadne zmeny týkajúce sa vlastného imania. Rozdelenie hospodárskeho výsledku sa navrhuje a schvaľuje na valnom zhromaždení podľa zákona o dani z príjmov. Účtovná jednotka nemá nezapísané základné imanie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7/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Rezervy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zákonný rezervný fond nebol doposiaľ tvorený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8/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Záväzky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celkové záväzky predstavujú sumu </w:t>
      </w:r>
      <w:r w:rsidR="002E4118">
        <w:rPr>
          <w:rFonts w:ascii="Times New Roman" w:hAnsi="Times New Roman" w:cs="Times New Roman"/>
          <w:i/>
          <w:sz w:val="24"/>
          <w:szCs w:val="24"/>
        </w:rPr>
        <w:t>0</w:t>
      </w:r>
      <w:r>
        <w:rPr>
          <w:rFonts w:ascii="Times New Roman" w:hAnsi="Times New Roman" w:cs="Times New Roman"/>
          <w:i/>
          <w:sz w:val="24"/>
          <w:szCs w:val="24"/>
        </w:rPr>
        <w:t xml:space="preserve"> EUR z toho: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</w:p>
    <w:tbl>
      <w:tblPr>
        <w:tblW w:w="0" w:type="auto"/>
        <w:tblInd w:w="1164" w:type="dxa"/>
        <w:tblLayout w:type="fixed"/>
        <w:tblCellMar>
          <w:left w:w="0" w:type="dxa"/>
          <w:right w:w="0" w:type="dxa"/>
        </w:tblCellMar>
        <w:tblLook w:val="0000"/>
      </w:tblPr>
      <w:tblGrid>
        <w:gridCol w:w="3712"/>
        <w:gridCol w:w="1650"/>
      </w:tblGrid>
      <w:tr w:rsidR="00432E00">
        <w:trPr>
          <w:trHeight w:val="491"/>
        </w:trPr>
        <w:tc>
          <w:tcPr>
            <w:tcW w:w="3712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dodávateľom</w:t>
            </w:r>
          </w:p>
        </w:tc>
        <w:tc>
          <w:tcPr>
            <w:tcW w:w="1650" w:type="dxa"/>
            <w:vMerge w:val="restar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 w:rsidP="002E4118">
            <w:pPr>
              <w:pStyle w:val="Obsahtabuky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zamestnancom: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voči inštitúciám sociálneho zabezpečenia: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Daňové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Záväzky zo sociálneho fondu: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  <w:tr w:rsidR="00432E00">
        <w:trPr>
          <w:trHeight w:val="491"/>
        </w:trPr>
        <w:tc>
          <w:tcPr>
            <w:tcW w:w="3712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432E00" w:rsidRDefault="00432E00">
            <w:pPr>
              <w:pStyle w:val="Obsahtabuky"/>
              <w:rPr>
                <w:rFonts w:ascii="Times New Roman" w:hAnsi="Times New Roman"/>
                <w:i/>
                <w:iCs/>
              </w:rPr>
            </w:pPr>
            <w:r>
              <w:rPr>
                <w:rFonts w:ascii="Times New Roman" w:hAnsi="Times New Roman"/>
                <w:i/>
                <w:iCs/>
              </w:rPr>
              <w:t>Ostatné dlhodobé záväzky:</w:t>
            </w:r>
          </w:p>
        </w:tc>
        <w:tc>
          <w:tcPr>
            <w:tcW w:w="1650" w:type="dxa"/>
            <w:vMerge w:val="restar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432E00" w:rsidRDefault="00432E00">
            <w:pPr>
              <w:pStyle w:val="Obsahtabuky"/>
              <w:jc w:val="center"/>
              <w:rPr>
                <w:rFonts w:ascii="Times New Roman" w:hAnsi="Times New Roman"/>
                <w:i/>
                <w:iCs/>
              </w:rPr>
            </w:pPr>
          </w:p>
        </w:tc>
      </w:tr>
    </w:tbl>
    <w:p w:rsidR="00432E00" w:rsidRDefault="00432E00">
      <w:pPr>
        <w:ind w:left="705" w:hanging="705"/>
      </w:pP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9/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Sociálny  fond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v roku 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5E02EC">
        <w:rPr>
          <w:rFonts w:ascii="Times New Roman" w:hAnsi="Times New Roman" w:cs="Times New Roman"/>
          <w:i/>
          <w:sz w:val="24"/>
          <w:szCs w:val="24"/>
        </w:rPr>
        <w:t>3</w:t>
      </w:r>
      <w:r w:rsidR="00D1020D">
        <w:rPr>
          <w:rFonts w:ascii="Times New Roman" w:hAnsi="Times New Roman" w:cs="Times New Roman"/>
          <w:i/>
          <w:sz w:val="24"/>
          <w:szCs w:val="24"/>
        </w:rPr>
        <w:t xml:space="preserve"> sa ne</w:t>
      </w:r>
      <w:r>
        <w:rPr>
          <w:rFonts w:ascii="Times New Roman" w:hAnsi="Times New Roman" w:cs="Times New Roman"/>
          <w:i/>
          <w:sz w:val="24"/>
          <w:szCs w:val="24"/>
        </w:rPr>
        <w:t xml:space="preserve"> tvoria sociálny fond, 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  <w:t>sociálny fond k 31.12.20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5E02EC">
        <w:rPr>
          <w:rFonts w:ascii="Times New Roman" w:hAnsi="Times New Roman" w:cs="Times New Roman"/>
          <w:i/>
          <w:sz w:val="24"/>
          <w:szCs w:val="24"/>
        </w:rPr>
        <w:t>3</w:t>
      </w:r>
      <w:r>
        <w:rPr>
          <w:rFonts w:ascii="Times New Roman" w:hAnsi="Times New Roman" w:cs="Times New Roman"/>
          <w:i/>
          <w:sz w:val="24"/>
          <w:szCs w:val="24"/>
        </w:rPr>
        <w:t xml:space="preserve"> predstavuje výšku </w:t>
      </w:r>
      <w:r w:rsidR="00D1020D">
        <w:rPr>
          <w:rFonts w:ascii="Times New Roman" w:hAnsi="Times New Roman" w:cs="Times New Roman"/>
          <w:i/>
          <w:sz w:val="24"/>
          <w:szCs w:val="24"/>
        </w:rPr>
        <w:t>0,00Eur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10/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Údaje o dlhopisoch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nemá dlhopisy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11/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Bankové úvery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12/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Prechodné účty pasív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účtovná jednotka neeviduje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13/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Tržby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tržby za tovar a služby predstavujú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14/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Nákladové a výnosové účty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súčet prevádzkových, finančných výnosov: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5E02EC">
        <w:rPr>
          <w:rFonts w:ascii="Times New Roman" w:hAnsi="Times New Roman" w:cs="Times New Roman"/>
          <w:i/>
          <w:sz w:val="24"/>
          <w:szCs w:val="24"/>
        </w:rPr>
        <w:t xml:space="preserve">  ..........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súčet prevádzkových, finančných nákladov</w:t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5E02EC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lastRenderedPageBreak/>
        <w:tab/>
        <w:t xml:space="preserve">mimoriadne náklady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mimoriadne výnosy </w:t>
      </w:r>
      <w:proofErr w:type="spellStart"/>
      <w:r>
        <w:rPr>
          <w:rFonts w:ascii="Times New Roman" w:hAnsi="Times New Roman" w:cs="Times New Roman"/>
          <w:i/>
          <w:sz w:val="24"/>
          <w:szCs w:val="24"/>
        </w:rPr>
        <w:t>účt</w:t>
      </w:r>
      <w:proofErr w:type="spellEnd"/>
      <w:r>
        <w:rPr>
          <w:rFonts w:ascii="Times New Roman" w:hAnsi="Times New Roman" w:cs="Times New Roman"/>
          <w:i/>
          <w:sz w:val="24"/>
          <w:szCs w:val="24"/>
        </w:rPr>
        <w:t>. jednotka neúčtovala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prehľad o majetku, ktorého trhové ocenenie sa výrazne odlišuje od jeho ocenenia v účtovníctve – nie je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prenajatý majetok nebol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ďalšie záväzky, ktoré sa nesledujú v bežnom účtovníctve a neuvádzajú sa v Súvahe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jednotlivé ostatné finančné povinnosti, ktoré sa nesledujú v bežnom účtovníctve a neuvádzajú sa v Súvahe – nie sú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členoch štatutárnych dozorných, správnych, riadiacich a iných orgánoch spoločnosti – výška príjmu za ich činnosť – neboli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údaje o výskume a vývoji – nie sú</w:t>
      </w:r>
    </w:p>
    <w:p w:rsidR="00432E00" w:rsidRDefault="00432E00">
      <w:pPr>
        <w:rPr>
          <w:rFonts w:ascii="Times New Roman" w:hAnsi="Times New Roman" w:cs="Times New Roman"/>
          <w:b/>
          <w:bCs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>15/</w:t>
      </w: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  <w:t>Hospodársky výsledok, výška dane preddavky na daň</w:t>
      </w: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b/>
          <w:bCs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>výsledok hospodárenia: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</w:t>
      </w:r>
      <w:r w:rsidR="00D1020D">
        <w:rPr>
          <w:rFonts w:ascii="Times New Roman" w:hAnsi="Times New Roman" w:cs="Times New Roman"/>
          <w:i/>
          <w:sz w:val="24"/>
          <w:szCs w:val="24"/>
        </w:rPr>
        <w:t>,00 E</w:t>
      </w:r>
      <w:r>
        <w:rPr>
          <w:rFonts w:ascii="Times New Roman" w:hAnsi="Times New Roman" w:cs="Times New Roman"/>
          <w:i/>
          <w:sz w:val="24"/>
          <w:szCs w:val="24"/>
        </w:rPr>
        <w:t>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daňová povinnosť: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>0,00</w:t>
      </w:r>
      <w:r>
        <w:rPr>
          <w:rFonts w:ascii="Times New Roman" w:hAnsi="Times New Roman" w:cs="Times New Roman"/>
          <w:i/>
          <w:sz w:val="24"/>
          <w:szCs w:val="24"/>
        </w:rPr>
        <w:t xml:space="preserve">  </w:t>
      </w:r>
      <w:r w:rsidR="00432E00">
        <w:rPr>
          <w:rFonts w:ascii="Times New Roman" w:hAnsi="Times New Roman" w:cs="Times New Roman"/>
          <w:i/>
          <w:sz w:val="24"/>
          <w:szCs w:val="24"/>
        </w:rPr>
        <w:t xml:space="preserve"> EUR</w:t>
      </w:r>
    </w:p>
    <w:p w:rsidR="00432E00" w:rsidRDefault="00D1020D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čistý zisk:</w:t>
      </w:r>
      <w:r>
        <w:rPr>
          <w:rFonts w:ascii="Times New Roman" w:hAnsi="Times New Roman" w:cs="Times New Roman"/>
          <w:i/>
          <w:sz w:val="24"/>
          <w:szCs w:val="24"/>
        </w:rPr>
        <w:tab/>
      </w:r>
      <w:r>
        <w:rPr>
          <w:rFonts w:ascii="Times New Roman" w:hAnsi="Times New Roman" w:cs="Times New Roman"/>
          <w:i/>
          <w:sz w:val="24"/>
          <w:szCs w:val="24"/>
        </w:rPr>
        <w:tab/>
      </w:r>
      <w:r w:rsidR="006903B9">
        <w:rPr>
          <w:rFonts w:ascii="Times New Roman" w:hAnsi="Times New Roman" w:cs="Times New Roman"/>
          <w:i/>
          <w:sz w:val="24"/>
          <w:szCs w:val="24"/>
        </w:rPr>
        <w:t xml:space="preserve">           0,00</w:t>
      </w:r>
      <w:r>
        <w:rPr>
          <w:rFonts w:ascii="Times New Roman" w:hAnsi="Times New Roman" w:cs="Times New Roman"/>
          <w:i/>
          <w:sz w:val="24"/>
          <w:szCs w:val="24"/>
        </w:rPr>
        <w:t>EUR</w:t>
      </w:r>
    </w:p>
    <w:p w:rsidR="006903B9" w:rsidRDefault="006903B9">
      <w:pPr>
        <w:ind w:left="705" w:hanging="705"/>
        <w:rPr>
          <w:b/>
          <w:bCs/>
        </w:rPr>
      </w:pPr>
    </w:p>
    <w:p w:rsidR="00432E00" w:rsidRDefault="00432E00">
      <w:pPr>
        <w:ind w:left="705" w:hanging="705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 xml:space="preserve">v Nitre dňa </w:t>
      </w:r>
      <w:r w:rsidR="0030724B">
        <w:rPr>
          <w:rFonts w:ascii="Times New Roman" w:hAnsi="Times New Roman" w:cs="Times New Roman"/>
          <w:i/>
          <w:sz w:val="24"/>
          <w:szCs w:val="24"/>
        </w:rPr>
        <w:t>25.03.</w:t>
      </w:r>
      <w:r w:rsidR="00782E04">
        <w:rPr>
          <w:rFonts w:ascii="Times New Roman" w:hAnsi="Times New Roman" w:cs="Times New Roman"/>
          <w:i/>
          <w:sz w:val="24"/>
          <w:szCs w:val="24"/>
        </w:rPr>
        <w:t>20</w:t>
      </w:r>
      <w:r w:rsidR="00F4044E">
        <w:rPr>
          <w:rFonts w:ascii="Times New Roman" w:hAnsi="Times New Roman" w:cs="Times New Roman"/>
          <w:i/>
          <w:sz w:val="24"/>
          <w:szCs w:val="24"/>
        </w:rPr>
        <w:t>2</w:t>
      </w:r>
      <w:r w:rsidR="005E02EC">
        <w:rPr>
          <w:rFonts w:ascii="Times New Roman" w:hAnsi="Times New Roman" w:cs="Times New Roman"/>
          <w:i/>
          <w:sz w:val="24"/>
          <w:szCs w:val="24"/>
        </w:rPr>
        <w:t>3</w:t>
      </w:r>
    </w:p>
    <w:p w:rsidR="00432E00" w:rsidRDefault="00432E00">
      <w:pPr>
        <w:ind w:left="705" w:hanging="705"/>
        <w:rPr>
          <w:b/>
          <w:bCs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>
      <w:pPr>
        <w:jc w:val="center"/>
        <w:rPr>
          <w:rFonts w:ascii="Times New Roman" w:hAnsi="Times New Roman" w:cs="Times New Roman"/>
          <w:b/>
          <w:i/>
          <w:sz w:val="40"/>
          <w:szCs w:val="40"/>
        </w:rPr>
      </w:pPr>
    </w:p>
    <w:p w:rsidR="00432E00" w:rsidRDefault="00432E00"/>
    <w:sectPr w:rsidR="00432E00" w:rsidSect="00CE0A74">
      <w:footnotePr>
        <w:pos w:val="beneathText"/>
      </w:footnotePr>
      <w:pgSz w:w="11905" w:h="16837"/>
      <w:pgMar w:top="1134" w:right="1417" w:bottom="1134" w:left="1417" w:header="708" w:footer="708" w:gutter="0"/>
      <w:cols w:space="708"/>
      <w:docGrid w:linePitch="240" w:charSpace="3686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font311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Calibri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/>
      </w:rPr>
    </w:lvl>
    <w:lvl w:ilvl="2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/>
      </w:rPr>
    </w:lvl>
  </w:abstractNum>
  <w:abstractNum w:abstractNumId="1">
    <w:nsid w:val="00000002"/>
    <w:multiLevelType w:val="multilevel"/>
    <w:tmpl w:val="00000002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isplayBackgroundShape/>
  <w:proofState w:spelling="clean" w:grammar="clean"/>
  <w:stylePaneFormatFilter w:val="3F01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doNotExpandShiftReturn/>
    <w:adjustLineHeightInTable/>
  </w:compat>
  <w:rsids>
    <w:rsidRoot w:val="00055FE3"/>
    <w:rsid w:val="00031A6D"/>
    <w:rsid w:val="00054AB0"/>
    <w:rsid w:val="00055FE3"/>
    <w:rsid w:val="00270542"/>
    <w:rsid w:val="002E4118"/>
    <w:rsid w:val="0030724B"/>
    <w:rsid w:val="00387125"/>
    <w:rsid w:val="003B67B1"/>
    <w:rsid w:val="00432E00"/>
    <w:rsid w:val="0046168D"/>
    <w:rsid w:val="004835C0"/>
    <w:rsid w:val="00554BF8"/>
    <w:rsid w:val="005E02EC"/>
    <w:rsid w:val="006903B9"/>
    <w:rsid w:val="006C6FDD"/>
    <w:rsid w:val="006D5243"/>
    <w:rsid w:val="00782E04"/>
    <w:rsid w:val="007C6DC1"/>
    <w:rsid w:val="008D6EA1"/>
    <w:rsid w:val="00900CFD"/>
    <w:rsid w:val="009C311C"/>
    <w:rsid w:val="00CE0A74"/>
    <w:rsid w:val="00D0258E"/>
    <w:rsid w:val="00D1020D"/>
    <w:rsid w:val="00D32EAE"/>
    <w:rsid w:val="00E6547A"/>
    <w:rsid w:val="00E82939"/>
    <w:rsid w:val="00F4044E"/>
    <w:rsid w:val="00FE233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able of authorities" w:semiHidden="0" w:unhideWhenUsed="0"/>
    <w:lsdException w:name="List" w:semiHidden="0" w:unhideWhenUsed="0"/>
    <w:lsdException w:name="List Bullet" w:semiHidden="0" w:unhideWhenUsed="0"/>
    <w:lsdException w:name="Title" w:semiHidden="0" w:unhideWhenUsed="0" w:qFormat="1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E0A74"/>
    <w:pPr>
      <w:suppressAutoHyphens/>
      <w:spacing w:after="200" w:line="276" w:lineRule="auto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1z0">
    <w:name w:val="WW8Num1z0"/>
    <w:rsid w:val="00CE0A74"/>
    <w:rPr>
      <w:rFonts w:ascii="Times New Roman" w:hAnsi="Times New Roman" w:cs="Calibri"/>
    </w:rPr>
  </w:style>
  <w:style w:type="character" w:customStyle="1" w:styleId="WW8Num1z1">
    <w:name w:val="WW8Num1z1"/>
    <w:rsid w:val="00CE0A74"/>
    <w:rPr>
      <w:rFonts w:ascii="Courier New" w:hAnsi="Courier New" w:cs="Courier New"/>
    </w:rPr>
  </w:style>
  <w:style w:type="character" w:customStyle="1" w:styleId="WW8Num1z2">
    <w:name w:val="WW8Num1z2"/>
    <w:rsid w:val="00CE0A74"/>
    <w:rPr>
      <w:rFonts w:ascii="Wingdings" w:hAnsi="Wingdings"/>
    </w:rPr>
  </w:style>
  <w:style w:type="character" w:customStyle="1" w:styleId="WW8Num1z3">
    <w:name w:val="WW8Num1z3"/>
    <w:rsid w:val="00CE0A74"/>
    <w:rPr>
      <w:rFonts w:ascii="Symbol" w:hAnsi="Symbol"/>
    </w:rPr>
  </w:style>
  <w:style w:type="character" w:customStyle="1" w:styleId="Absatz-Standardschriftart">
    <w:name w:val="Absatz-Standardschriftart"/>
    <w:rsid w:val="00CE0A74"/>
  </w:style>
  <w:style w:type="character" w:customStyle="1" w:styleId="WW-Absatz-Standardschriftart">
    <w:name w:val="WW-Absatz-Standardschriftart"/>
    <w:rsid w:val="00CE0A74"/>
  </w:style>
  <w:style w:type="character" w:customStyle="1" w:styleId="WW-Absatz-Standardschriftart1">
    <w:name w:val="WW-Absatz-Standardschriftart1"/>
    <w:rsid w:val="00CE0A74"/>
  </w:style>
  <w:style w:type="character" w:customStyle="1" w:styleId="WW-Absatz-Standardschriftart11">
    <w:name w:val="WW-Absatz-Standardschriftart11"/>
    <w:rsid w:val="00CE0A74"/>
  </w:style>
  <w:style w:type="character" w:customStyle="1" w:styleId="Predvolenpsmoodseku1">
    <w:name w:val="Predvolené písmo odseku1"/>
    <w:rsid w:val="00CE0A74"/>
  </w:style>
  <w:style w:type="character" w:customStyle="1" w:styleId="ListLabel1">
    <w:name w:val="ListLabel 1"/>
    <w:rsid w:val="00CE0A74"/>
    <w:rPr>
      <w:rFonts w:cs="Calibri"/>
    </w:rPr>
  </w:style>
  <w:style w:type="character" w:customStyle="1" w:styleId="ListLabel2">
    <w:name w:val="ListLabel 2"/>
    <w:rsid w:val="00CE0A74"/>
    <w:rPr>
      <w:rFonts w:cs="Courier New"/>
    </w:rPr>
  </w:style>
  <w:style w:type="paragraph" w:customStyle="1" w:styleId="Nadpis">
    <w:name w:val="Nadpis"/>
    <w:basedOn w:val="Normln"/>
    <w:next w:val="Zkladntext"/>
    <w:rsid w:val="00CE0A74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"/>
    <w:rsid w:val="00CE0A74"/>
    <w:pPr>
      <w:spacing w:after="120"/>
    </w:pPr>
  </w:style>
  <w:style w:type="paragraph" w:styleId="Seznam">
    <w:name w:val="List"/>
    <w:basedOn w:val="Zkladntext"/>
    <w:rsid w:val="00CE0A74"/>
    <w:rPr>
      <w:rFonts w:cs="Tahoma"/>
    </w:rPr>
  </w:style>
  <w:style w:type="paragraph" w:customStyle="1" w:styleId="Popisok">
    <w:name w:val="Popisok"/>
    <w:basedOn w:val="Normln"/>
    <w:rsid w:val="00CE0A74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Index">
    <w:name w:val="Index"/>
    <w:basedOn w:val="Normln"/>
    <w:rsid w:val="00CE0A74"/>
    <w:pPr>
      <w:suppressLineNumbers/>
    </w:pPr>
    <w:rPr>
      <w:rFonts w:cs="Tahoma"/>
    </w:rPr>
  </w:style>
  <w:style w:type="paragraph" w:customStyle="1" w:styleId="Odsekzoznamu1">
    <w:name w:val="Odsek zoznamu1"/>
    <w:rsid w:val="00CE0A74"/>
    <w:pPr>
      <w:widowControl w:val="0"/>
      <w:suppressAutoHyphens/>
      <w:spacing w:after="200" w:line="276" w:lineRule="auto"/>
      <w:ind w:left="720"/>
    </w:pPr>
    <w:rPr>
      <w:rFonts w:ascii="Calibri" w:eastAsia="Lucida Sans Unicode" w:hAnsi="Calibri" w:cs="font311"/>
      <w:kern w:val="1"/>
      <w:sz w:val="22"/>
      <w:szCs w:val="22"/>
      <w:lang w:eastAsia="ar-SA"/>
    </w:rPr>
  </w:style>
  <w:style w:type="paragraph" w:customStyle="1" w:styleId="Obsahtabuky">
    <w:name w:val="Obsah tabuľky"/>
    <w:basedOn w:val="Normln"/>
    <w:rsid w:val="00CE0A74"/>
    <w:pPr>
      <w:suppressLineNumbers/>
    </w:pPr>
  </w:style>
  <w:style w:type="paragraph" w:styleId="Rozvrendokumentu">
    <w:name w:val="Document Map"/>
    <w:basedOn w:val="Normln"/>
    <w:semiHidden/>
    <w:rsid w:val="00055FE3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tavecseseznamem">
    <w:name w:val="List Paragraph"/>
    <w:basedOn w:val="Normln"/>
    <w:uiPriority w:val="34"/>
    <w:qFormat/>
    <w:rsid w:val="00D32E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8A5112-5339-4FCB-B5BD-08EA77EB8D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944</Words>
  <Characters>5382</Characters>
  <Application>Microsoft Office Word</Application>
  <DocSecurity>0</DocSecurity>
  <Lines>44</Lines>
  <Paragraphs>12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</vt:lpstr>
      <vt:lpstr>POZNÁMKY</vt:lpstr>
    </vt:vector>
  </TitlesOfParts>
  <Company>HP</Company>
  <LinksUpToDate>false</LinksUpToDate>
  <CharactersWithSpaces>6314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creator>HP</dc:creator>
  <cp:lastModifiedBy>Windows User</cp:lastModifiedBy>
  <cp:revision>2</cp:revision>
  <cp:lastPrinted>2021-11-24T11:53:00Z</cp:lastPrinted>
  <dcterms:created xsi:type="dcterms:W3CDTF">2024-06-30T19:27:00Z</dcterms:created>
  <dcterms:modified xsi:type="dcterms:W3CDTF">2024-06-30T19:27:00Z</dcterms:modified>
</cp:coreProperties>
</file>