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312" w:type="dxa"/>
        <w:tblInd w:w="-14" w:type="dxa"/>
        <w:tblCellMar>
          <w:top w:w="36" w:type="dxa"/>
          <w:left w:w="70" w:type="dxa"/>
          <w:right w:w="43" w:type="dxa"/>
        </w:tblCellMar>
        <w:tblLook w:val="04A0"/>
      </w:tblPr>
      <w:tblGrid>
        <w:gridCol w:w="2708"/>
        <w:gridCol w:w="709"/>
        <w:gridCol w:w="350"/>
        <w:gridCol w:w="346"/>
        <w:gridCol w:w="346"/>
        <w:gridCol w:w="346"/>
        <w:gridCol w:w="346"/>
        <w:gridCol w:w="348"/>
        <w:gridCol w:w="346"/>
        <w:gridCol w:w="346"/>
        <w:gridCol w:w="682"/>
        <w:gridCol w:w="343"/>
        <w:gridCol w:w="343"/>
        <w:gridCol w:w="346"/>
        <w:gridCol w:w="343"/>
        <w:gridCol w:w="343"/>
        <w:gridCol w:w="346"/>
        <w:gridCol w:w="343"/>
        <w:gridCol w:w="343"/>
        <w:gridCol w:w="346"/>
        <w:gridCol w:w="343"/>
      </w:tblGrid>
      <w:tr w:rsidR="00B221F5">
        <w:trPr>
          <w:trHeight w:val="341"/>
        </w:trPr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E910DE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</w:rPr>
              <w:t xml:space="preserve">Poznámky Úč MÚJ 3 - 01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21F5" w:rsidRDefault="00E910DE">
            <w:pPr>
              <w:spacing w:after="0" w:line="259" w:lineRule="auto"/>
              <w:ind w:left="3" w:firstLine="0"/>
            </w:pPr>
            <w:r>
              <w:rPr>
                <w:rFonts w:ascii="Times New Roman" w:eastAsia="Times New Roman" w:hAnsi="Times New Roman" w:cs="Times New Roman"/>
              </w:rPr>
              <w:t xml:space="preserve">  IČO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160" w:line="259" w:lineRule="auto"/>
              <w:ind w:left="0" w:firstLine="0"/>
              <w:jc w:val="left"/>
            </w:pPr>
            <w:r>
              <w:t>5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6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21F5" w:rsidRDefault="00E910DE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DIČ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34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E910DE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38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35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34" w:firstLine="0"/>
              <w:jc w:val="center"/>
            </w:pPr>
            <w:r>
              <w:t>1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38" w:firstLine="0"/>
              <w:jc w:val="center"/>
            </w:pPr>
            <w:r>
              <w:t>5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36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34" w:firstLine="0"/>
              <w:jc w:val="center"/>
            </w:pPr>
            <w:r>
              <w:t>6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38" w:firstLine="0"/>
              <w:jc w:val="center"/>
            </w:pPr>
            <w:r>
              <w:t>7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36" w:firstLine="0"/>
              <w:jc w:val="center"/>
            </w:pPr>
            <w:r>
              <w:t>1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1F5" w:rsidRDefault="009A359B">
            <w:pPr>
              <w:spacing w:after="0" w:line="259" w:lineRule="auto"/>
              <w:ind w:left="34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</w:tbl>
    <w:p w:rsidR="00B221F5" w:rsidRDefault="00E910DE">
      <w:pPr>
        <w:spacing w:after="204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:rsidR="00B221F5" w:rsidRDefault="00E910DE">
      <w:pPr>
        <w:pStyle w:val="Nadpis1"/>
      </w:pPr>
      <w:r>
        <w:t xml:space="preserve">Čl. I Všeobecné údaje </w:t>
      </w:r>
    </w:p>
    <w:p w:rsidR="00B221F5" w:rsidRDefault="00E910DE">
      <w:pPr>
        <w:spacing w:after="21" w:line="259" w:lineRule="auto"/>
        <w:ind w:left="0" w:right="8" w:firstLine="0"/>
        <w:jc w:val="center"/>
      </w:pPr>
      <w:r>
        <w:rPr>
          <w:b/>
        </w:rPr>
        <w:t xml:space="preserve"> </w:t>
      </w:r>
    </w:p>
    <w:p w:rsidR="00B221F5" w:rsidRDefault="00E910DE">
      <w:pPr>
        <w:numPr>
          <w:ilvl w:val="0"/>
          <w:numId w:val="1"/>
        </w:numPr>
        <w:spacing w:after="10"/>
        <w:ind w:left="709" w:right="52" w:hanging="567"/>
      </w:pPr>
      <w:r>
        <w:t xml:space="preserve">Názov právnickej osoby a jej sídlo alebo meno a priezvisko fyzickej osoby. </w:t>
      </w:r>
    </w:p>
    <w:p w:rsidR="009A359B" w:rsidRDefault="009A359B" w:rsidP="009A359B">
      <w:pPr>
        <w:spacing w:after="10"/>
        <w:ind w:left="709" w:right="52" w:firstLine="0"/>
      </w:pPr>
    </w:p>
    <w:p w:rsidR="009A359B" w:rsidRPr="009A359B" w:rsidRDefault="009A359B" w:rsidP="009A359B">
      <w:pPr>
        <w:spacing w:after="10"/>
        <w:ind w:left="709" w:right="52" w:firstLine="0"/>
        <w:rPr>
          <w:b/>
        </w:rPr>
      </w:pPr>
      <w:r w:rsidRPr="009A359B">
        <w:rPr>
          <w:b/>
        </w:rPr>
        <w:t>Šmrnc.store s.r.o., Antolská 3936/6, 851 07 Bratislava</w:t>
      </w:r>
    </w:p>
    <w:p w:rsidR="00B221F5" w:rsidRDefault="00E910DE">
      <w:pPr>
        <w:spacing w:after="20" w:line="259" w:lineRule="auto"/>
        <w:ind w:left="1481" w:firstLine="0"/>
        <w:jc w:val="left"/>
      </w:pPr>
      <w:r>
        <w:t xml:space="preserve"> </w:t>
      </w:r>
    </w:p>
    <w:p w:rsidR="00B221F5" w:rsidRDefault="00E910DE">
      <w:pPr>
        <w:numPr>
          <w:ilvl w:val="0"/>
          <w:numId w:val="1"/>
        </w:numPr>
        <w:ind w:left="709" w:right="52" w:hanging="567"/>
      </w:pPr>
      <w:r>
        <w:t xml:space="preserve">Údaje o konsolidovanom celku, a to </w:t>
      </w:r>
    </w:p>
    <w:p w:rsidR="00B221F5" w:rsidRDefault="00E910DE">
      <w:pPr>
        <w:numPr>
          <w:ilvl w:val="1"/>
          <w:numId w:val="1"/>
        </w:numPr>
        <w:ind w:right="52" w:hanging="569"/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B221F5" w:rsidRDefault="00E910DE">
      <w:pPr>
        <w:numPr>
          <w:ilvl w:val="1"/>
          <w:numId w:val="1"/>
        </w:numPr>
        <w:ind w:right="52" w:hanging="569"/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B221F5" w:rsidRDefault="00E910DE">
      <w:pPr>
        <w:numPr>
          <w:ilvl w:val="2"/>
          <w:numId w:val="1"/>
        </w:numPr>
        <w:spacing w:after="70"/>
        <w:ind w:right="52" w:hanging="425"/>
      </w:pPr>
      <w:r>
        <w:t>pri oslobodení podľa § 22 ods. 8 zákona obchodné meno a sídlo materskej účtovnej jednotky zostavujúcej konsolidovanú účtovnú závierku podľa osobitných predpisov,</w:t>
      </w:r>
      <w:r>
        <w:rPr>
          <w:vertAlign w:val="superscript"/>
        </w:rPr>
        <w:t xml:space="preserve">4)   </w:t>
      </w:r>
      <w:r>
        <w:t xml:space="preserve"> </w:t>
      </w:r>
    </w:p>
    <w:p w:rsidR="00B221F5" w:rsidRDefault="00E910DE">
      <w:pPr>
        <w:numPr>
          <w:ilvl w:val="2"/>
          <w:numId w:val="1"/>
        </w:numPr>
        <w:spacing w:after="0"/>
        <w:ind w:right="52" w:hanging="425"/>
      </w:pPr>
      <w:r>
        <w:t xml:space="preserve">pri oslobodení podľa § 22 ods. 12 zákona obchodné meno a sídlo dcérskych účtovných jednotiek. </w:t>
      </w:r>
    </w:p>
    <w:p w:rsidR="009A359B" w:rsidRDefault="009A359B" w:rsidP="009A359B">
      <w:pPr>
        <w:spacing w:after="0"/>
        <w:ind w:left="1277" w:right="52" w:firstLine="0"/>
      </w:pPr>
    </w:p>
    <w:p w:rsidR="009A359B" w:rsidRDefault="009A359B" w:rsidP="009A359B">
      <w:pPr>
        <w:spacing w:after="0"/>
        <w:ind w:left="1277" w:right="52" w:firstLine="0"/>
      </w:pPr>
      <w:r w:rsidRPr="009A359B">
        <w:rPr>
          <w:b/>
        </w:rPr>
        <w:t>Nie je v konsolidovanom celku</w:t>
      </w:r>
      <w:r>
        <w:t>.</w:t>
      </w:r>
    </w:p>
    <w:p w:rsidR="00B221F5" w:rsidRDefault="00E910DE">
      <w:pPr>
        <w:spacing w:after="18" w:line="259" w:lineRule="auto"/>
        <w:ind w:left="1702" w:firstLine="0"/>
        <w:jc w:val="left"/>
      </w:pPr>
      <w:r>
        <w:t xml:space="preserve"> </w:t>
      </w:r>
    </w:p>
    <w:p w:rsidR="00B221F5" w:rsidRDefault="00E910DE">
      <w:pPr>
        <w:numPr>
          <w:ilvl w:val="0"/>
          <w:numId w:val="1"/>
        </w:numPr>
        <w:spacing w:after="10"/>
        <w:ind w:left="709" w:right="52" w:hanging="567"/>
      </w:pPr>
      <w:r>
        <w:t>Priemerný prepočítaný počet zamestnancov</w:t>
      </w:r>
      <w:r w:rsidRPr="009A359B">
        <w:rPr>
          <w:b/>
        </w:rPr>
        <w:t xml:space="preserve">. </w:t>
      </w:r>
      <w:r w:rsidR="00B13F6E">
        <w:rPr>
          <w:b/>
        </w:rPr>
        <w:t>0</w:t>
      </w:r>
    </w:p>
    <w:p w:rsidR="009A359B" w:rsidRDefault="009A359B" w:rsidP="009A359B">
      <w:pPr>
        <w:spacing w:after="10"/>
        <w:ind w:left="709" w:right="52" w:firstLine="0"/>
      </w:pPr>
    </w:p>
    <w:p w:rsidR="00B221F5" w:rsidRDefault="00E910DE">
      <w:pPr>
        <w:spacing w:after="0" w:line="259" w:lineRule="auto"/>
        <w:ind w:left="2871" w:firstLine="0"/>
        <w:jc w:val="left"/>
      </w:pPr>
      <w:r>
        <w:t xml:space="preserve"> </w:t>
      </w:r>
    </w:p>
    <w:p w:rsidR="00B221F5" w:rsidRDefault="00E910DE">
      <w:pPr>
        <w:pStyle w:val="Nadpis1"/>
        <w:ind w:right="59"/>
      </w:pPr>
      <w:r>
        <w:t xml:space="preserve">Čl. II Informácie o prijatých postupoch </w:t>
      </w:r>
    </w:p>
    <w:p w:rsidR="00B221F5" w:rsidRDefault="00E910DE">
      <w:pPr>
        <w:spacing w:after="21" w:line="259" w:lineRule="auto"/>
        <w:ind w:left="1121" w:firstLine="0"/>
        <w:jc w:val="left"/>
      </w:pPr>
      <w:r>
        <w:rPr>
          <w:b/>
        </w:rPr>
        <w:t xml:space="preserve"> </w:t>
      </w:r>
    </w:p>
    <w:p w:rsidR="00B221F5" w:rsidRDefault="00E910DE">
      <w:pPr>
        <w:numPr>
          <w:ilvl w:val="0"/>
          <w:numId w:val="2"/>
        </w:numPr>
        <w:spacing w:after="0"/>
        <w:ind w:left="709" w:right="52" w:hanging="567"/>
      </w:pPr>
      <w:r>
        <w:t xml:space="preserve">Informácia, či je účtovná závierka zostavená za splnenia predpokladu, že účtovná jednotka bude nepretržite pokračovať vo svojej činnosti. </w:t>
      </w:r>
      <w:r w:rsidR="009A359B" w:rsidRPr="009A359B">
        <w:rPr>
          <w:b/>
        </w:rPr>
        <w:t>Áno</w:t>
      </w:r>
    </w:p>
    <w:p w:rsidR="00B221F5" w:rsidRDefault="00E910DE">
      <w:pPr>
        <w:spacing w:after="21" w:line="259" w:lineRule="auto"/>
        <w:ind w:left="708" w:firstLine="0"/>
        <w:jc w:val="left"/>
      </w:pPr>
      <w:r>
        <w:t xml:space="preserve"> </w:t>
      </w:r>
    </w:p>
    <w:p w:rsidR="00B221F5" w:rsidRDefault="00E910DE">
      <w:pPr>
        <w:numPr>
          <w:ilvl w:val="0"/>
          <w:numId w:val="2"/>
        </w:numPr>
        <w:ind w:left="709" w:right="52" w:hanging="567"/>
      </w:pPr>
      <w:r>
        <w:t xml:space="preserve">Spôsob oceňovania jednotlivých položiek majetku a záväzkov, a to  </w:t>
      </w:r>
    </w:p>
    <w:p w:rsidR="00B221F5" w:rsidRDefault="00E910DE">
      <w:pPr>
        <w:numPr>
          <w:ilvl w:val="1"/>
          <w:numId w:val="2"/>
        </w:numPr>
        <w:ind w:right="52" w:hanging="569"/>
      </w:pPr>
      <w:r>
        <w:t xml:space="preserve">dlhodobého nehmotného majetku, dlhodobého hmotného majetku a dlhodobého finančného majetku, </w:t>
      </w:r>
    </w:p>
    <w:p w:rsidR="00B221F5" w:rsidRDefault="00E910DE">
      <w:pPr>
        <w:numPr>
          <w:ilvl w:val="1"/>
          <w:numId w:val="2"/>
        </w:numPr>
        <w:ind w:right="52" w:hanging="569"/>
      </w:pPr>
      <w:r>
        <w:t xml:space="preserve">zásob obstaraných kúpou, zásob vytvorených vlastnou činnosťou, </w:t>
      </w:r>
    </w:p>
    <w:p w:rsidR="00B221F5" w:rsidRDefault="00E910DE">
      <w:pPr>
        <w:numPr>
          <w:ilvl w:val="1"/>
          <w:numId w:val="2"/>
        </w:numPr>
        <w:ind w:right="52" w:hanging="569"/>
      </w:pPr>
      <w:r>
        <w:t xml:space="preserve">pohľadávok, </w:t>
      </w:r>
    </w:p>
    <w:p w:rsidR="00B221F5" w:rsidRDefault="00E910DE">
      <w:pPr>
        <w:numPr>
          <w:ilvl w:val="1"/>
          <w:numId w:val="2"/>
        </w:numPr>
        <w:ind w:right="52" w:hanging="569"/>
      </w:pPr>
      <w:r>
        <w:t xml:space="preserve">krátkodobého finančného majetku, </w:t>
      </w:r>
    </w:p>
    <w:p w:rsidR="00B221F5" w:rsidRDefault="00E910DE">
      <w:pPr>
        <w:numPr>
          <w:ilvl w:val="1"/>
          <w:numId w:val="2"/>
        </w:numPr>
        <w:ind w:right="52" w:hanging="569"/>
      </w:pPr>
      <w:r>
        <w:t xml:space="preserve">záväzkov vrátane rezerv, dlhopisov, pôžičiek a úverov, </w:t>
      </w:r>
    </w:p>
    <w:p w:rsidR="00B221F5" w:rsidRDefault="00E910DE">
      <w:pPr>
        <w:numPr>
          <w:ilvl w:val="1"/>
          <w:numId w:val="2"/>
        </w:numPr>
        <w:spacing w:after="10"/>
        <w:ind w:right="52" w:hanging="569"/>
      </w:pPr>
      <w:r>
        <w:t xml:space="preserve">derivátových operácií. </w:t>
      </w:r>
    </w:p>
    <w:p w:rsidR="00B221F5" w:rsidRPr="009A359B" w:rsidRDefault="009A359B" w:rsidP="009A359B">
      <w:pPr>
        <w:spacing w:after="21" w:line="259" w:lineRule="auto"/>
        <w:ind w:left="1262" w:firstLine="0"/>
        <w:jc w:val="left"/>
        <w:rPr>
          <w:b/>
        </w:rPr>
      </w:pPr>
      <w:r w:rsidRPr="009A359B">
        <w:rPr>
          <w:b/>
        </w:rPr>
        <w:t>Obstarávacou cenou a menovitou hodnotou.</w:t>
      </w:r>
    </w:p>
    <w:p w:rsidR="009A359B" w:rsidRPr="009A359B" w:rsidRDefault="009A359B" w:rsidP="009A359B">
      <w:pPr>
        <w:spacing w:after="21" w:line="259" w:lineRule="auto"/>
        <w:ind w:left="1262" w:firstLine="0"/>
        <w:jc w:val="left"/>
        <w:rPr>
          <w:b/>
        </w:rPr>
      </w:pPr>
    </w:p>
    <w:p w:rsidR="00B221F5" w:rsidRDefault="00E910DE">
      <w:pPr>
        <w:numPr>
          <w:ilvl w:val="0"/>
          <w:numId w:val="2"/>
        </w:numPr>
        <w:spacing w:after="0"/>
        <w:ind w:left="709" w:right="52" w:hanging="567"/>
      </w:pPr>
      <w:r>
        <w:t xml:space="preserve">Spôsob zostavenia odpisového plánu pre jednotlivé druhy dlhodobého hmotného majetku  a dlhodobého nehmotného majetku, pričom sa uvádza doba odpisovania, použité sadzby odpisov a odpisové metódy pri určení odpisov.  </w:t>
      </w:r>
    </w:p>
    <w:p w:rsidR="00B221F5" w:rsidRDefault="00E910DE">
      <w:pPr>
        <w:spacing w:after="0" w:line="259" w:lineRule="auto"/>
        <w:ind w:left="0" w:firstLine="0"/>
        <w:jc w:val="left"/>
      </w:pPr>
      <w:r>
        <w:t xml:space="preserve"> </w:t>
      </w:r>
    </w:p>
    <w:p w:rsidR="00B221F5" w:rsidRDefault="00E910DE">
      <w:pPr>
        <w:spacing w:after="1035" w:line="259" w:lineRule="auto"/>
        <w:ind w:left="0" w:firstLine="0"/>
        <w:jc w:val="left"/>
      </w:pPr>
      <w:r>
        <w:t xml:space="preserve"> </w:t>
      </w:r>
    </w:p>
    <w:p w:rsidR="00B221F5" w:rsidRDefault="00E910DE">
      <w:pPr>
        <w:spacing w:after="39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trike/>
        </w:rPr>
        <w:lastRenderedPageBreak/>
        <w:t xml:space="preserve">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</w:p>
    <w:p w:rsidR="00B221F5" w:rsidRDefault="00E910DE">
      <w:pPr>
        <w:spacing w:after="0"/>
        <w:ind w:left="10" w:right="52"/>
      </w:pPr>
      <w:r>
        <w:rPr>
          <w:rFonts w:ascii="Times New Roman" w:eastAsia="Times New Roman" w:hAnsi="Times New Roman" w:cs="Times New Roman"/>
          <w:sz w:val="20"/>
          <w:vertAlign w:val="superscript"/>
        </w:rPr>
        <w:t>4</w:t>
      </w:r>
      <w:r>
        <w:rPr>
          <w:rFonts w:ascii="Times New Roman" w:eastAsia="Times New Roman" w:hAnsi="Times New Roman" w:cs="Times New Roman"/>
          <w:vertAlign w:val="superscript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B221F5" w:rsidRDefault="00E910DE">
      <w:pPr>
        <w:spacing w:after="0"/>
        <w:ind w:left="10" w:right="52"/>
      </w:pPr>
      <w:r>
        <w:t xml:space="preserve">Nariadenie Komisie (ES) č. 1126/2008  z 3. novembra 2008, ktorým sa v súlade s nariadením Európskeho parlamentu a Rady (ES) č. 1606/2002 prijímajú určité medzinárodné účtovné štandardy (Ú. v. EÚ L 320, 29. </w:t>
      </w:r>
    </w:p>
    <w:p w:rsidR="00B221F5" w:rsidRDefault="00E910DE">
      <w:pPr>
        <w:spacing w:after="284"/>
        <w:ind w:left="10" w:right="52"/>
      </w:pPr>
      <w:r>
        <w:t xml:space="preserve">11. 2008) v platnom znení. </w:t>
      </w:r>
    </w:p>
    <w:p w:rsidR="00B221F5" w:rsidRDefault="009A359B" w:rsidP="009A359B">
      <w:pPr>
        <w:spacing w:after="284"/>
        <w:ind w:left="10" w:right="52"/>
      </w:pPr>
      <w:r w:rsidRPr="009A359B">
        <w:rPr>
          <w:b/>
        </w:rPr>
        <w:t>Nie je dlhodobý majetok.</w:t>
      </w:r>
      <w:r w:rsidR="00E910DE">
        <w:rPr>
          <w:rFonts w:ascii="Times New Roman" w:eastAsia="Times New Roman" w:hAnsi="Times New Roman" w:cs="Times New Roman"/>
        </w:rPr>
        <w:t xml:space="preserve"> </w:t>
      </w:r>
    </w:p>
    <w:p w:rsidR="00B221F5" w:rsidRDefault="00E910DE">
      <w:pPr>
        <w:numPr>
          <w:ilvl w:val="0"/>
          <w:numId w:val="3"/>
        </w:numPr>
        <w:spacing w:after="0"/>
        <w:ind w:left="709" w:right="52" w:hanging="567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B221F5" w:rsidRDefault="009A359B" w:rsidP="009A359B">
      <w:pPr>
        <w:spacing w:after="20" w:line="259" w:lineRule="auto"/>
        <w:ind w:left="709" w:firstLine="0"/>
        <w:jc w:val="left"/>
        <w:rPr>
          <w:b/>
        </w:rPr>
      </w:pPr>
      <w:r w:rsidRPr="009A359B">
        <w:rPr>
          <w:b/>
        </w:rPr>
        <w:t>Nie sú zmeny účtovných zásad.</w:t>
      </w:r>
    </w:p>
    <w:p w:rsidR="009A359B" w:rsidRPr="009A359B" w:rsidRDefault="009A359B" w:rsidP="009A359B">
      <w:pPr>
        <w:spacing w:after="20" w:line="259" w:lineRule="auto"/>
        <w:ind w:left="709" w:firstLine="0"/>
        <w:jc w:val="left"/>
        <w:rPr>
          <w:b/>
        </w:rPr>
      </w:pPr>
    </w:p>
    <w:p w:rsidR="00B221F5" w:rsidRDefault="00E910DE">
      <w:pPr>
        <w:numPr>
          <w:ilvl w:val="0"/>
          <w:numId w:val="3"/>
        </w:numPr>
        <w:spacing w:after="10"/>
        <w:ind w:left="709" w:right="52" w:hanging="567"/>
      </w:pPr>
      <w:r>
        <w:t xml:space="preserve">Informácie o dotáciách a ich oceňovanie v účtovníctve. </w:t>
      </w:r>
    </w:p>
    <w:p w:rsidR="009A359B" w:rsidRPr="009A359B" w:rsidRDefault="009A359B" w:rsidP="009A359B">
      <w:pPr>
        <w:spacing w:after="10"/>
        <w:ind w:left="709" w:right="52" w:firstLine="0"/>
        <w:rPr>
          <w:b/>
        </w:rPr>
      </w:pPr>
      <w:r w:rsidRPr="009A359B">
        <w:rPr>
          <w:b/>
        </w:rPr>
        <w:t>Nie sú dotácie.</w:t>
      </w:r>
    </w:p>
    <w:p w:rsidR="00B221F5" w:rsidRDefault="00E910DE">
      <w:pPr>
        <w:spacing w:after="18" w:line="259" w:lineRule="auto"/>
        <w:ind w:left="708" w:firstLine="0"/>
        <w:jc w:val="left"/>
      </w:pPr>
      <w:r>
        <w:t xml:space="preserve"> </w:t>
      </w:r>
    </w:p>
    <w:p w:rsidR="00B221F5" w:rsidRDefault="00E910DE">
      <w:pPr>
        <w:numPr>
          <w:ilvl w:val="0"/>
          <w:numId w:val="3"/>
        </w:numPr>
        <w:spacing w:after="0"/>
        <w:ind w:left="709" w:right="52" w:hanging="567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9A359B" w:rsidRDefault="009A359B" w:rsidP="009A359B">
      <w:pPr>
        <w:spacing w:after="0"/>
        <w:ind w:left="709" w:right="52" w:firstLine="0"/>
      </w:pPr>
    </w:p>
    <w:p w:rsidR="009A359B" w:rsidRPr="009A359B" w:rsidRDefault="009A359B" w:rsidP="009A359B">
      <w:pPr>
        <w:spacing w:after="0"/>
        <w:ind w:left="709" w:right="52" w:firstLine="0"/>
        <w:rPr>
          <w:b/>
        </w:rPr>
      </w:pPr>
      <w:r w:rsidRPr="009A359B">
        <w:rPr>
          <w:b/>
        </w:rPr>
        <w:t>Nie sú významné opravy chýb minulých období.</w:t>
      </w:r>
    </w:p>
    <w:p w:rsidR="00B221F5" w:rsidRDefault="00E910DE">
      <w:pPr>
        <w:spacing w:after="0" w:line="259" w:lineRule="auto"/>
        <w:ind w:left="360" w:firstLine="0"/>
        <w:jc w:val="left"/>
      </w:pPr>
      <w:r>
        <w:t xml:space="preserve"> </w:t>
      </w:r>
    </w:p>
    <w:p w:rsidR="00B221F5" w:rsidRDefault="00E910DE">
      <w:pPr>
        <w:pStyle w:val="Nadpis1"/>
      </w:pPr>
      <w:r>
        <w:t xml:space="preserve">Čl. III Informácie, ktoré vysvetľujú a dopĺňajú súvahu a výkaz ziskov a strát </w:t>
      </w:r>
    </w:p>
    <w:p w:rsidR="00B221F5" w:rsidRDefault="00E910DE">
      <w:pPr>
        <w:spacing w:after="21" w:line="259" w:lineRule="auto"/>
        <w:ind w:left="1836" w:firstLine="0"/>
        <w:jc w:val="center"/>
      </w:pPr>
      <w:r>
        <w:rPr>
          <w:b/>
        </w:rPr>
        <w:t xml:space="preserve"> </w:t>
      </w:r>
    </w:p>
    <w:p w:rsidR="00B221F5" w:rsidRDefault="00E910DE">
      <w:pPr>
        <w:numPr>
          <w:ilvl w:val="0"/>
          <w:numId w:val="4"/>
        </w:numPr>
        <w:spacing w:after="0"/>
        <w:ind w:left="709" w:right="52" w:hanging="567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9A359B" w:rsidRPr="009A359B" w:rsidRDefault="009A359B" w:rsidP="009A359B">
      <w:pPr>
        <w:spacing w:after="0"/>
        <w:ind w:left="709" w:right="52" w:firstLine="0"/>
        <w:rPr>
          <w:b/>
        </w:rPr>
      </w:pPr>
      <w:r w:rsidRPr="009A359B">
        <w:rPr>
          <w:b/>
        </w:rPr>
        <w:t>Nie sú takéto položky nákladov.</w:t>
      </w:r>
    </w:p>
    <w:p w:rsidR="00B221F5" w:rsidRDefault="00E910DE">
      <w:pPr>
        <w:spacing w:after="20" w:line="259" w:lineRule="auto"/>
        <w:ind w:left="708" w:firstLine="0"/>
        <w:jc w:val="left"/>
      </w:pPr>
      <w:r>
        <w:t xml:space="preserve"> </w:t>
      </w:r>
    </w:p>
    <w:p w:rsidR="00B221F5" w:rsidRDefault="00E910DE">
      <w:pPr>
        <w:numPr>
          <w:ilvl w:val="0"/>
          <w:numId w:val="4"/>
        </w:numPr>
        <w:ind w:left="709" w:right="52" w:hanging="567"/>
      </w:pPr>
      <w:r>
        <w:t xml:space="preserve">Informácie o záväzkoch, a to  </w:t>
      </w:r>
    </w:p>
    <w:p w:rsidR="00B221F5" w:rsidRDefault="00E910DE">
      <w:pPr>
        <w:numPr>
          <w:ilvl w:val="1"/>
          <w:numId w:val="4"/>
        </w:numPr>
        <w:ind w:right="52" w:hanging="569"/>
      </w:pPr>
      <w:r>
        <w:t xml:space="preserve">celkovej sume záväzkov so zostatkovou dobou splatnosti dlhšou ako päť rokov, </w:t>
      </w:r>
    </w:p>
    <w:p w:rsidR="00B221F5" w:rsidRDefault="00E910DE">
      <w:pPr>
        <w:numPr>
          <w:ilvl w:val="1"/>
          <w:numId w:val="4"/>
        </w:numPr>
        <w:spacing w:after="10"/>
        <w:ind w:right="52" w:hanging="569"/>
      </w:pPr>
      <w:r>
        <w:t xml:space="preserve">celkovej sume zabezpečených záväzkov, opis a spôsoby zabezpečenia záväzkov. </w:t>
      </w:r>
    </w:p>
    <w:p w:rsidR="009A359B" w:rsidRPr="009A359B" w:rsidRDefault="009A359B" w:rsidP="009A359B">
      <w:pPr>
        <w:spacing w:after="10"/>
        <w:ind w:left="693" w:right="52" w:firstLine="0"/>
        <w:rPr>
          <w:b/>
        </w:rPr>
      </w:pPr>
      <w:r w:rsidRPr="009A359B">
        <w:rPr>
          <w:b/>
        </w:rPr>
        <w:t>Nie sú takéto druhy záväzkov.</w:t>
      </w:r>
    </w:p>
    <w:p w:rsidR="00B221F5" w:rsidRDefault="00E910DE">
      <w:pPr>
        <w:spacing w:after="20" w:line="259" w:lineRule="auto"/>
        <w:ind w:left="1133" w:firstLine="0"/>
        <w:jc w:val="left"/>
      </w:pPr>
      <w:r>
        <w:t xml:space="preserve"> </w:t>
      </w:r>
    </w:p>
    <w:p w:rsidR="00B221F5" w:rsidRDefault="00E910DE">
      <w:pPr>
        <w:numPr>
          <w:ilvl w:val="0"/>
          <w:numId w:val="4"/>
        </w:numPr>
        <w:ind w:left="709" w:right="52" w:hanging="567"/>
      </w:pPr>
      <w:r>
        <w:t xml:space="preserve">Informácie o vlastných akciách, a to </w:t>
      </w:r>
    </w:p>
    <w:p w:rsidR="00B221F5" w:rsidRDefault="00E910DE">
      <w:pPr>
        <w:numPr>
          <w:ilvl w:val="1"/>
          <w:numId w:val="4"/>
        </w:numPr>
        <w:ind w:right="52" w:hanging="569"/>
      </w:pPr>
      <w:r>
        <w:t xml:space="preserve">dôvode nadobudnutia vlastných akcií počas účtovného obdobia, </w:t>
      </w:r>
    </w:p>
    <w:p w:rsidR="00B221F5" w:rsidRDefault="00E910DE">
      <w:pPr>
        <w:numPr>
          <w:ilvl w:val="1"/>
          <w:numId w:val="4"/>
        </w:numPr>
        <w:ind w:right="52" w:hanging="569"/>
      </w:pPr>
      <w:r>
        <w:t xml:space="preserve">informáciách, ktorými sú </w:t>
      </w:r>
    </w:p>
    <w:p w:rsidR="00B221F5" w:rsidRDefault="00E910DE">
      <w:pPr>
        <w:numPr>
          <w:ilvl w:val="2"/>
          <w:numId w:val="4"/>
        </w:numPr>
        <w:ind w:right="52" w:hanging="425"/>
      </w:pPr>
      <w:r>
        <w:t xml:space="preserve">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B221F5" w:rsidRDefault="00E910DE">
      <w:pPr>
        <w:numPr>
          <w:ilvl w:val="2"/>
          <w:numId w:val="4"/>
        </w:numPr>
        <w:ind w:right="52" w:hanging="425"/>
      </w:pPr>
      <w:r>
        <w:t xml:space="preserve">počet a hodnota, za ktorú sa vlastné akcie počas účtovného obdobia nadobudli a počet a hodnota, za ktorú sa vlastné akcie počas účtovného obdobia previedli na inú osobu, </w:t>
      </w:r>
    </w:p>
    <w:p w:rsidR="00B221F5" w:rsidRDefault="00E910DE">
      <w:pPr>
        <w:numPr>
          <w:ilvl w:val="1"/>
          <w:numId w:val="4"/>
        </w:numPr>
        <w:spacing w:after="0"/>
        <w:ind w:right="52" w:hanging="569"/>
      </w:pPr>
      <w:r>
        <w:lastRenderedPageBreak/>
        <w:t xml:space="preserve">počte, menovitej hodnote a hodnote, za ktorú sa vlastné akcie nadobudli a ktoré účtovná jednotka má v držbe k poslednému dňu účtovného obdobia; uvádza  sa aj ich percentuálny podiel na upísanom základnom imaní. </w:t>
      </w:r>
    </w:p>
    <w:p w:rsidR="00127E45" w:rsidRPr="00127E45" w:rsidRDefault="00127E45" w:rsidP="00127E45">
      <w:pPr>
        <w:spacing w:after="0"/>
        <w:ind w:left="1262" w:right="52" w:firstLine="0"/>
        <w:rPr>
          <w:b/>
        </w:rPr>
      </w:pPr>
      <w:r w:rsidRPr="00127E45">
        <w:rPr>
          <w:b/>
        </w:rPr>
        <w:t>Nie sú vlastné akcie.</w:t>
      </w:r>
    </w:p>
    <w:p w:rsidR="00B221F5" w:rsidRDefault="00E910DE">
      <w:pPr>
        <w:spacing w:after="20" w:line="259" w:lineRule="auto"/>
        <w:ind w:left="1277" w:firstLine="0"/>
        <w:jc w:val="left"/>
      </w:pPr>
      <w:r>
        <w:t xml:space="preserve"> </w:t>
      </w:r>
    </w:p>
    <w:p w:rsidR="00B221F5" w:rsidRDefault="00E910DE">
      <w:pPr>
        <w:numPr>
          <w:ilvl w:val="0"/>
          <w:numId w:val="4"/>
        </w:numPr>
        <w:ind w:left="709" w:right="52" w:hanging="567"/>
      </w:pPr>
      <w:r>
        <w:t xml:space="preserve">Informácie o orgánoch účtovnej jednotky, a to </w:t>
      </w:r>
    </w:p>
    <w:p w:rsidR="00B221F5" w:rsidRDefault="00E910DE">
      <w:pPr>
        <w:numPr>
          <w:ilvl w:val="1"/>
          <w:numId w:val="4"/>
        </w:numPr>
        <w:ind w:right="52" w:hanging="569"/>
      </w:pPr>
      <w:r>
        <w:t xml:space="preserve">výške jednotlivých druhov záruk alebo iných zabezpečení poskytnutých pre členov štatutárneho orgánu, dozorného orgánu a iného orgánu účtovnej jednotky, a to v členení za jednotlivé orgány, </w:t>
      </w:r>
    </w:p>
    <w:p w:rsidR="00B221F5" w:rsidRDefault="00E910DE">
      <w:pPr>
        <w:numPr>
          <w:ilvl w:val="1"/>
          <w:numId w:val="4"/>
        </w:numPr>
        <w:ind w:right="52" w:hanging="569"/>
      </w:pPr>
      <w:r>
        <w:t xml:space="preserve">pôžičkách poskytnutých členom štatutárneho orgánu, dozorného orgánu a iného orgánu účtovnej jednotky a to </w:t>
      </w:r>
    </w:p>
    <w:p w:rsidR="00B221F5" w:rsidRDefault="00E910DE">
      <w:pPr>
        <w:numPr>
          <w:ilvl w:val="2"/>
          <w:numId w:val="4"/>
        </w:numPr>
        <w:ind w:right="52" w:hanging="425"/>
      </w:pPr>
      <w:r>
        <w:t xml:space="preserve">celková suma poskytnutých pôžičiek k poslednému dňu účtovného obdobia v členení za jednotlivé orgány, </w:t>
      </w:r>
    </w:p>
    <w:p w:rsidR="00127E45" w:rsidRDefault="00E910DE" w:rsidP="00127E45">
      <w:pPr>
        <w:numPr>
          <w:ilvl w:val="2"/>
          <w:numId w:val="4"/>
        </w:numPr>
        <w:spacing w:after="1900"/>
        <w:ind w:right="52" w:hanging="425"/>
      </w:pPr>
      <w:r>
        <w:t xml:space="preserve">celková suma splatených pôžičiek k poslednému dňu účtovného obdobia v členení za jednotlivé orgány, </w:t>
      </w:r>
    </w:p>
    <w:p w:rsidR="00127E45" w:rsidRDefault="00E910DE" w:rsidP="00127E45">
      <w:pPr>
        <w:numPr>
          <w:ilvl w:val="2"/>
          <w:numId w:val="4"/>
        </w:numPr>
        <w:spacing w:after="1900"/>
        <w:ind w:right="52" w:hanging="425"/>
      </w:pPr>
      <w:r>
        <w:t xml:space="preserve">celková suma odpustených pôžičiek a odpísaných pôžičiek k poslednému dňu účtovného obdobia v členení za jednotlivé orgány, </w:t>
      </w:r>
    </w:p>
    <w:p w:rsidR="00B221F5" w:rsidRDefault="00E910DE">
      <w:pPr>
        <w:numPr>
          <w:ilvl w:val="1"/>
          <w:numId w:val="4"/>
        </w:numPr>
        <w:ind w:right="52" w:hanging="569"/>
      </w:pPr>
      <w:r>
        <w:t xml:space="preserve">hlavných podmienkach, na základe ktorých im boli záruky alebo iné zabezpečenie a pôžičky poskytnuté; pri pôžičkách sa uvádzajú úrokové sadzby, </w:t>
      </w:r>
    </w:p>
    <w:p w:rsidR="00B221F5" w:rsidRDefault="00E910DE">
      <w:pPr>
        <w:numPr>
          <w:ilvl w:val="1"/>
          <w:numId w:val="4"/>
        </w:numPr>
        <w:spacing w:after="0"/>
        <w:ind w:right="52" w:hanging="569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vyúčtovať. </w:t>
      </w:r>
    </w:p>
    <w:p w:rsidR="00127E45" w:rsidRPr="00127E45" w:rsidRDefault="00E910DE" w:rsidP="00127E45">
      <w:pPr>
        <w:spacing w:after="1900"/>
        <w:ind w:left="1702" w:right="52" w:firstLine="0"/>
        <w:rPr>
          <w:b/>
        </w:rPr>
      </w:pPr>
      <w:r>
        <w:t xml:space="preserve"> </w:t>
      </w:r>
      <w:r w:rsidR="00127E45" w:rsidRPr="00127E45">
        <w:rPr>
          <w:b/>
        </w:rPr>
        <w:t>Nie sú takéto druhy záruk a pôžičiek voči orgánom účtovnej jednotky.</w:t>
      </w:r>
    </w:p>
    <w:p w:rsidR="00B221F5" w:rsidRDefault="00B221F5">
      <w:pPr>
        <w:spacing w:after="20" w:line="259" w:lineRule="auto"/>
        <w:ind w:left="1419" w:firstLine="0"/>
        <w:jc w:val="left"/>
      </w:pPr>
    </w:p>
    <w:p w:rsidR="00B221F5" w:rsidRDefault="00E910DE">
      <w:pPr>
        <w:numPr>
          <w:ilvl w:val="0"/>
          <w:numId w:val="4"/>
        </w:numPr>
        <w:ind w:left="709" w:right="52" w:hanging="567"/>
      </w:pPr>
      <w:r>
        <w:t xml:space="preserve">Informácie o povinnostiach účtovnej jednotky, a to </w:t>
      </w:r>
    </w:p>
    <w:p w:rsidR="00B221F5" w:rsidRDefault="00E910DE">
      <w:pPr>
        <w:numPr>
          <w:ilvl w:val="1"/>
          <w:numId w:val="4"/>
        </w:numPr>
        <w:ind w:right="52" w:hanging="569"/>
      </w:pPr>
      <w:r>
        <w:t xml:space="preserve"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127E45" w:rsidRDefault="00127E45" w:rsidP="00127E45">
      <w:pPr>
        <w:ind w:right="52"/>
      </w:pPr>
    </w:p>
    <w:p w:rsidR="00B221F5" w:rsidRDefault="00E910DE">
      <w:pPr>
        <w:numPr>
          <w:ilvl w:val="1"/>
          <w:numId w:val="4"/>
        </w:numPr>
        <w:ind w:right="52" w:hanging="569"/>
      </w:pPr>
      <w:r>
        <w:t xml:space="preserve">celkovej sume významných podmienených záväzkov, ktorými sa rozumie </w:t>
      </w:r>
    </w:p>
    <w:p w:rsidR="00B221F5" w:rsidRDefault="00E910DE">
      <w:pPr>
        <w:numPr>
          <w:ilvl w:val="2"/>
          <w:numId w:val="4"/>
        </w:numPr>
        <w:ind w:right="52" w:hanging="425"/>
      </w:pPr>
      <w: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B221F5" w:rsidRDefault="00E910DE">
      <w:pPr>
        <w:numPr>
          <w:ilvl w:val="2"/>
          <w:numId w:val="4"/>
        </w:numPr>
        <w:ind w:right="52" w:hanging="425"/>
      </w:pPr>
      <w:r>
        <w:t xml:space="preserve">existujúca povinnosť, ktorá vznikla ako dôsledok minulej udalosti, ale ktorá sa nevykazuje v súvahe, pretože </w:t>
      </w:r>
    </w:p>
    <w:p w:rsidR="00B221F5" w:rsidRDefault="00E910DE">
      <w:pPr>
        <w:ind w:left="2127" w:right="52" w:hanging="425"/>
      </w:pPr>
      <w:r>
        <w:t xml:space="preserve">2a. nie je pravdepodobné, že na splnenie tejto povinnosti bude potrebný úbytok ekonomických úžitkov, alebo </w:t>
      </w:r>
    </w:p>
    <w:p w:rsidR="00B221F5" w:rsidRDefault="00E910DE">
      <w:pPr>
        <w:ind w:left="1712" w:right="52"/>
      </w:pPr>
      <w:r>
        <w:t xml:space="preserve">2b. výška tejto povinnosti sa nedá spoľahlivo oceniť, </w:t>
      </w:r>
    </w:p>
    <w:p w:rsidR="00B221F5" w:rsidRDefault="00E910DE">
      <w:pPr>
        <w:numPr>
          <w:ilvl w:val="1"/>
          <w:numId w:val="4"/>
        </w:numPr>
        <w:ind w:right="52" w:hanging="569"/>
      </w:pPr>
      <w:r>
        <w:t xml:space="preserve">opise významných finančných povinností a významných podmienených záväzkov, </w:t>
      </w:r>
    </w:p>
    <w:p w:rsidR="00B221F5" w:rsidRDefault="00E910DE">
      <w:pPr>
        <w:numPr>
          <w:ilvl w:val="1"/>
          <w:numId w:val="4"/>
        </w:numPr>
        <w:ind w:right="52" w:hanging="569"/>
      </w:pPr>
      <w:r>
        <w:t xml:space="preserve">celkovej sume významných finančných povinností a významných podmienených záväzkoch voči dcérskej účtovnej jednotke a účtovnej jednotke s podstatným vplyvom, </w:t>
      </w:r>
    </w:p>
    <w:p w:rsidR="00B221F5" w:rsidRDefault="00E910DE">
      <w:pPr>
        <w:numPr>
          <w:ilvl w:val="1"/>
          <w:numId w:val="4"/>
        </w:numPr>
        <w:spacing w:after="0"/>
        <w:ind w:right="52" w:hanging="569"/>
      </w:pPr>
      <w:r>
        <w:t xml:space="preserve">opise významných povinností účtovnej jednotky vyplývajúcich z dôchodkových programov pre zamestnancov. </w:t>
      </w:r>
    </w:p>
    <w:p w:rsidR="00127E45" w:rsidRDefault="00127E45" w:rsidP="00127E45">
      <w:pPr>
        <w:spacing w:after="0"/>
        <w:ind w:left="1262" w:right="52" w:firstLine="0"/>
      </w:pPr>
      <w:r w:rsidRPr="00127E45">
        <w:rPr>
          <w:b/>
        </w:rPr>
        <w:t>Nie sú takéto povinnosti účtovnej jednotky</w:t>
      </w:r>
      <w:r>
        <w:t>.</w:t>
      </w:r>
    </w:p>
    <w:p w:rsidR="00B221F5" w:rsidRDefault="00E910DE">
      <w:pPr>
        <w:spacing w:after="18" w:line="259" w:lineRule="auto"/>
        <w:ind w:left="0" w:firstLine="0"/>
        <w:jc w:val="left"/>
      </w:pPr>
      <w:r>
        <w:t xml:space="preserve"> </w:t>
      </w:r>
    </w:p>
    <w:p w:rsidR="00B221F5" w:rsidRDefault="00E910DE">
      <w:pPr>
        <w:numPr>
          <w:ilvl w:val="0"/>
          <w:numId w:val="4"/>
        </w:numPr>
        <w:spacing w:after="24" w:line="255" w:lineRule="auto"/>
        <w:ind w:left="709" w:right="52" w:hanging="567"/>
      </w:pPr>
      <w:r>
        <w:rPr>
          <w:b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  <w:r>
        <w:rPr>
          <w:rFonts w:ascii="Times New Roman" w:eastAsia="Times New Roman" w:hAnsi="Times New Roman" w:cs="Times New Roman"/>
          <w:b/>
        </w:rPr>
        <w:t>a)</w:t>
      </w:r>
      <w:r>
        <w:rPr>
          <w:b/>
        </w:rPr>
        <w:t xml:space="preserve"> všetkých formách prijatej náhrady, </w:t>
      </w:r>
    </w:p>
    <w:p w:rsidR="00B221F5" w:rsidRDefault="00E910DE">
      <w:pPr>
        <w:numPr>
          <w:ilvl w:val="1"/>
          <w:numId w:val="5"/>
        </w:numPr>
        <w:spacing w:after="24" w:line="255" w:lineRule="auto"/>
        <w:ind w:right="51" w:hanging="569"/>
      </w:pPr>
      <w:r>
        <w:rPr>
          <w:b/>
        </w:rPr>
        <w:t xml:space="preserve">účtovných zásadách použitých pri prideľovaní nákladov a výnosov, </w:t>
      </w:r>
    </w:p>
    <w:p w:rsidR="00B221F5" w:rsidRPr="00127E45" w:rsidRDefault="00E910DE">
      <w:pPr>
        <w:numPr>
          <w:ilvl w:val="1"/>
          <w:numId w:val="5"/>
        </w:numPr>
        <w:spacing w:after="24" w:line="255" w:lineRule="auto"/>
        <w:ind w:right="51" w:hanging="569"/>
      </w:pPr>
      <w:r>
        <w:rPr>
          <w:b/>
        </w:rPr>
        <w:t xml:space="preserve">všetkých druhoch činností účtovnej jednotky. </w:t>
      </w:r>
    </w:p>
    <w:p w:rsidR="00127E45" w:rsidRDefault="00127E45" w:rsidP="00127E45">
      <w:pPr>
        <w:spacing w:after="24" w:line="255" w:lineRule="auto"/>
        <w:ind w:left="1262" w:right="51" w:firstLine="0"/>
        <w:rPr>
          <w:b/>
        </w:rPr>
      </w:pPr>
    </w:p>
    <w:p w:rsidR="00127E45" w:rsidRDefault="00127E45" w:rsidP="00127E45">
      <w:pPr>
        <w:spacing w:after="0"/>
        <w:ind w:left="1262" w:right="52" w:firstLine="0"/>
      </w:pPr>
      <w:r w:rsidRPr="00127E45">
        <w:rPr>
          <w:b/>
        </w:rPr>
        <w:t>Nie sú takéto povinnosti účtovnej jednotky</w:t>
      </w:r>
      <w:r>
        <w:t>.</w:t>
      </w:r>
    </w:p>
    <w:p w:rsidR="00127E45" w:rsidRDefault="00127E45" w:rsidP="00127E45">
      <w:pPr>
        <w:spacing w:after="24" w:line="255" w:lineRule="auto"/>
        <w:ind w:left="1262" w:right="51" w:firstLine="0"/>
      </w:pPr>
    </w:p>
    <w:p w:rsidR="00B221F5" w:rsidRDefault="00E910DE">
      <w:pPr>
        <w:spacing w:after="0" w:line="259" w:lineRule="auto"/>
        <w:ind w:left="708" w:firstLine="0"/>
        <w:jc w:val="left"/>
      </w:pPr>
      <w:r>
        <w:rPr>
          <w:b/>
        </w:rPr>
        <w:t xml:space="preserve"> </w:t>
      </w:r>
    </w:p>
    <w:p w:rsidR="00B221F5" w:rsidRDefault="00B221F5">
      <w:pPr>
        <w:spacing w:after="517" w:line="259" w:lineRule="auto"/>
        <w:ind w:left="10" w:right="45"/>
        <w:jc w:val="right"/>
      </w:pPr>
    </w:p>
    <w:sectPr w:rsidR="00B221F5" w:rsidSect="00B64E28">
      <w:pgSz w:w="11906" w:h="16841"/>
      <w:pgMar w:top="569" w:right="1356" w:bottom="575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45F37"/>
    <w:multiLevelType w:val="hybridMultilevel"/>
    <w:tmpl w:val="FCB686F8"/>
    <w:lvl w:ilvl="0" w:tplc="4CC48A1A">
      <w:start w:val="1"/>
      <w:numFmt w:val="decimal"/>
      <w:lvlText w:val="(%1)"/>
      <w:lvlJc w:val="left"/>
      <w:pPr>
        <w:ind w:left="7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603168">
      <w:start w:val="1"/>
      <w:numFmt w:val="lowerLetter"/>
      <w:lvlText w:val="%2)"/>
      <w:lvlJc w:val="left"/>
      <w:pPr>
        <w:ind w:left="126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A8ED52">
      <w:start w:val="1"/>
      <w:numFmt w:val="decimal"/>
      <w:lvlText w:val="%3."/>
      <w:lvlJc w:val="left"/>
      <w:pPr>
        <w:ind w:left="170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DC091C">
      <w:start w:val="1"/>
      <w:numFmt w:val="decimal"/>
      <w:lvlText w:val="%4"/>
      <w:lvlJc w:val="left"/>
      <w:pPr>
        <w:ind w:left="235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60E296">
      <w:start w:val="1"/>
      <w:numFmt w:val="lowerLetter"/>
      <w:lvlText w:val="%5"/>
      <w:lvlJc w:val="left"/>
      <w:pPr>
        <w:ind w:left="307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DE2A16">
      <w:start w:val="1"/>
      <w:numFmt w:val="lowerRoman"/>
      <w:lvlText w:val="%6"/>
      <w:lvlJc w:val="left"/>
      <w:pPr>
        <w:ind w:left="379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94F510">
      <w:start w:val="1"/>
      <w:numFmt w:val="decimal"/>
      <w:lvlText w:val="%7"/>
      <w:lvlJc w:val="left"/>
      <w:pPr>
        <w:ind w:left="451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FE3FEC">
      <w:start w:val="1"/>
      <w:numFmt w:val="lowerLetter"/>
      <w:lvlText w:val="%8"/>
      <w:lvlJc w:val="left"/>
      <w:pPr>
        <w:ind w:left="523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CEE74A">
      <w:start w:val="1"/>
      <w:numFmt w:val="lowerRoman"/>
      <w:lvlText w:val="%9"/>
      <w:lvlJc w:val="left"/>
      <w:pPr>
        <w:ind w:left="595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B27596"/>
    <w:multiLevelType w:val="hybridMultilevel"/>
    <w:tmpl w:val="8C4CE2BC"/>
    <w:lvl w:ilvl="0" w:tplc="E27402FA">
      <w:start w:val="4"/>
      <w:numFmt w:val="decimal"/>
      <w:lvlText w:val="(%1)"/>
      <w:lvlJc w:val="left"/>
      <w:pPr>
        <w:ind w:left="7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1AA646">
      <w:start w:val="1"/>
      <w:numFmt w:val="lowerLetter"/>
      <w:lvlText w:val="%2"/>
      <w:lvlJc w:val="left"/>
      <w:pPr>
        <w:ind w:left="122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2B7D4">
      <w:start w:val="1"/>
      <w:numFmt w:val="lowerRoman"/>
      <w:lvlText w:val="%3"/>
      <w:lvlJc w:val="left"/>
      <w:pPr>
        <w:ind w:left="194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74069E">
      <w:start w:val="1"/>
      <w:numFmt w:val="decimal"/>
      <w:lvlText w:val="%4"/>
      <w:lvlJc w:val="left"/>
      <w:pPr>
        <w:ind w:left="266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24C176">
      <w:start w:val="1"/>
      <w:numFmt w:val="lowerLetter"/>
      <w:lvlText w:val="%5"/>
      <w:lvlJc w:val="left"/>
      <w:pPr>
        <w:ind w:left="338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42A234">
      <w:start w:val="1"/>
      <w:numFmt w:val="lowerRoman"/>
      <w:lvlText w:val="%6"/>
      <w:lvlJc w:val="left"/>
      <w:pPr>
        <w:ind w:left="410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E6BE92">
      <w:start w:val="1"/>
      <w:numFmt w:val="decimal"/>
      <w:lvlText w:val="%7"/>
      <w:lvlJc w:val="left"/>
      <w:pPr>
        <w:ind w:left="482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28CB18">
      <w:start w:val="1"/>
      <w:numFmt w:val="lowerLetter"/>
      <w:lvlText w:val="%8"/>
      <w:lvlJc w:val="left"/>
      <w:pPr>
        <w:ind w:left="554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CA54C2">
      <w:start w:val="1"/>
      <w:numFmt w:val="lowerRoman"/>
      <w:lvlText w:val="%9"/>
      <w:lvlJc w:val="left"/>
      <w:pPr>
        <w:ind w:left="626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67C3CD8"/>
    <w:multiLevelType w:val="hybridMultilevel"/>
    <w:tmpl w:val="CDB65D38"/>
    <w:lvl w:ilvl="0" w:tplc="93B865D0">
      <w:start w:val="1"/>
      <w:numFmt w:val="decimal"/>
      <w:lvlText w:val="(%1)"/>
      <w:lvlJc w:val="left"/>
      <w:pPr>
        <w:ind w:left="7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B68340">
      <w:start w:val="1"/>
      <w:numFmt w:val="lowerLetter"/>
      <w:lvlText w:val="%2)"/>
      <w:lvlJc w:val="left"/>
      <w:pPr>
        <w:ind w:left="126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2CE47E">
      <w:start w:val="1"/>
      <w:numFmt w:val="decimal"/>
      <w:lvlText w:val="%3."/>
      <w:lvlJc w:val="left"/>
      <w:pPr>
        <w:ind w:left="170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4C953E">
      <w:start w:val="1"/>
      <w:numFmt w:val="decimal"/>
      <w:lvlText w:val="%4"/>
      <w:lvlJc w:val="left"/>
      <w:pPr>
        <w:ind w:left="235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84C37E">
      <w:start w:val="1"/>
      <w:numFmt w:val="lowerLetter"/>
      <w:lvlText w:val="%5"/>
      <w:lvlJc w:val="left"/>
      <w:pPr>
        <w:ind w:left="307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94B53C">
      <w:start w:val="1"/>
      <w:numFmt w:val="lowerRoman"/>
      <w:lvlText w:val="%6"/>
      <w:lvlJc w:val="left"/>
      <w:pPr>
        <w:ind w:left="379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DABA74">
      <w:start w:val="1"/>
      <w:numFmt w:val="decimal"/>
      <w:lvlText w:val="%7"/>
      <w:lvlJc w:val="left"/>
      <w:pPr>
        <w:ind w:left="451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ECF80">
      <w:start w:val="1"/>
      <w:numFmt w:val="lowerLetter"/>
      <w:lvlText w:val="%8"/>
      <w:lvlJc w:val="left"/>
      <w:pPr>
        <w:ind w:left="523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46A75A">
      <w:start w:val="1"/>
      <w:numFmt w:val="lowerRoman"/>
      <w:lvlText w:val="%9"/>
      <w:lvlJc w:val="left"/>
      <w:pPr>
        <w:ind w:left="595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B4C785D"/>
    <w:multiLevelType w:val="hybridMultilevel"/>
    <w:tmpl w:val="9F54CFEC"/>
    <w:lvl w:ilvl="0" w:tplc="4E964AFE">
      <w:start w:val="1"/>
      <w:numFmt w:val="decimal"/>
      <w:lvlText w:val="(%1)"/>
      <w:lvlJc w:val="left"/>
      <w:pPr>
        <w:ind w:left="7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820BE">
      <w:start w:val="1"/>
      <w:numFmt w:val="lowerLetter"/>
      <w:lvlText w:val="%2)"/>
      <w:lvlJc w:val="left"/>
      <w:pPr>
        <w:ind w:left="1262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440A7E">
      <w:start w:val="1"/>
      <w:numFmt w:val="lowerRoman"/>
      <w:lvlText w:val="%3"/>
      <w:lvlJc w:val="left"/>
      <w:pPr>
        <w:ind w:left="178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ACA71A">
      <w:start w:val="1"/>
      <w:numFmt w:val="decimal"/>
      <w:lvlText w:val="%4"/>
      <w:lvlJc w:val="left"/>
      <w:pPr>
        <w:ind w:left="25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D67608">
      <w:start w:val="1"/>
      <w:numFmt w:val="lowerLetter"/>
      <w:lvlText w:val="%5"/>
      <w:lvlJc w:val="left"/>
      <w:pPr>
        <w:ind w:left="322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B4FB20">
      <w:start w:val="1"/>
      <w:numFmt w:val="lowerRoman"/>
      <w:lvlText w:val="%6"/>
      <w:lvlJc w:val="left"/>
      <w:pPr>
        <w:ind w:left="39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586E04">
      <w:start w:val="1"/>
      <w:numFmt w:val="decimal"/>
      <w:lvlText w:val="%7"/>
      <w:lvlJc w:val="left"/>
      <w:pPr>
        <w:ind w:left="466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B89B82">
      <w:start w:val="1"/>
      <w:numFmt w:val="lowerLetter"/>
      <w:lvlText w:val="%8"/>
      <w:lvlJc w:val="left"/>
      <w:pPr>
        <w:ind w:left="538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0CBDC0">
      <w:start w:val="1"/>
      <w:numFmt w:val="lowerRoman"/>
      <w:lvlText w:val="%9"/>
      <w:lvlJc w:val="left"/>
      <w:pPr>
        <w:ind w:left="610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10A0683"/>
    <w:multiLevelType w:val="hybridMultilevel"/>
    <w:tmpl w:val="F954BA10"/>
    <w:lvl w:ilvl="0" w:tplc="6A34E99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EE96BA">
      <w:start w:val="2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5A23FC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28E6FE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9E689E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0EE68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A2461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42D83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001610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221F5"/>
    <w:rsid w:val="00127E45"/>
    <w:rsid w:val="00207AA3"/>
    <w:rsid w:val="005A3145"/>
    <w:rsid w:val="009A359B"/>
    <w:rsid w:val="00A7644E"/>
    <w:rsid w:val="00B13F6E"/>
    <w:rsid w:val="00B221F5"/>
    <w:rsid w:val="00B64E28"/>
    <w:rsid w:val="00DD66C7"/>
    <w:rsid w:val="00E91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64E28"/>
    <w:pPr>
      <w:spacing w:after="35" w:line="249" w:lineRule="auto"/>
      <w:ind w:left="152" w:hanging="10"/>
      <w:jc w:val="both"/>
    </w:pPr>
    <w:rPr>
      <w:rFonts w:ascii="Arial CE" w:eastAsia="Arial CE" w:hAnsi="Arial CE" w:cs="Arial CE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rsid w:val="00B64E28"/>
    <w:pPr>
      <w:keepNext/>
      <w:keepLines/>
      <w:spacing w:after="0"/>
      <w:ind w:left="10" w:right="61" w:hanging="10"/>
      <w:jc w:val="center"/>
      <w:outlineLvl w:val="0"/>
    </w:pPr>
    <w:rPr>
      <w:rFonts w:ascii="Arial CE" w:eastAsia="Arial CE" w:hAnsi="Arial CE" w:cs="Arial CE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B64E28"/>
    <w:rPr>
      <w:rFonts w:ascii="Arial CE" w:eastAsia="Arial CE" w:hAnsi="Arial CE" w:cs="Arial CE"/>
      <w:b/>
      <w:color w:val="000000"/>
      <w:sz w:val="24"/>
    </w:rPr>
  </w:style>
  <w:style w:type="table" w:customStyle="1" w:styleId="TableGrid">
    <w:name w:val="TableGrid"/>
    <w:rsid w:val="00B64E2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Crhova</dc:creator>
  <cp:lastModifiedBy>admin</cp:lastModifiedBy>
  <cp:revision>2</cp:revision>
  <dcterms:created xsi:type="dcterms:W3CDTF">2024-07-01T22:27:00Z</dcterms:created>
  <dcterms:modified xsi:type="dcterms:W3CDTF">2024-07-01T22:27:00Z</dcterms:modified>
</cp:coreProperties>
</file>