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7DE3" w:rsidRDefault="002E1A47">
      <w:pPr>
        <w:spacing w:after="874" w:line="250" w:lineRule="auto"/>
        <w:ind w:left="-5" w:right="0"/>
      </w:pPr>
      <w:bookmarkStart w:id="0" w:name="_GoBack"/>
      <w:bookmarkEnd w:id="0"/>
      <w:r>
        <w:rPr>
          <w:b/>
          <w:sz w:val="24"/>
        </w:rPr>
        <w:t>Čl. I Všeobecné údaje o účtovnej jednotke</w:t>
      </w:r>
    </w:p>
    <w:p w:rsidR="00777DE3" w:rsidRDefault="002E1A47">
      <w:pPr>
        <w:pStyle w:val="Heading1"/>
        <w:spacing w:after="388"/>
        <w:ind w:left="-5"/>
      </w:pPr>
      <w:r>
        <w:t>Čl. I (1) , (3) Všeobecné údaje</w:t>
      </w:r>
    </w:p>
    <w:p w:rsidR="00777DE3" w:rsidRDefault="00AF5E8C" w:rsidP="00AF5E8C">
      <w:pPr>
        <w:spacing w:after="534"/>
        <w:ind w:left="0" w:firstLine="0"/>
      </w:pPr>
      <w:r>
        <w:t xml:space="preserve">Čl. I (1) </w:t>
      </w:r>
      <w:r w:rsidR="002E1A47">
        <w:t>Obchodné meno účtovnej jednotky:</w:t>
      </w:r>
      <w:r>
        <w:t xml:space="preserve"> </w:t>
      </w:r>
      <w:r w:rsidRPr="00AF5E8C">
        <w:t xml:space="preserve">TechEd365, </w:t>
      </w:r>
      <w:proofErr w:type="spellStart"/>
      <w:r w:rsidRPr="00AF5E8C">
        <w:t>s.r.o</w:t>
      </w:r>
      <w:proofErr w:type="spellEnd"/>
      <w:r w:rsidRPr="00AF5E8C">
        <w:t>.</w:t>
      </w:r>
    </w:p>
    <w:p w:rsidR="00AF5E8C" w:rsidRDefault="00AF5E8C" w:rsidP="00AF5E8C">
      <w:pPr>
        <w:spacing w:after="534"/>
        <w:ind w:left="0" w:firstLine="0"/>
      </w:pPr>
      <w:r>
        <w:t>Čl. I (2) Sídlo: Tomášikova 50/B, 83104 Bratislava</w:t>
      </w:r>
    </w:p>
    <w:p w:rsidR="00777DE3" w:rsidRDefault="00AF5E8C">
      <w:pPr>
        <w:spacing w:after="337"/>
        <w:ind w:left="0" w:right="7062" w:firstLine="3571"/>
      </w:pPr>
      <w:r>
        <w:t xml:space="preserve">   </w:t>
      </w:r>
      <w:r w:rsidR="002E1A47">
        <w:t xml:space="preserve"> Čl. I (3) Priemerný počet zamestnancov:</w:t>
      </w:r>
      <w:r>
        <w:t>0</w:t>
      </w:r>
    </w:p>
    <w:p w:rsidR="00777DE3" w:rsidRDefault="002E1A47">
      <w:pPr>
        <w:pStyle w:val="Heading1"/>
        <w:ind w:left="-5"/>
      </w:pPr>
      <w:r>
        <w:t>Čl. I (2) Údaje o konsolidovanom celku</w:t>
      </w:r>
    </w:p>
    <w:p w:rsidR="00777DE3" w:rsidRDefault="002E1A47">
      <w:pPr>
        <w:ind w:right="58"/>
      </w:pPr>
      <w:proofErr w:type="spellStart"/>
      <w:r>
        <w:t>Spolocnost</w:t>
      </w:r>
      <w:proofErr w:type="spellEnd"/>
      <w:r>
        <w:t xml:space="preserve"> nie je </w:t>
      </w:r>
      <w:proofErr w:type="spellStart"/>
      <w:r>
        <w:t>sucastou</w:t>
      </w:r>
      <w:proofErr w:type="spellEnd"/>
      <w:r>
        <w:t xml:space="preserve"> </w:t>
      </w:r>
      <w:proofErr w:type="spellStart"/>
      <w:r>
        <w:t>konsolidovaneho</w:t>
      </w:r>
      <w:proofErr w:type="spellEnd"/>
      <w:r>
        <w:t xml:space="preserve"> celku.</w:t>
      </w:r>
    </w:p>
    <w:p w:rsidR="00777DE3" w:rsidRDefault="002E1A47">
      <w:pPr>
        <w:spacing w:after="407"/>
        <w:ind w:right="58"/>
      </w:pPr>
      <w:proofErr w:type="spellStart"/>
      <w:r>
        <w:t>Čl</w:t>
      </w:r>
      <w:proofErr w:type="spellEnd"/>
      <w:r>
        <w:t xml:space="preserve"> I (2) a) Obchod. meno a sídlo konsolidovanej účtovnej jednotky, ktorá zostavuje konsolidovanú účtovnú závierku za tú skupinu účtovných </w:t>
      </w:r>
      <w:proofErr w:type="spellStart"/>
      <w:r>
        <w:t>jednotliek</w:t>
      </w:r>
      <w:proofErr w:type="spellEnd"/>
      <w:r>
        <w:t xml:space="preserve"> konsolidovaného celku, ktorého súčasťou je aj účtovná jednotka:</w:t>
      </w:r>
    </w:p>
    <w:p w:rsidR="00777DE3" w:rsidRDefault="002E1A47">
      <w:pPr>
        <w:spacing w:after="430"/>
        <w:ind w:left="701" w:right="58"/>
      </w:pPr>
      <w:r>
        <w:t>Obchod. meno a sídlo účtovnej jednotky, ktorá je bezprostredne konsolidujúcou účtovnou jednotkou:</w:t>
      </w:r>
    </w:p>
    <w:p w:rsidR="00777DE3" w:rsidRDefault="002E1A47">
      <w:pPr>
        <w:spacing w:after="181"/>
        <w:ind w:right="58"/>
      </w:pPr>
      <w:r>
        <w:t>Čl. I (2) b) Účtovná jednotka je materskou účtovnou jednotkou</w:t>
      </w:r>
    </w:p>
    <w:p w:rsidR="00777DE3" w:rsidRDefault="002E1A47">
      <w:pPr>
        <w:tabs>
          <w:tab w:val="center" w:pos="928"/>
          <w:tab w:val="center" w:pos="2450"/>
        </w:tabs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321" name="Group 123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6421" name="Shape 1642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22" name="Shape 1642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321" style="width:9.75pt;height:9.75pt;mso-position-horizontal-relative:char;mso-position-vertical-relative:line" coordsize="1238,1238">
                <v:shape id="Shape 1642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2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322" name="Group 123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6425" name="Shape 1642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26" name="Shape 1642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" name="Shape 107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322" style="width:9.75pt;height:9.75pt;mso-position-horizontal-relative:char;mso-position-vertical-relative:line" coordsize="1238,1238">
                <v:shape id="Shape 1642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2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7" style="position:absolute;width:687;height:687;left:275;top:275;" coordsize="68791,68791" path="m68791,0l68791,27517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:rsidR="00777DE3" w:rsidRDefault="002E1A47">
      <w:pPr>
        <w:spacing w:after="181"/>
        <w:ind w:left="701" w:right="58"/>
      </w:pPr>
      <w:r>
        <w:t>Účtovná jednotka je oslobodená od povinnosti zostaviť konsolidovanú účtovnú závierku a konsolidovanú výročnú správu podľa § 22</w:t>
      </w:r>
    </w:p>
    <w:p w:rsidR="00777DE3" w:rsidRDefault="002E1A47">
      <w:pPr>
        <w:tabs>
          <w:tab w:val="center" w:pos="928"/>
          <w:tab w:val="center" w:pos="2450"/>
        </w:tabs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323" name="Group 123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6429" name="Shape 1642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30" name="Shape 1643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323" style="width:9.75pt;height:9.75pt;mso-position-horizontal-relative:char;mso-position-vertical-relative:line" coordsize="1238,1238">
                <v:shape id="Shape 1643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3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324" name="Group 123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6433" name="Shape 1643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34" name="Shape 1643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" name="Shape 115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324" style="width:9.75pt;height:9.75pt;mso-position-horizontal-relative:char;mso-position-vertical-relative:line" coordsize="1238,1238">
                <v:shape id="Shape 1643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3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5" style="position:absolute;width:687;height:687;left:275;top:275;" coordsize="68791,68791" path="m68791,0l68791,27517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:rsidR="00777DE3" w:rsidRDefault="002E1A47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:rsidR="00777DE3" w:rsidRDefault="002E1A47">
      <w:pPr>
        <w:pStyle w:val="Heading1"/>
        <w:spacing w:after="294"/>
        <w:ind w:left="-5"/>
      </w:pPr>
      <w:r>
        <w:t>Čl. II (1) Nepretržité pokračovanie účtovnej jednotky</w:t>
      </w:r>
    </w:p>
    <w:p w:rsidR="00777DE3" w:rsidRDefault="002E1A47">
      <w:pPr>
        <w:ind w:right="58"/>
      </w:pPr>
      <w:r>
        <w:t>Čl. II (1) Účtovná závierka je zostavená za splnenia predpokladu, že účtovná jednotka bude nepretržite pokračovať vo svojej činnosti:</w:t>
      </w:r>
    </w:p>
    <w:p w:rsidR="00777DE3" w:rsidRDefault="002E1A47">
      <w:pPr>
        <w:tabs>
          <w:tab w:val="center" w:pos="784"/>
          <w:tab w:val="center" w:pos="2262"/>
        </w:tabs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325" name="Group 123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6437" name="Shape 1643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38" name="Shape 1643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122"/>
                        <wps:cNvSpPr/>
                        <wps:spPr>
                          <a:xfrm>
                            <a:off x="27517" y="27516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6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6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325" style="width:9.75pt;height:9.75pt;mso-position-horizontal-relative:char;mso-position-vertical-relative:line" coordsize="1238,1238">
                <v:shape id="Shape 1643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4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2" style="position:absolute;width:687;height:687;left:275;top:275;" coordsize="68791,68791" path="m68791,0l68791,27516l27516,68791l0,41276l0,13759l27516,41276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326" name="Group 123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6441" name="Shape 1644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42" name="Shape 1644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326" style="width:9.75pt;height:9.75pt;mso-position-horizontal-relative:char;mso-position-vertical-relative:line" coordsize="1238,1238">
                <v:shape id="Shape 1644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4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777DE3" w:rsidRDefault="002E1A47">
      <w:pPr>
        <w:pStyle w:val="Heading1"/>
        <w:spacing w:after="294"/>
        <w:ind w:left="-5"/>
      </w:pPr>
      <w:r>
        <w:t>Čl. II (2) Spôsob oceňovania jednotlivých položiek majetku a záväzkov</w:t>
      </w:r>
    </w:p>
    <w:p w:rsidR="00777DE3" w:rsidRDefault="002E1A47">
      <w:pPr>
        <w:ind w:right="58"/>
      </w:pPr>
      <w: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777DE3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24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777DE3">
        <w:trPr>
          <w:trHeight w:val="790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11" w:right="0" w:firstLine="0"/>
            </w:pPr>
            <w:r>
              <w:t>Dlhodobý majetok nakupovaný sa oceňuje obstarávacou cenou, ktorá zahŕňa cenu obstarania a náklady súvisiace s obstaraním (clo, prepravu, montáž, poistné a pod.).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775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11" w:right="0" w:firstLine="0"/>
            </w:pPr>
            <w:r>
              <w:t>Dlhodobý majetok nakupovaný sa oceňuje obstarávacou cenou, ktorá zahŕňa cenu obstarania a náklady súvisiace s obstaraním (clo, prepravu, montáž, poistné a pod.).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936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lastRenderedPageBreak/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11" w:right="0" w:firstLine="0"/>
            </w:pPr>
            <w:r>
              <w:t>Cenné papiere a podiely (okrem cenných papierov na obchodovanie) sa oceňujú obstarávacími cenami vrátane nákladov súvisiacich s obstaraním. Od obstarávacej ceny je odpočítané zníženie hodnoty cenných papierov a podielov.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775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11" w:right="0" w:firstLine="0"/>
            </w:pPr>
            <w:r>
              <w:t>Zásoby sa oceňujú nižšou z nasledujúcich hodnôt: obstarávacou cenou (nakupované zásoby) alebo vlastnými nákladmi (zásoby vytvorené vlastnou činnosťou) alebo čistou realizačnou hodnotou.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1097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11" w:right="0" w:firstLine="0"/>
            </w:pPr>
            <w: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614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11" w:right="0" w:firstLine="0"/>
            </w:pPr>
            <w:r>
              <w:t>Peňažné prostriedky a ceniny sa oceňujú ich menovitou hodnotou. Zníženie ich hodnoty sa vyjadruje opravnou položkou.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1097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11" w:right="0" w:firstLine="0"/>
            </w:pPr>
            <w: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11" w:right="0" w:firstLine="0"/>
            </w:pPr>
            <w:r>
              <w:t>Deriváty sa oceňujú reálnou hodnotou.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</w:tbl>
    <w:p w:rsidR="00777DE3" w:rsidRDefault="002E1A47">
      <w:pPr>
        <w:pStyle w:val="Heading1"/>
        <w:spacing w:after="305"/>
        <w:ind w:left="-5"/>
      </w:pPr>
      <w:r>
        <w:t>Čl. II (2) Spôsob oceňovania jednotlivých položiek majetku a záväzkov (účtovanie a úbytok zásob)</w:t>
      </w:r>
    </w:p>
    <w:p w:rsidR="00777DE3" w:rsidRDefault="002E1A47">
      <w:pPr>
        <w:spacing w:after="401"/>
        <w:ind w:right="58"/>
      </w:pPr>
      <w:r>
        <w:t>Čl. II (2) Spôsob oceňovania jednotlivých položiek majetku a záväzkov (účtovanie a úbytok zásob)</w:t>
      </w:r>
    </w:p>
    <w:p w:rsidR="00777DE3" w:rsidRDefault="002E1A47">
      <w:pPr>
        <w:spacing w:after="358"/>
        <w:ind w:right="58"/>
      </w:pPr>
      <w:r>
        <w:t>Pri účtovaní zásob postupovala účtovná jednotka podľa § 43 postupov účtovania v PÚ:</w:t>
      </w:r>
    </w:p>
    <w:p w:rsidR="00777DE3" w:rsidRDefault="002E1A47">
      <w:pPr>
        <w:spacing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14594" name="Group 145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6445" name="Shape 1644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46" name="Shape 1644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3" name="Shape 343"/>
                        <wps:cNvSpPr/>
                        <wps:spPr>
                          <a:xfrm>
                            <a:off x="27517" y="2561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7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7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47" name="Shape 1644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48" name="Shape 1644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4594" style="width:9.75pt;height:27.75pt;position:absolute;mso-position-horizontal-relative:text;mso-position-horizontal:absolute;margin-left:30.24pt;mso-position-vertical-relative:text;margin-top:-0.964905pt;" coordsize="1238,3524">
                <v:shape id="Shape 16449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50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43" style="position:absolute;width:687;height:687;left:275;top:2561;" coordsize="68791,68792" path="m68791,0l68791,27517l27516,68792l0,41277l0,13759l27516,41277l68791,0x">
                  <v:stroke weight="0pt" endcap="flat" joinstyle="miter" miterlimit="10" on="false" color="#000000" opacity="0"/>
                  <v:fill on="true" color="#000000"/>
                </v:shape>
                <v:shape id="Shape 1645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5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:rsidR="00777DE3" w:rsidRDefault="002E1A47">
      <w:pPr>
        <w:spacing w:after="402"/>
        <w:ind w:right="58"/>
      </w:pPr>
      <w:r>
        <w:t>Úbytok zásob rovnakého druhu účtovná jednotka oceňovala:</w:t>
      </w:r>
    </w:p>
    <w:p w:rsidR="00AF5E8C" w:rsidRDefault="002E1A47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4593" name="Group 145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6453" name="Shape 1645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54" name="Shape 1645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55" name="Shape 1645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56" name="Shape 1645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57" name="Shape 1645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58" name="Shape 1645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8" name="Shape 338"/>
                        <wps:cNvSpPr/>
                        <wps:spPr>
                          <a:xfrm>
                            <a:off x="27517" y="27516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4593" style="width:9.75pt;height:47.91pt;position:absolute;mso-position-horizontal-relative:text;mso-position-horizontal:absolute;margin-left:30.24pt;mso-position-vertical-relative:text;margin-top:-0.964844pt;" coordsize="1238,6084">
                <v:shape id="Shape 16459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60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6461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62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646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6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38" style="position:absolute;width:687;height:687;left:275;top:275;" coordsize="68791,68793" path="m68791,0l68791,27518l27516,68793l0,41275l0,13759l27516,41275l68791,0x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:rsidR="00AF5E8C" w:rsidRDefault="00AF5E8C">
      <w:pPr>
        <w:spacing w:after="160" w:line="259" w:lineRule="auto"/>
        <w:ind w:left="0" w:right="0" w:firstLine="0"/>
      </w:pPr>
      <w:r>
        <w:br w:type="page"/>
      </w:r>
    </w:p>
    <w:p w:rsidR="00777DE3" w:rsidRDefault="00777DE3">
      <w:pPr>
        <w:spacing w:after="111" w:line="570" w:lineRule="auto"/>
        <w:ind w:left="615" w:right="3663"/>
      </w:pPr>
    </w:p>
    <w:p w:rsidR="00777DE3" w:rsidRDefault="002E1A47">
      <w:pPr>
        <w:pStyle w:val="Heading1"/>
        <w:spacing w:after="294"/>
        <w:ind w:left="-5"/>
      </w:pPr>
      <w:r>
        <w:t>Čl. II (3) Spôsob zostavenia odpisového plánu pre jednotlivé druhy dlhodobého majetku</w:t>
      </w:r>
    </w:p>
    <w:p w:rsidR="00777DE3" w:rsidRDefault="002E1A47">
      <w:pPr>
        <w:spacing w:after="198"/>
        <w:ind w:right="58"/>
      </w:pPr>
      <w:r>
        <w:t>Čl. II (3) Spôsob zostavenia odpisového plánu pre jednotlivé druhy dlhodobého majetku</w:t>
      </w:r>
    </w:p>
    <w:p w:rsidR="00777DE3" w:rsidRDefault="002E1A47">
      <w:pPr>
        <w:spacing w:after="204"/>
        <w:ind w:left="2540" w:right="5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-4382</wp:posOffset>
                </wp:positionV>
                <wp:extent cx="123825" cy="892512"/>
                <wp:effectExtent l="0" t="0" r="0" b="0"/>
                <wp:wrapSquare wrapText="bothSides"/>
                <wp:docPr id="14596" name="Group 145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2"/>
                          <a:chOff x="0" y="0"/>
                          <a:chExt cx="123825" cy="892512"/>
                        </a:xfrm>
                      </wpg:grpSpPr>
                      <wps:wsp>
                        <wps:cNvPr id="16465" name="Shape 1646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66" name="Shape 1646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4" name="Shape 354"/>
                        <wps:cNvSpPr/>
                        <wps:spPr>
                          <a:xfrm>
                            <a:off x="27517" y="27515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67" name="Shape 16467"/>
                        <wps:cNvSpPr/>
                        <wps:spPr>
                          <a:xfrm>
                            <a:off x="0" y="435456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68" name="Shape 16468"/>
                        <wps:cNvSpPr/>
                        <wps:spPr>
                          <a:xfrm>
                            <a:off x="9525" y="444981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69" name="Shape 16469"/>
                        <wps:cNvSpPr/>
                        <wps:spPr>
                          <a:xfrm>
                            <a:off x="0" y="768687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70" name="Shape 16470"/>
                        <wps:cNvSpPr/>
                        <wps:spPr>
                          <a:xfrm>
                            <a:off x="9525" y="778212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1" name="Shape 361"/>
                        <wps:cNvSpPr/>
                        <wps:spPr>
                          <a:xfrm>
                            <a:off x="27517" y="796203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4596" style="width:9.75pt;height:70.2766pt;position:absolute;mso-position-horizontal-relative:text;mso-position-horizontal:absolute;margin-left:0pt;mso-position-vertical-relative:text;margin-top:-0.345154pt;" coordsize="1238,8925">
                <v:shape id="Shape 1647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7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54" style="position:absolute;width:687;height:687;left:275;top:275;" coordsize="68791,68793" path="m68791,0l68791,27518l27516,68793l0,41275l0,13758l27516,41275l68791,0x">
                  <v:stroke weight="0pt" endcap="flat" joinstyle="miter" miterlimit="10" on="false" color="#000000" opacity="0"/>
                  <v:fill on="true" color="#000000"/>
                </v:shape>
                <v:shape id="Shape 16473" style="position:absolute;width:1238;height:1238;left:0;top:4354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74" style="position:absolute;width:1047;height:1047;left:95;top:4449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6475" style="position:absolute;width:1238;height:1238;left:0;top:76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76" style="position:absolute;width:1047;height:1047;left:95;top:7782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61" style="position:absolute;width:687;height:687;left:275;top:7962;" coordsize="68791,68792" path="m68791,0l68791,27517l27516,68792l0,41275l0,13758l27516,41275l68791,0x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777DE3" w:rsidRDefault="002E1A47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:rsidR="00777DE3" w:rsidRDefault="002E1A47">
      <w:pPr>
        <w:spacing w:after="203" w:line="259" w:lineRule="auto"/>
        <w:ind w:left="0" w:right="638" w:firstLine="0"/>
        <w:jc w:val="right"/>
      </w:pPr>
      <w:r>
        <w:t>zaraďovaného majetku zodpovedajúceho bežným podmienkam jeho používania. Účtovné a daňové odpisy sa nerovnajú.</w:t>
      </w:r>
    </w:p>
    <w:p w:rsidR="00777DE3" w:rsidRDefault="002E1A47">
      <w:pPr>
        <w:spacing w:after="190"/>
        <w:ind w:left="2540" w:right="58" w:hanging="2540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:rsidR="00777DE3" w:rsidRDefault="002E1A47">
      <w:pPr>
        <w:ind w:right="58"/>
      </w:pPr>
      <w:r>
        <w:t>Odpisový plán bol ovplyvnený týmito skutočnosťami:</w:t>
      </w:r>
    </w:p>
    <w:p w:rsidR="00777DE3" w:rsidRDefault="002E1A47">
      <w:pPr>
        <w:spacing w:after="0"/>
        <w:ind w:right="58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bottom w:w="35" w:type="dxa"/>
          <w:right w:w="19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777DE3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19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777DE3">
        <w:trPr>
          <w:trHeight w:val="1895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:rsidR="00777DE3" w:rsidRDefault="002E1A47">
            <w:pPr>
              <w:spacing w:after="97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(4) Zmeny účtovných zásad a zmeny účtovných metód</w:t>
            </w:r>
          </w:p>
          <w:p w:rsidR="00777DE3" w:rsidRDefault="002E1A47">
            <w:pPr>
              <w:spacing w:after="287" w:line="259" w:lineRule="auto"/>
              <w:ind w:left="-11" w:right="0" w:firstLine="0"/>
            </w:pPr>
            <w:r>
              <w:t>Účtovná jednotka nemá náplň pre túto položku.</w:t>
            </w:r>
          </w:p>
          <w:p w:rsidR="00777DE3" w:rsidRDefault="002E1A47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:rsidR="00777DE3" w:rsidRDefault="002E1A47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777DE3" w:rsidRDefault="002E1A47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:rsidR="00777DE3" w:rsidRDefault="002E1A47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  <w:tr w:rsidR="00777DE3">
        <w:trPr>
          <w:trHeight w:val="1551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777DE3" w:rsidRDefault="002E1A47">
            <w:pPr>
              <w:spacing w:after="97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(5) Informácie o dotáciách a ich ocenenie v účtovníctve</w:t>
            </w:r>
          </w:p>
          <w:p w:rsidR="00777DE3" w:rsidRDefault="002E1A47">
            <w:pPr>
              <w:spacing w:after="287" w:line="259" w:lineRule="auto"/>
              <w:ind w:left="-11" w:right="0" w:firstLine="0"/>
            </w:pPr>
            <w:r>
              <w:t>Účtovná jednotka nemá náplň pre túto položku.</w:t>
            </w:r>
          </w:p>
          <w:p w:rsidR="00777DE3" w:rsidRDefault="002E1A47">
            <w:pPr>
              <w:spacing w:after="0" w:line="259" w:lineRule="auto"/>
              <w:ind w:left="-11" w:right="0" w:firstLine="0"/>
            </w:pPr>
            <w:r>
              <w:t>Čl. II (5) Informácie o dotáciách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330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7DE3" w:rsidRDefault="002E1A47">
            <w:pPr>
              <w:spacing w:after="0" w:line="259" w:lineRule="auto"/>
              <w:ind w:left="315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</w:tbl>
    <w:p w:rsidR="00777DE3" w:rsidRDefault="002E1A47">
      <w:pPr>
        <w:pStyle w:val="Heading1"/>
        <w:ind w:left="-5"/>
      </w:pPr>
      <w:r>
        <w:t>Čl. II (6) Informácie o oprave významných chýb minulých účtovných období účtovaných v bežnom účtovnom období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77"/>
        <w:ind w:right="5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777DE3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Popis významnej chyby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</w:tbl>
    <w:p w:rsidR="00777DE3" w:rsidRDefault="002E1A47">
      <w:pPr>
        <w:pStyle w:val="Heading1"/>
        <w:ind w:left="-5"/>
      </w:pPr>
      <w:r>
        <w:t>Čl. II (6) Informácie o oprave nevýznamných chýb minulých účtovných období účtovaných v bežnom účtovnom období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77"/>
        <w:ind w:right="5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777DE3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:rsidR="00777DE3" w:rsidRDefault="002E1A4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:rsidR="00AF5E8C" w:rsidRDefault="00AF5E8C">
      <w:pPr>
        <w:spacing w:after="874" w:line="250" w:lineRule="auto"/>
        <w:ind w:left="-5" w:right="0"/>
        <w:rPr>
          <w:b/>
          <w:sz w:val="24"/>
        </w:rPr>
      </w:pPr>
    </w:p>
    <w:p w:rsidR="00AF5E8C" w:rsidRDefault="00AF5E8C">
      <w:pPr>
        <w:spacing w:after="160" w:line="259" w:lineRule="auto"/>
        <w:ind w:left="0" w:right="0" w:firstLine="0"/>
        <w:rPr>
          <w:b/>
          <w:sz w:val="24"/>
        </w:rPr>
      </w:pPr>
      <w:r>
        <w:rPr>
          <w:b/>
          <w:sz w:val="24"/>
        </w:rPr>
        <w:br w:type="page"/>
      </w:r>
    </w:p>
    <w:p w:rsidR="00AF5E8C" w:rsidRDefault="00AF5E8C">
      <w:pPr>
        <w:spacing w:after="874" w:line="250" w:lineRule="auto"/>
        <w:ind w:left="-5" w:right="0"/>
        <w:rPr>
          <w:b/>
          <w:sz w:val="24"/>
        </w:rPr>
      </w:pPr>
    </w:p>
    <w:p w:rsidR="00777DE3" w:rsidRDefault="002E1A47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:rsidR="00777DE3" w:rsidRDefault="002E1A47">
      <w:pPr>
        <w:pStyle w:val="Heading1"/>
        <w:ind w:left="-5"/>
      </w:pPr>
      <w:r>
        <w:t>Čl. III (1) Náklady/výnosy, ktoré majú výnimočný rozsah alebo výskyt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72"/>
        <w:ind w:right="5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777DE3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777DE3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</w:tbl>
    <w:p w:rsidR="00777DE3" w:rsidRDefault="002E1A47">
      <w:pPr>
        <w:pStyle w:val="Heading1"/>
        <w:ind w:left="-5"/>
      </w:pPr>
      <w:r>
        <w:t>Čl. III (2) a) Celková suma záväzkov so zostatkovou dobou splatnosti dlhšou ako 5 rokov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72"/>
        <w:ind w:right="5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777DE3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777DE3" w:rsidRDefault="002E1A47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777DE3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77DE3" w:rsidRDefault="002E1A47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1551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777DE3" w:rsidRDefault="002E1A47">
            <w:pPr>
              <w:spacing w:after="105" w:line="259" w:lineRule="auto"/>
              <w:ind w:left="-11" w:right="0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:rsidR="00777DE3" w:rsidRDefault="002E1A47">
            <w:pPr>
              <w:spacing w:after="287" w:line="259" w:lineRule="auto"/>
              <w:ind w:left="-11" w:right="0" w:firstLine="0"/>
            </w:pPr>
            <w:r>
              <w:t>Účtovná jednotka nemá náplň pre túto položku.</w:t>
            </w:r>
          </w:p>
          <w:p w:rsidR="00777DE3" w:rsidRDefault="002E1A47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777DE3" w:rsidRDefault="002E1A47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777DE3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:rsidR="00777DE3" w:rsidRDefault="002E1A47">
      <w:pPr>
        <w:pStyle w:val="Heading1"/>
        <w:ind w:left="-5"/>
      </w:pPr>
      <w:r>
        <w:t>Čl. III (3) a) Dôvod nadobudnutia vlastných akcií počas účtovného obdobia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419"/>
        <w:ind w:right="58"/>
      </w:pPr>
      <w:r>
        <w:t>Čl. III (3) a) Dôvod nadobudnutia vlastných akcií počas účtovného obdobia</w:t>
      </w:r>
    </w:p>
    <w:p w:rsidR="00AF5E8C" w:rsidRDefault="00AF5E8C">
      <w:pPr>
        <w:spacing w:after="160" w:line="259" w:lineRule="auto"/>
        <w:ind w:left="0" w:right="0" w:firstLine="0"/>
      </w:pPr>
      <w:r>
        <w:br w:type="page"/>
      </w:r>
    </w:p>
    <w:p w:rsidR="00AF5E8C" w:rsidRDefault="00AF5E8C">
      <w:pPr>
        <w:spacing w:after="419"/>
        <w:ind w:right="58"/>
      </w:pPr>
    </w:p>
    <w:p w:rsidR="00777DE3" w:rsidRDefault="002E1A47">
      <w:pPr>
        <w:pStyle w:val="Heading1"/>
        <w:ind w:left="-5"/>
      </w:pPr>
      <w:r>
        <w:t>Čl. III (3) b) 1. Nadobudnuté vlastné akcie/prevedené vlastné akcie počas účtovného obdobia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72"/>
        <w:ind w:right="5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777DE3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777DE3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</w:tbl>
    <w:p w:rsidR="00777DE3" w:rsidRDefault="002E1A47">
      <w:pPr>
        <w:pStyle w:val="Heading1"/>
        <w:ind w:left="-5"/>
      </w:pPr>
      <w:r>
        <w:t>Čl. III (3) b) 2. Nadobudnuté vlastné akcie/prevedené vlastné akcie počas účtovného obdobia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0"/>
        <w:ind w:right="5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777DE3">
        <w:trPr>
          <w:trHeight w:val="337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777DE3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</w:tbl>
    <w:p w:rsidR="00777DE3" w:rsidRDefault="002E1A47">
      <w:pPr>
        <w:pStyle w:val="Heading1"/>
        <w:ind w:left="-5"/>
      </w:pPr>
      <w:r>
        <w:t>Čl. III (3) c) Nadobudnuté vlastné akcie v držbe účtovnej jednotky k poslednému dňu účtovného obdobia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72"/>
        <w:ind w:right="5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777DE3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:rsidR="00777DE3" w:rsidRDefault="002E1A47">
      <w:pPr>
        <w:pStyle w:val="Heading1"/>
        <w:ind w:left="-5"/>
      </w:pPr>
      <w:r>
        <w:t>Čl. III (4) Informácie o vytvorení kapitálového fondu z príspevkov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424"/>
        <w:ind w:right="58"/>
      </w:pPr>
      <w:r>
        <w:t>Čl. III (4) Informácie, či účtovná jednotka vytvorila kapitálový fond z príspevkov podľa § 123 ods. 2 a 217a Obchodného zákonníka</w:t>
      </w:r>
    </w:p>
    <w:p w:rsidR="00777DE3" w:rsidRDefault="002E1A47">
      <w:pPr>
        <w:pStyle w:val="Heading1"/>
        <w:ind w:left="-5"/>
      </w:pPr>
      <w:r>
        <w:t>Čl. III (5) a) Výška jednotlivých druhov záruk alebo iných zabezpečení poskytnutých pre členov orgánov spoločnosti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72"/>
        <w:ind w:right="5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777DE3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:rsidR="00777DE3" w:rsidRDefault="002E1A47">
      <w:pPr>
        <w:pStyle w:val="Heading1"/>
        <w:ind w:left="-5"/>
      </w:pPr>
      <w:r>
        <w:t>Čl. III (5) b) Informácie o pôžičkách poskytnutých členom orgánov spoločnosti k poslednému dňu účtovného obdobia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72"/>
        <w:ind w:right="5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777DE3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777DE3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proofErr w:type="spellStart"/>
            <w:r>
              <w:t>Ceková</w:t>
            </w:r>
            <w:proofErr w:type="spellEnd"/>
            <w:r>
              <w:t xml:space="preserve"> suma splatených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</w:tbl>
    <w:p w:rsidR="00777DE3" w:rsidRDefault="002E1A47">
      <w:pPr>
        <w:pStyle w:val="Heading1"/>
        <w:ind w:left="-5"/>
      </w:pPr>
      <w:r>
        <w:lastRenderedPageBreak/>
        <w:t>Čl. III (5) c) Informácie o hlavných podmienkach, na základe ktorých boli členom orgánov spoločnosti záruky alebo iné zabezpečenia a pôžičky poskytnuté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130"/>
        <w:ind w:right="5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777DE3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:rsidR="00777DE3" w:rsidRDefault="002E1A47">
      <w:pPr>
        <w:pStyle w:val="Heading1"/>
        <w:ind w:left="-5"/>
      </w:pPr>
      <w:r>
        <w:t>Čl. III (5) d) Informácie o celkovej sume použitých finančných prostriedkov alebo iného plnenia na súkromné účely členmi orgánov spoločnosti, ktoré sa vyúčtovávajú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0"/>
        <w:ind w:right="58"/>
      </w:pPr>
      <w:r>
        <w:t xml:space="preserve">Čl. III (5) d) Celková suma použitých finančných prostriedkov alebo iného plnenia na súkromné účely členmi </w:t>
      </w:r>
      <w:proofErr w:type="spellStart"/>
      <w:r>
        <w:t>štaturáneho</w:t>
      </w:r>
      <w:proofErr w:type="spellEnd"/>
      <w:r>
        <w:t>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777DE3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777DE3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</w:tbl>
    <w:p w:rsidR="00777DE3" w:rsidRDefault="002E1A47">
      <w:pPr>
        <w:pStyle w:val="Heading1"/>
        <w:ind w:left="-5"/>
      </w:pPr>
      <w:r>
        <w:t>Čl. III (6) a) Informácie o celkovej sume finančných povinností, ktoré sa nevykazujú v súvahe, ale sú významné na posúdenie finančnej situácie účtovnej jednotky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0"/>
        <w:ind w:right="5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777DE3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777DE3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</w:tbl>
    <w:p w:rsidR="00777DE3" w:rsidRDefault="002E1A47">
      <w:pPr>
        <w:pStyle w:val="Heading1"/>
        <w:ind w:left="-5"/>
      </w:pPr>
      <w:r>
        <w:t>Čl. III (6) b) 1. Informácie o celkovej sume významných podmienených záväzkov – možná povinnosť, ktorá vznikla ako dôsledok minulej udalosti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0"/>
        <w:ind w:right="5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777DE3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777DE3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</w:tbl>
    <w:p w:rsidR="00777DE3" w:rsidRDefault="002E1A47">
      <w:pPr>
        <w:pStyle w:val="Heading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0"/>
        <w:ind w:right="2411"/>
      </w:pPr>
      <w:r>
        <w:t>Čl. III (6)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777DE3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777DE3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</w:tbl>
    <w:p w:rsidR="00777DE3" w:rsidRDefault="002E1A47">
      <w:pPr>
        <w:pStyle w:val="Heading1"/>
        <w:ind w:left="-5"/>
      </w:pPr>
      <w:r>
        <w:t>Čl. III (6) c) Opis významných finančných povinností a významných podmienených záväzkov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419"/>
        <w:ind w:right="58"/>
      </w:pPr>
      <w:r>
        <w:t>Čl. III (6) c) Opis významných finančných povinností a významných podmienených záväzkov</w:t>
      </w:r>
    </w:p>
    <w:p w:rsidR="00777DE3" w:rsidRDefault="002E1A47">
      <w:pPr>
        <w:pStyle w:val="Heading1"/>
        <w:ind w:left="-5"/>
      </w:pPr>
      <w:r>
        <w:t xml:space="preserve">Čl. III (6) d) Informácie o celkovej sume významných finančných povinností a významných podmienených záväzkov voči dcérskej </w:t>
      </w:r>
      <w:proofErr w:type="spellStart"/>
      <w:r>
        <w:t>účt</w:t>
      </w:r>
      <w:proofErr w:type="spellEnd"/>
      <w:r>
        <w:t xml:space="preserve">. jednotke a </w:t>
      </w:r>
      <w:proofErr w:type="spellStart"/>
      <w:r>
        <w:t>účt</w:t>
      </w:r>
      <w:proofErr w:type="spellEnd"/>
      <w:r>
        <w:t>. jednotke s podstatným vplyvom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0"/>
        <w:ind w:right="58"/>
      </w:pPr>
      <w:r>
        <w:lastRenderedPageBreak/>
        <w:t>Čl. III (6) d) Informácie o celkovej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777DE3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777DE3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</w:tbl>
    <w:p w:rsidR="00777DE3" w:rsidRDefault="002E1A47">
      <w:pPr>
        <w:pStyle w:val="Heading1"/>
        <w:ind w:left="-5"/>
      </w:pPr>
      <w:r>
        <w:t>Čl. III (6) e) Opis významných povinností účtovnej jednotky vyplývajúcich z dôchodkových programov pre zamestnancov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419"/>
        <w:ind w:right="58"/>
      </w:pPr>
      <w:r>
        <w:t>Čl. III (6) e) Opis významných povinností účtovnej jednotky vyplývajúcich z dôchodkových programov pre zamestnancov</w:t>
      </w:r>
    </w:p>
    <w:p w:rsidR="00777DE3" w:rsidRDefault="002E1A47">
      <w:pPr>
        <w:pStyle w:val="Heading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464"/>
        <w:ind w:right="58"/>
      </w:pPr>
      <w: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777DE3" w:rsidRDefault="002E1A47">
      <w:pPr>
        <w:spacing w:after="401"/>
        <w:ind w:right="58"/>
      </w:pPr>
      <w:r>
        <w:t>Podnik zároveň vykonáva aj iné činnosti</w:t>
      </w:r>
    </w:p>
    <w:p w:rsidR="00777DE3" w:rsidRDefault="002E1A47">
      <w:pPr>
        <w:tabs>
          <w:tab w:val="center" w:pos="1629"/>
        </w:tabs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692" name="Group 126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6477" name="Shape 1647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78" name="Shape 1647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692" style="width:9.75pt;height:9.75pt;mso-position-horizontal-relative:char;mso-position-vertical-relative:line" coordsize="1238,1238">
                <v:shape id="Shape 1647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8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693" name="Group 126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6481" name="Shape 1648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82" name="Shape 1648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9" name="Shape 1249"/>
                        <wps:cNvSpPr/>
                        <wps:spPr>
                          <a:xfrm>
                            <a:off x="27517" y="27515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693" style="width:9.75pt;height:9.75pt;mso-position-horizontal-relative:char;mso-position-vertical-relative:line" coordsize="1238,1238">
                <v:shape id="Shape 1648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8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49" style="position:absolute;width:687;height:687;left:275;top:275;" coordsize="68791,68793" path="m68791,0l68791,27518l27516,68793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:rsidR="00777DE3" w:rsidRDefault="002E1A47">
      <w:pPr>
        <w:pStyle w:val="Heading1"/>
        <w:ind w:left="-5"/>
      </w:pPr>
      <w:r>
        <w:t>Miesto pre ďalšie záznamy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ind w:right="58"/>
      </w:pPr>
      <w:r>
        <w:t>Miesto pre ďalšie záznamy</w:t>
      </w:r>
    </w:p>
    <w:sectPr w:rsidR="00777DE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441" w:bottom="1174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95245" w:rsidRDefault="00095245">
      <w:pPr>
        <w:spacing w:after="0" w:line="240" w:lineRule="auto"/>
      </w:pPr>
      <w:r>
        <w:separator/>
      </w:r>
    </w:p>
  </w:endnote>
  <w:endnote w:type="continuationSeparator" w:id="0">
    <w:p w:rsidR="00095245" w:rsidRDefault="000952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7DE3" w:rsidRDefault="002E1A4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777DE3" w:rsidRDefault="002E1A47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7DE3" w:rsidRDefault="002E1A4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7DE3" w:rsidRDefault="002E1A4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777DE3" w:rsidRDefault="002E1A47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95245" w:rsidRDefault="00095245">
      <w:pPr>
        <w:spacing w:after="0" w:line="240" w:lineRule="auto"/>
      </w:pPr>
      <w:r>
        <w:separator/>
      </w:r>
    </w:p>
  </w:footnote>
  <w:footnote w:type="continuationSeparator" w:id="0">
    <w:p w:rsidR="00095245" w:rsidRDefault="000952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777DE3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777DE3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</w:tr>
  </w:tbl>
  <w:p w:rsidR="00777DE3" w:rsidRDefault="002E1A47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777DE3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777DE3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</w:tr>
  </w:tbl>
  <w:p w:rsidR="00777DE3" w:rsidRDefault="002E1A47">
    <w:pPr>
      <w:spacing w:after="0" w:line="259" w:lineRule="auto"/>
      <w:ind w:left="8" w:right="0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777DE3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777DE3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</w:tr>
  </w:tbl>
  <w:p w:rsidR="00777DE3" w:rsidRDefault="002E1A47">
    <w:pPr>
      <w:spacing w:after="0" w:line="259" w:lineRule="auto"/>
      <w:ind w:left="8" w:right="0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7DE3"/>
    <w:rsid w:val="00095245"/>
    <w:rsid w:val="001372CD"/>
    <w:rsid w:val="002E1A47"/>
    <w:rsid w:val="00777DE3"/>
    <w:rsid w:val="00AF5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0E34BD3-B685-4C09-AF69-10C3DE2C0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286" w:line="261" w:lineRule="auto"/>
      <w:ind w:left="10" w:right="5273" w:hanging="10"/>
    </w:pPr>
    <w:rPr>
      <w:rFonts w:ascii="Arial CE" w:eastAsia="Arial CE" w:hAnsi="Arial CE" w:cs="Arial CE"/>
      <w:color w:val="000000"/>
      <w:sz w:val="14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116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1840</Words>
  <Characters>10972</Characters>
  <Application>Microsoft Office Word</Application>
  <DocSecurity>0</DocSecurity>
  <Lines>342</Lines>
  <Paragraphs>241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Stanislav Drga</dc:creator>
  <cp:keywords/>
  <cp:lastModifiedBy>Drga Stanislav</cp:lastModifiedBy>
  <cp:revision>2</cp:revision>
  <dcterms:created xsi:type="dcterms:W3CDTF">2024-07-01T15:56:00Z</dcterms:created>
  <dcterms:modified xsi:type="dcterms:W3CDTF">2024-07-01T15:56:00Z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5da3d81701d3556eb6d3102bb4965cfcd62b2424b3d8fcac75edf6ef88a3fdf4</vt:lpwstr>
  </property>
</Properties>
</file>