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 účtovnej závierke</w:t>
      </w:r>
    </w:p>
    <w:p>
      <w:pPr>
        <w:pStyle w:val="Normal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Fidentia Group, s.r.o.                                                                   IČO: 46354450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Vodárenska 28,                                                                             DIČ: 2023347898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080 01 Prešov</w:t>
      </w:r>
    </w:p>
    <w:p>
      <w:pPr>
        <w:pStyle w:val="Normal"/>
        <w:rPr/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>Vznik účtovnej jednotky</w:t>
      </w:r>
    </w:p>
    <w:p>
      <w:pPr>
        <w:pStyle w:val="NoSpacing"/>
        <w:rPr/>
      </w:pPr>
      <w:r>
        <w:rPr/>
        <w:t>Deň zápisu do obchodného registra:  13.09.2011</w:t>
      </w:r>
    </w:p>
    <w:p>
      <w:pPr>
        <w:pStyle w:val="NoSpacing"/>
        <w:rPr/>
      </w:pPr>
      <w:r>
        <w:rPr/>
        <w:t>Obchodný register Okresného súdu Prešov, oddiel Sro, vložka č. 24898/P</w:t>
      </w:r>
    </w:p>
    <w:p>
      <w:pPr>
        <w:pStyle w:val="NoSpacing"/>
        <w:rPr/>
      </w:pPr>
      <w:r>
        <w:rPr/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Opis prevažnej činnosti</w:t>
      </w:r>
      <w:r>
        <w:rPr>
          <w:rStyle w:val="Strong"/>
          <w:b w:val="false"/>
        </w:rPr>
        <w:t xml:space="preserve">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Kúpa tovaru na účely jeho predaja konečného spotrebiteľovi /maloobchod/ alebo iným prevádzkovateľom živnosti /veľkoobchod/, sprostredkovateľská činnosť v oblasti služieb,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reklamné a marketingové služby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Počet zamestnancov:</w:t>
      </w:r>
      <w:r>
        <w:rPr>
          <w:rStyle w:val="Strong"/>
          <w:b w:val="false"/>
        </w:rPr>
        <w:t xml:space="preserve">   0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Dátum schválenia účtovnej závierky za r. 2022:</w:t>
      </w:r>
      <w:r>
        <w:rPr>
          <w:rStyle w:val="Strong"/>
          <w:b w:val="false"/>
        </w:rPr>
        <w:t xml:space="preserve"> 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Zostavenie účtovnej závierky: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spoločnosti zostavená k 31.12.2023 je zostavená ako riadna účtovná závierka podľa par. 17 ods. 6 zákona č. 431/2002 Z.z. o účtovníctve v znení neskorších predpisov, a to za účtovné obdobie  kalendárny rok od 1.januára 2023 do 31.decembra 2023.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bola zostavená za predpokladu nepretržitého trvania spoločnosti.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Účtovné metódy a spôsob oceňovania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Účtovné metódy a všeobecné účtovné zásady boli počas účtovného obdobia dodržané.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Spôsob ocenenia zásob – zásoby sa oceňujú obstarávacou cenou + náklady súvisiace s obstaraním/prepravné, balné, clo/. Pohľadávky sa oceňujú menovitou hodnotou pri ich vzniku.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Záväzky, iné aktíva a pasíva: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 xml:space="preserve">Firma neeviduje záväzky po lehote splatnosti, ani iné aktíva a pasíva.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rmal"/>
        <w:rPr>
          <w:rStyle w:val="Strong"/>
        </w:rPr>
      </w:pPr>
      <w:r>
        <w:rPr>
          <w:rStyle w:val="Strong"/>
        </w:rPr>
        <w:t xml:space="preserve">Odpisový plán </w:t>
      </w:r>
    </w:p>
    <w:p>
      <w:pPr>
        <w:pStyle w:val="Normal"/>
        <w:spacing w:before="0" w:after="160"/>
        <w:rPr>
          <w:rStyle w:val="Strong"/>
          <w:b w:val="false"/>
          <w:b w:val="false"/>
          <w:bCs w:val="false"/>
        </w:rPr>
      </w:pPr>
      <w:r>
        <w:rPr>
          <w:rStyle w:val="Strong"/>
          <w:b w:val="false"/>
          <w:bCs w:val="false"/>
        </w:rPr>
        <w:t xml:space="preserve">Účtovné a daňové sa rovnajú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58a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c6545"/>
    <w:rPr>
      <w:b/>
      <w:bCs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6c6545"/>
    <w:rPr>
      <w:i/>
      <w:iCs/>
      <w:color w:val="000000" w:themeColor="text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6c654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Quote">
    <w:name w:val="Quote"/>
    <w:basedOn w:val="Normal"/>
    <w:next w:val="Normal"/>
    <w:link w:val="CitciaChar"/>
    <w:uiPriority w:val="29"/>
    <w:qFormat/>
    <w:rsid w:val="006c6545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LibreOffice/7.4.2.3$Windows_X86_64 LibreOffice_project/382eef1f22670f7f4118c8c2dd222ec7ad009daf</Application>
  <AppVersion>15.0000</AppVersion>
  <Pages>1</Pages>
  <Words>185</Words>
  <Characters>1167</Characters>
  <CharactersWithSpaces>1483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2019-02-12T10:00:00Z</dcterms:created>
  <dc:creator>jankovicova</dc:creator>
  <dc:description/>
  <dc:language>sk-SK</dc:language>
  <cp:lastModifiedBy/>
  <cp:lastPrinted>2020-03-18T13:13:00Z</cp:lastPrinted>
  <dcterms:modified xsi:type="dcterms:W3CDTF">2024-03-14T10:32:25Z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