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66B7A" w14:textId="77777777" w:rsidR="001424FF" w:rsidRDefault="001424FF" w:rsidP="001424FF">
      <w:pPr>
        <w:rPr>
          <w:sz w:val="20"/>
          <w:szCs w:val="20"/>
        </w:rPr>
      </w:pPr>
      <w:r>
        <w:rPr>
          <w:sz w:val="20"/>
          <w:szCs w:val="20"/>
        </w:rPr>
        <w:t xml:space="preserve">Poznámky Úč PODV 3 – 01                                                                IČO: 00191167                        DIČ: 2020426364 </w:t>
      </w:r>
    </w:p>
    <w:p w14:paraId="58C5EE6D" w14:textId="77777777" w:rsidR="001424FF" w:rsidRDefault="001424FF" w:rsidP="001424FF">
      <w:pPr>
        <w:rPr>
          <w:sz w:val="20"/>
          <w:szCs w:val="20"/>
        </w:rPr>
      </w:pPr>
    </w:p>
    <w:p w14:paraId="3C58B3E6" w14:textId="0593382B" w:rsidR="001424FF" w:rsidRDefault="001424FF" w:rsidP="001424FF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>POZNÁMKY K ÚČTOVNEJ ZÁVIERKE 202</w:t>
      </w:r>
      <w:r w:rsidR="001A22ED">
        <w:rPr>
          <w:b/>
          <w:sz w:val="20"/>
          <w:szCs w:val="20"/>
        </w:rPr>
        <w:t>3</w:t>
      </w:r>
    </w:p>
    <w:p w14:paraId="31FA5267" w14:textId="77777777" w:rsidR="001424FF" w:rsidRDefault="001424FF" w:rsidP="001424FF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zostavené podľa opatrenia z 3. decembra 2014 č.MF/23377/2014-74, ktorým sa ustanovujú podrobnosti o individuálnej účtovnej závierke a rozsahu údajov určených z individuálnej účtovnej závierky na zverejnenie pre veľké účtovné jednotky </w:t>
      </w:r>
    </w:p>
    <w:p w14:paraId="6B37F6B5" w14:textId="77777777" w:rsidR="001424FF" w:rsidRDefault="001424FF" w:rsidP="001424FF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Článok I. – všeobecné informácie </w:t>
      </w:r>
    </w:p>
    <w:p w14:paraId="5D006DEC" w14:textId="77777777" w:rsidR="001424FF" w:rsidRDefault="001424FF" w:rsidP="001424FF">
      <w:pPr>
        <w:rPr>
          <w:sz w:val="20"/>
          <w:szCs w:val="20"/>
        </w:rPr>
      </w:pPr>
      <w:r>
        <w:rPr>
          <w:sz w:val="20"/>
          <w:szCs w:val="20"/>
        </w:rPr>
        <w:t xml:space="preserve">1/ </w:t>
      </w:r>
      <w:r>
        <w:rPr>
          <w:sz w:val="20"/>
          <w:szCs w:val="20"/>
          <w:u w:val="single"/>
        </w:rPr>
        <w:t>Základné informácie o účtovnej jednotke:</w:t>
      </w:r>
    </w:p>
    <w:p w14:paraId="7485CD6C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Obchodné meno:                                  Poľnohospodárske družstvo Trsteník</w:t>
      </w:r>
    </w:p>
    <w:p w14:paraId="4C26AE81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Sídlo:                                                       Družstevníkov 763, 02801  Trstená</w:t>
      </w:r>
    </w:p>
    <w:p w14:paraId="030177E3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Právna forma:                                        družstvo</w:t>
      </w:r>
    </w:p>
    <w:p w14:paraId="6A60FDF4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vzniku:                                        25.2.1958</w:t>
      </w:r>
    </w:p>
    <w:p w14:paraId="25FB6637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Hlavný predmet podnikania:               chov dojníc </w:t>
      </w:r>
    </w:p>
    <w:p w14:paraId="388D1E07" w14:textId="1F5B51D0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Účtovné obdobie:                                  kalendárny rok 202</w:t>
      </w:r>
      <w:r w:rsidR="001A22ED">
        <w:rPr>
          <w:sz w:val="20"/>
          <w:szCs w:val="20"/>
        </w:rPr>
        <w:t>3</w:t>
      </w:r>
    </w:p>
    <w:p w14:paraId="18C5C86A" w14:textId="77777777" w:rsidR="001424FF" w:rsidRDefault="001424FF" w:rsidP="001424FF">
      <w:pPr>
        <w:spacing w:line="240" w:lineRule="auto"/>
        <w:rPr>
          <w:sz w:val="20"/>
          <w:szCs w:val="20"/>
          <w:u w:val="single"/>
        </w:rPr>
      </w:pPr>
      <w:r>
        <w:rPr>
          <w:sz w:val="20"/>
          <w:szCs w:val="20"/>
          <w:u w:val="single"/>
        </w:rPr>
        <w:t xml:space="preserve">Veľkostná skupina účtovnej jednotky:                          BO                                          PO                     Áno/nie </w:t>
      </w:r>
    </w:p>
    <w:p w14:paraId="76A64420" w14:textId="5D00BEAA" w:rsidR="001424FF" w:rsidRDefault="001424FF" w:rsidP="001424FF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Netto aktíva celkom                                   3</w:t>
      </w:r>
      <w:r w:rsidR="00A228D6">
        <w:rPr>
          <w:sz w:val="20"/>
          <w:szCs w:val="20"/>
        </w:rPr>
        <w:t> 947 152</w:t>
      </w:r>
      <w:r>
        <w:rPr>
          <w:sz w:val="20"/>
          <w:szCs w:val="20"/>
        </w:rPr>
        <w:t xml:space="preserve">                                </w:t>
      </w:r>
      <w:r w:rsidR="001A22ED">
        <w:rPr>
          <w:sz w:val="20"/>
          <w:szCs w:val="20"/>
        </w:rPr>
        <w:t>3 755 283</w:t>
      </w:r>
      <w:r>
        <w:rPr>
          <w:sz w:val="20"/>
          <w:szCs w:val="20"/>
        </w:rPr>
        <w:t xml:space="preserve">                    N</w:t>
      </w:r>
    </w:p>
    <w:p w14:paraId="6390739D" w14:textId="28544128" w:rsidR="001424FF" w:rsidRDefault="001424FF" w:rsidP="001424FF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Čistý obrat celkom                                      </w:t>
      </w:r>
      <w:r w:rsidR="00852538">
        <w:rPr>
          <w:sz w:val="20"/>
          <w:szCs w:val="20"/>
        </w:rPr>
        <w:t>3 193 245</w:t>
      </w:r>
      <w:r>
        <w:rPr>
          <w:sz w:val="20"/>
          <w:szCs w:val="20"/>
        </w:rPr>
        <w:t xml:space="preserve">                                2</w:t>
      </w:r>
      <w:r w:rsidR="00852538">
        <w:rPr>
          <w:sz w:val="20"/>
          <w:szCs w:val="20"/>
        </w:rPr>
        <w:t> </w:t>
      </w:r>
      <w:r>
        <w:rPr>
          <w:sz w:val="20"/>
          <w:szCs w:val="20"/>
        </w:rPr>
        <w:t>9</w:t>
      </w:r>
      <w:r w:rsidR="00852538">
        <w:rPr>
          <w:sz w:val="20"/>
          <w:szCs w:val="20"/>
        </w:rPr>
        <w:t>46 719</w:t>
      </w:r>
      <w:r>
        <w:rPr>
          <w:sz w:val="20"/>
          <w:szCs w:val="20"/>
        </w:rPr>
        <w:t xml:space="preserve">                    A</w:t>
      </w:r>
    </w:p>
    <w:p w14:paraId="37B02EC5" w14:textId="07C02BD8" w:rsidR="001424FF" w:rsidRDefault="001424FF" w:rsidP="001424FF">
      <w:pPr>
        <w:pStyle w:val="Odsekzoznamu"/>
        <w:numPr>
          <w:ilvl w:val="0"/>
          <w:numId w:val="1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zamestnancov                                       </w:t>
      </w:r>
      <w:r w:rsidR="00852538">
        <w:rPr>
          <w:sz w:val="20"/>
          <w:szCs w:val="20"/>
        </w:rPr>
        <w:t>87</w:t>
      </w:r>
      <w:r>
        <w:rPr>
          <w:sz w:val="20"/>
          <w:szCs w:val="20"/>
        </w:rPr>
        <w:t xml:space="preserve">                                           9</w:t>
      </w:r>
      <w:r w:rsidR="00852538">
        <w:rPr>
          <w:sz w:val="20"/>
          <w:szCs w:val="20"/>
        </w:rPr>
        <w:t>6</w:t>
      </w:r>
      <w:r>
        <w:rPr>
          <w:sz w:val="20"/>
          <w:szCs w:val="20"/>
        </w:rPr>
        <w:t xml:space="preserve">                               A</w:t>
      </w:r>
    </w:p>
    <w:p w14:paraId="7CFF0225" w14:textId="77777777" w:rsidR="001424FF" w:rsidRDefault="001424FF" w:rsidP="001424FF">
      <w:pPr>
        <w:pStyle w:val="Odsekzoznamu"/>
        <w:spacing w:line="240" w:lineRule="auto"/>
        <w:rPr>
          <w:sz w:val="20"/>
          <w:szCs w:val="20"/>
        </w:rPr>
      </w:pPr>
    </w:p>
    <w:p w14:paraId="5E0249B0" w14:textId="77777777" w:rsidR="001424FF" w:rsidRDefault="001424FF" w:rsidP="001424F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BO - bežné účtovné obdobie                 PO – bezprostredné predchádzajúce účtovné obdobie </w:t>
      </w:r>
    </w:p>
    <w:p w14:paraId="18D1D5B5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Účtovná jednotka spĺňa veľkostné podmienky na zatriedenie do veľkostnej skupiny – </w:t>
      </w:r>
      <w:r>
        <w:rPr>
          <w:b/>
          <w:sz w:val="20"/>
          <w:szCs w:val="20"/>
        </w:rPr>
        <w:t xml:space="preserve">veľká účtovná jednotka, </w:t>
      </w:r>
      <w:r>
        <w:rPr>
          <w:sz w:val="20"/>
          <w:szCs w:val="20"/>
        </w:rPr>
        <w:t>preto zostavuje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účtovnú závierku podľa metodiky pre túto veľkostnú skupinu „ Opatrenie MF/23377/2014-74.</w:t>
      </w:r>
    </w:p>
    <w:p w14:paraId="45004264" w14:textId="2B3127A4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2/ Účtovná závierka zostavená k 31.12.202</w:t>
      </w:r>
      <w:r w:rsidR="00852538">
        <w:rPr>
          <w:sz w:val="20"/>
          <w:szCs w:val="20"/>
        </w:rPr>
        <w:t>3</w:t>
      </w:r>
      <w:r>
        <w:rPr>
          <w:sz w:val="20"/>
          <w:szCs w:val="20"/>
        </w:rPr>
        <w:t xml:space="preserve"> je zostavená ako riadna účtovná závierka podľa § 17 odst. 6 zákona  o účtovníctve za účtovné obdobie od 01.01.202</w:t>
      </w:r>
      <w:r w:rsidR="00852538">
        <w:rPr>
          <w:sz w:val="20"/>
          <w:szCs w:val="20"/>
        </w:rPr>
        <w:t>3</w:t>
      </w:r>
      <w:r>
        <w:rPr>
          <w:sz w:val="20"/>
          <w:szCs w:val="20"/>
        </w:rPr>
        <w:t xml:space="preserve"> do 31.12.202</w:t>
      </w:r>
      <w:r w:rsidR="00852538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14:paraId="35FFD4AA" w14:textId="2E21E04D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schválenia účtovnej závierky zostavenej k 31.12.202</w:t>
      </w:r>
      <w:r w:rsidR="00852538">
        <w:rPr>
          <w:sz w:val="20"/>
          <w:szCs w:val="20"/>
        </w:rPr>
        <w:t>2</w:t>
      </w:r>
      <w:r>
        <w:rPr>
          <w:sz w:val="20"/>
          <w:szCs w:val="20"/>
        </w:rPr>
        <w:t xml:space="preserve"> za bezprostredne predchádzajúce účtovné obdobie: </w:t>
      </w:r>
      <w:r w:rsidR="00852538" w:rsidRPr="00852538">
        <w:rPr>
          <w:b/>
          <w:bCs/>
          <w:sz w:val="20"/>
          <w:szCs w:val="20"/>
        </w:rPr>
        <w:t>0</w:t>
      </w:r>
      <w:r w:rsidR="00852538">
        <w:rPr>
          <w:sz w:val="20"/>
          <w:szCs w:val="20"/>
        </w:rPr>
        <w:t>5</w:t>
      </w:r>
      <w:r>
        <w:rPr>
          <w:b/>
          <w:sz w:val="20"/>
          <w:szCs w:val="20"/>
        </w:rPr>
        <w:t>.</w:t>
      </w:r>
      <w:r w:rsidR="00852538">
        <w:rPr>
          <w:b/>
          <w:sz w:val="20"/>
          <w:szCs w:val="20"/>
        </w:rPr>
        <w:t>12</w:t>
      </w:r>
      <w:r>
        <w:rPr>
          <w:b/>
          <w:sz w:val="20"/>
          <w:szCs w:val="20"/>
        </w:rPr>
        <w:t>.202</w:t>
      </w:r>
      <w:r w:rsidR="00852538">
        <w:rPr>
          <w:b/>
          <w:sz w:val="20"/>
          <w:szCs w:val="20"/>
        </w:rPr>
        <w:t>3</w:t>
      </w:r>
      <w:r>
        <w:rPr>
          <w:b/>
          <w:sz w:val="20"/>
          <w:szCs w:val="20"/>
        </w:rPr>
        <w:t>. Účtovná závierka bola spolu so správou auditora, výročnou správou zverejnená v registri účtovných závierok dňa 0</w:t>
      </w:r>
      <w:r w:rsidR="00852538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>.</w:t>
      </w:r>
      <w:r w:rsidR="00852538">
        <w:rPr>
          <w:b/>
          <w:sz w:val="20"/>
          <w:szCs w:val="20"/>
        </w:rPr>
        <w:t>12</w:t>
      </w:r>
      <w:r>
        <w:rPr>
          <w:b/>
          <w:sz w:val="20"/>
          <w:szCs w:val="20"/>
        </w:rPr>
        <w:t>.202</w:t>
      </w:r>
      <w:r w:rsidR="00852538">
        <w:rPr>
          <w:b/>
          <w:sz w:val="20"/>
          <w:szCs w:val="20"/>
        </w:rPr>
        <w:t>3</w:t>
      </w:r>
      <w:r>
        <w:rPr>
          <w:b/>
          <w:sz w:val="20"/>
          <w:szCs w:val="20"/>
        </w:rPr>
        <w:t xml:space="preserve">.   </w:t>
      </w:r>
    </w:p>
    <w:p w14:paraId="328E4B89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Právny dôvod na zostavenie účtovej závierky: </w:t>
      </w:r>
      <w:r>
        <w:rPr>
          <w:b/>
          <w:sz w:val="20"/>
          <w:szCs w:val="20"/>
        </w:rPr>
        <w:t>riadna účtovná závierka</w:t>
      </w:r>
    </w:p>
    <w:p w14:paraId="17F48F14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4/ Štruktúra a akcionárov družstva ku dňu, ku ktorému sa zostavuje účtovná závierka: </w:t>
      </w:r>
    </w:p>
    <w:p w14:paraId="1C21B09C" w14:textId="15427A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b/>
          <w:sz w:val="20"/>
          <w:szCs w:val="20"/>
        </w:rPr>
        <w:t>Členovia družstva             2</w:t>
      </w:r>
      <w:r w:rsidR="004A79D8">
        <w:rPr>
          <w:b/>
          <w:sz w:val="20"/>
          <w:szCs w:val="20"/>
        </w:rPr>
        <w:t>1</w:t>
      </w:r>
      <w:r w:rsidR="001444F6">
        <w:rPr>
          <w:b/>
          <w:sz w:val="20"/>
          <w:szCs w:val="20"/>
        </w:rPr>
        <w:t>7</w:t>
      </w:r>
    </w:p>
    <w:p w14:paraId="538108F1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5/ priemerný prepočítaný počet zamestnancov účtovnej jednotky</w:t>
      </w:r>
    </w:p>
    <w:p w14:paraId="1840EF34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Názov položky                                                       Bežné účtovné obdobie       Bezprostr. predch. účt. obdobie</w:t>
      </w:r>
    </w:p>
    <w:p w14:paraId="0E2555B7" w14:textId="2CA350C6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Priem. prep. počet zamestnancov                                             </w:t>
      </w:r>
      <w:r w:rsidR="00852538">
        <w:rPr>
          <w:sz w:val="20"/>
          <w:szCs w:val="20"/>
        </w:rPr>
        <w:t xml:space="preserve"> 95,7</w:t>
      </w:r>
      <w:r>
        <w:rPr>
          <w:sz w:val="20"/>
          <w:szCs w:val="20"/>
        </w:rPr>
        <w:t xml:space="preserve">                                           </w:t>
      </w:r>
      <w:r w:rsidR="004A79D8">
        <w:rPr>
          <w:sz w:val="20"/>
          <w:szCs w:val="20"/>
        </w:rPr>
        <w:t>93,</w:t>
      </w:r>
      <w:r w:rsidR="00852538">
        <w:rPr>
          <w:sz w:val="20"/>
          <w:szCs w:val="20"/>
        </w:rPr>
        <w:t>5</w:t>
      </w:r>
    </w:p>
    <w:p w14:paraId="49560D52" w14:textId="20FB3810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Stav zamestnancov ku dňu účt. závierky                              </w:t>
      </w:r>
      <w:r w:rsidR="004A79D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</w:t>
      </w:r>
      <w:r w:rsidR="00852538">
        <w:rPr>
          <w:sz w:val="20"/>
          <w:szCs w:val="20"/>
        </w:rPr>
        <w:t>87</w:t>
      </w:r>
      <w:r>
        <w:rPr>
          <w:sz w:val="20"/>
          <w:szCs w:val="20"/>
        </w:rPr>
        <w:t xml:space="preserve">                                            </w:t>
      </w:r>
      <w:r w:rsidR="0085253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4A79D8">
        <w:rPr>
          <w:sz w:val="20"/>
          <w:szCs w:val="20"/>
        </w:rPr>
        <w:t xml:space="preserve"> 9</w:t>
      </w:r>
      <w:r w:rsidR="00852538">
        <w:rPr>
          <w:sz w:val="20"/>
          <w:szCs w:val="20"/>
        </w:rPr>
        <w:t>6</w:t>
      </w:r>
    </w:p>
    <w:p w14:paraId="0549D357" w14:textId="60A280CC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Počet vedúcich zamestnancov                                              </w:t>
      </w:r>
      <w:r w:rsidR="004A79D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</w:t>
      </w:r>
      <w:r w:rsidR="004A79D8">
        <w:rPr>
          <w:sz w:val="20"/>
          <w:szCs w:val="20"/>
        </w:rPr>
        <w:t>9</w:t>
      </w:r>
      <w:r>
        <w:rPr>
          <w:sz w:val="20"/>
          <w:szCs w:val="20"/>
        </w:rPr>
        <w:t xml:space="preserve">                                               </w:t>
      </w:r>
      <w:r w:rsidR="00852538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9</w:t>
      </w:r>
    </w:p>
    <w:p w14:paraId="7C3D6E31" w14:textId="77777777" w:rsidR="001424FF" w:rsidRDefault="001424FF" w:rsidP="001424FF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Úč PODV 3 – 01                                                                IČO: 00191167                        DIČ: 2020426364 </w:t>
      </w:r>
    </w:p>
    <w:p w14:paraId="5BB959D7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</w:p>
    <w:p w14:paraId="70B879AD" w14:textId="77777777" w:rsidR="001424FF" w:rsidRDefault="001424FF" w:rsidP="001424FF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II. – Informácia o orgánoch družstva</w:t>
      </w:r>
    </w:p>
    <w:p w14:paraId="7020C340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Členská schôdza – zasadá najmenej jedenkrát za rok</w:t>
      </w:r>
    </w:p>
    <w:p w14:paraId="33EF738C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Predstavenstvo družstva – riadi všetku hospodársku činnosť družstva </w:t>
      </w:r>
    </w:p>
    <w:p w14:paraId="0430A119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Kontrólna komisia – kontroluje činnosť družstva vo všetkých oblastiach hospodárskej činnosti a ochrany majetku</w:t>
      </w:r>
    </w:p>
    <w:p w14:paraId="58A0EA63" w14:textId="77777777" w:rsidR="001424FF" w:rsidRDefault="001424FF" w:rsidP="001424FF">
      <w:pPr>
        <w:spacing w:line="240" w:lineRule="auto"/>
        <w:jc w:val="center"/>
        <w:rPr>
          <w:sz w:val="20"/>
          <w:szCs w:val="20"/>
        </w:rPr>
      </w:pPr>
      <w:r>
        <w:rPr>
          <w:b/>
          <w:sz w:val="20"/>
          <w:szCs w:val="20"/>
        </w:rPr>
        <w:t>Článok III. - Informácie o prijatých zásadách a  účtovných metódach</w:t>
      </w:r>
    </w:p>
    <w:p w14:paraId="304CBB8C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1/ Účtovná závierka je zostavená za predpokladu, že účtovná jednotka bude nepretržite pokračovať vo svojej činnosti minimálne 12 mesiacov po závierkovom dni v zmysle § 7 odst.4 zákona o účtovníctve </w:t>
      </w:r>
    </w:p>
    <w:p w14:paraId="0AC3ACB3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2/ Spôsob oceňovania majetku a záväzkov </w:t>
      </w:r>
    </w:p>
    <w:p w14:paraId="0FC50368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Dlhodobý hmotný majetok  - obstarávacia cena vrátane nákladov súvisiacich s obstaraním / dopravné, ostatné VON/ </w:t>
      </w:r>
    </w:p>
    <w:p w14:paraId="14205EFC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Dlhodobý hmotný majetok vytvorený vlastnou činnosťou – vlastné náklady v zložení priame náklady a nepriame náklady súvisiace s vytvorením dlhodobého hmotného majetku</w:t>
      </w:r>
    </w:p>
    <w:p w14:paraId="38E8B7D9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Zásoby </w:t>
      </w:r>
    </w:p>
    <w:p w14:paraId="52E1D28D" w14:textId="77777777" w:rsidR="001424FF" w:rsidRDefault="001424FF" w:rsidP="001424F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Pri účtovaní zásob postupovala účtovná jednotka podľa postupov účtovania spôsobom A účtovania zásob.</w:t>
      </w:r>
    </w:p>
    <w:p w14:paraId="3C575971" w14:textId="77777777" w:rsidR="001424FF" w:rsidRDefault="001424FF" w:rsidP="001424F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Nakupované zásoby boli oceňované obstarávacou cenou v zložení – cena obstarania vrátane nákladov súvisiacich s obstaraním - nákladov na dopravné. </w:t>
      </w:r>
    </w:p>
    <w:p w14:paraId="7E0F254E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Zásoby tvorené vlastnou činnosťou  - vlastné náklady, podľa skutočnej výšky nákladov v zložení priame náklady a časť nepriamych nákladov súvisiaca s ich vytváraním</w:t>
      </w:r>
    </w:p>
    <w:p w14:paraId="261718B3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Peňažné prostriedky, ceniny, pohľadávky, záväzky</w:t>
      </w:r>
    </w:p>
    <w:p w14:paraId="5F1B4C23" w14:textId="77777777" w:rsidR="001424FF" w:rsidRDefault="001424FF" w:rsidP="001424FF">
      <w:pPr>
        <w:pStyle w:val="Odsekzoznamu"/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Peňažné prostriedky a ceniny, pohľadávky pri ich vzniku, záväzky pri ich vzniku – ich menovitou hodnotou </w:t>
      </w:r>
    </w:p>
    <w:p w14:paraId="3544D500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Rezervy – v očakávanej výške záväzku </w:t>
      </w:r>
    </w:p>
    <w:p w14:paraId="2CAC2543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aktív  súvahy – menovitá hodnota </w:t>
      </w:r>
    </w:p>
    <w:p w14:paraId="631E4105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Časové rozlíšenie na strane pasív súvahy – menovitá hodnota </w:t>
      </w:r>
    </w:p>
    <w:p w14:paraId="1AB15A2D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Prenajatý majetok a majetok obstaraný na základe zmluvy o kúpe prenajatej veci – obstarávacia cena </w:t>
      </w:r>
    </w:p>
    <w:p w14:paraId="20DD1F68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3/ Odpisovanie dlhodobého hmotného a nehmotného majetku </w:t>
      </w:r>
    </w:p>
    <w:p w14:paraId="5E0A8EF4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Dlhodobý hmotný a nehmotný majetok sa odpisuje prostredníctvom účtovných odpisov v zmysle zákona     o účtovníctve v znení neskorších predpisov. Účtovné odpisy sa vypočítajú z ceny, ktorou je dlhodobý majetok ocenený. Odpisuje sa len do výšky jeho ocenenia v účtovníctve. </w:t>
      </w:r>
    </w:p>
    <w:p w14:paraId="561B0CFE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Drobný hmotný majetok v hodnote od 300,00 € - 1700,00 € je zaraďovaný do odpisových skupín a odpisovaný, je považovaný za dlhodobý hmotný  majetok.  Metóda odpisovania majetku: majetok je odpisovaný rovnomerným spôsobom, ako podiel vstupnej ceny a doby odpisovania.  Odpisové sadzby: stanovené percentom podľa doby odpisovania. </w:t>
      </w:r>
    </w:p>
    <w:p w14:paraId="66CE4AC2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Doba odpisovania pre jednotlivé odpisové skupiny je stanovená nasledovne: </w:t>
      </w:r>
    </w:p>
    <w:p w14:paraId="1316D031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Odpisová skupina            doba odpisovania               ročný odpis                        metóda odpisovania </w:t>
      </w:r>
    </w:p>
    <w:p w14:paraId="6D3DA7DD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                                                  4 – 8 rokov                       1/4  - 1/8                                     RO</w:t>
      </w:r>
    </w:p>
    <w:p w14:paraId="715DAEBC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2                                                  6 rokov                              1/6                                               RO</w:t>
      </w:r>
    </w:p>
    <w:p w14:paraId="32056067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3                                                  8 rokov                              1/8                                               RO</w:t>
      </w:r>
    </w:p>
    <w:p w14:paraId="13501DDF" w14:textId="77777777" w:rsidR="001424FF" w:rsidRDefault="001424FF" w:rsidP="001424FF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Úč PODV 3 – 01                                                                IČO: 00191167                        DIČ: 2020426364 </w:t>
      </w:r>
    </w:p>
    <w:p w14:paraId="0396AE4F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4                                                12 rokov                                 1/12                                            RO</w:t>
      </w:r>
    </w:p>
    <w:p w14:paraId="46A9CC50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5                                                20 rokov                                 1/20                                             RO</w:t>
      </w:r>
    </w:p>
    <w:p w14:paraId="7B0FFB11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6                                                40-70 rokov                            1/40                                             RO</w:t>
      </w:r>
    </w:p>
    <w:p w14:paraId="2F1FAB7F" w14:textId="77777777" w:rsidR="001424FF" w:rsidRDefault="001424FF" w:rsidP="001424F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6D02E566" w14:textId="77777777" w:rsidR="001424FF" w:rsidRDefault="001424FF" w:rsidP="001424F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IV. – Informácie, ktoré dopĺňajú súvahu a výkaz ziskov a strát</w:t>
      </w:r>
    </w:p>
    <w:p w14:paraId="23277816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Údaje doplňujúce súvahu a výkaz ziskov a strát sa nachádzajú v nasledovných prílohách:</w:t>
      </w:r>
    </w:p>
    <w:p w14:paraId="3C36AB8D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Č A S Ť   F </w:t>
      </w:r>
    </w:p>
    <w:p w14:paraId="1860059C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nehmotný majetok - tabuľka 1 a 2  </w:t>
      </w:r>
    </w:p>
    <w:p w14:paraId="36C3ECCB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Dlhodobý hmotný majetok      - tabuľka 1 a 2 </w:t>
      </w:r>
    </w:p>
    <w:p w14:paraId="155FE74A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>Dlhodobý finančný majetok     - tabuľka 1 a 2</w:t>
      </w:r>
    </w:p>
    <w:p w14:paraId="1B38B68F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Vývoj opravnej položky k pohľadávkam </w:t>
      </w:r>
    </w:p>
    <w:p w14:paraId="69C05A06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Veková štruktúra pohľadávok </w:t>
      </w:r>
    </w:p>
    <w:p w14:paraId="134A7C5D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Informácie o krátkodobom finančnom majetku </w:t>
      </w:r>
    </w:p>
    <w:p w14:paraId="2B91A9A5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Významné položky časového rozlíšenia na strane aktív </w:t>
      </w:r>
    </w:p>
    <w:p w14:paraId="0E25D8B7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G</w:t>
      </w:r>
    </w:p>
    <w:p w14:paraId="5CF799AE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Vysporiadanie účtovného zisku, alebo straty </w:t>
      </w:r>
    </w:p>
    <w:p w14:paraId="21CF80B4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rezervách</w:t>
      </w:r>
    </w:p>
    <w:p w14:paraId="308940B9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</w:t>
      </w:r>
    </w:p>
    <w:p w14:paraId="1C84D00D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odloženej daňovej pohľadávke, alebo záväzku</w:t>
      </w:r>
    </w:p>
    <w:p w14:paraId="2E2E4A35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záväzkoch zo sociálneho fondu </w:t>
      </w:r>
    </w:p>
    <w:p w14:paraId="40E191AB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Informácia o významných položkách časového rozlíšenia na strane pasív</w:t>
      </w:r>
    </w:p>
    <w:p w14:paraId="289E32BA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majetku prenajatom formou finančného prenájmu </w:t>
      </w:r>
    </w:p>
    <w:p w14:paraId="580CC8BC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Č A S Ť  H</w:t>
      </w:r>
    </w:p>
    <w:p w14:paraId="7D7DB2DA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 xml:space="preserve">Informácie o výnosoch </w:t>
      </w:r>
    </w:p>
    <w:p w14:paraId="5A435E3D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zmene stavu zásob </w:t>
      </w:r>
    </w:p>
    <w:p w14:paraId="65832C8A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výnosoch pri aktivácií nákladov </w:t>
      </w:r>
    </w:p>
    <w:p w14:paraId="745096ED" w14:textId="77777777" w:rsidR="001424FF" w:rsidRDefault="001424FF" w:rsidP="001424FF">
      <w:pPr>
        <w:pStyle w:val="Odsekzoznamu"/>
        <w:numPr>
          <w:ilvl w:val="0"/>
          <w:numId w:val="2"/>
        </w:num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Informácie o čistom obrate </w:t>
      </w:r>
    </w:p>
    <w:p w14:paraId="52BAF869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I.   - </w:t>
      </w:r>
      <w:r>
        <w:rPr>
          <w:sz w:val="20"/>
          <w:szCs w:val="20"/>
        </w:rPr>
        <w:t xml:space="preserve">Informácie o nákladoch </w:t>
      </w:r>
    </w:p>
    <w:p w14:paraId="69D8A6CA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J.   - </w:t>
      </w:r>
      <w:r>
        <w:rPr>
          <w:sz w:val="20"/>
          <w:szCs w:val="20"/>
        </w:rPr>
        <w:t>Informácia o daniach z príjmov</w:t>
      </w:r>
    </w:p>
    <w:p w14:paraId="37837AA3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M. - </w:t>
      </w:r>
      <w:r>
        <w:rPr>
          <w:sz w:val="20"/>
          <w:szCs w:val="20"/>
        </w:rPr>
        <w:t xml:space="preserve">Informácia o príjmoch členov štatutárnych orgánov </w:t>
      </w:r>
    </w:p>
    <w:p w14:paraId="4A047E3B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P.  -  </w:t>
      </w:r>
      <w:r>
        <w:rPr>
          <w:sz w:val="20"/>
          <w:szCs w:val="20"/>
        </w:rPr>
        <w:t xml:space="preserve">Prehľad zmien vlastného imania </w:t>
      </w:r>
    </w:p>
    <w:p w14:paraId="296B6E0F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 A S Ť  S.  -  </w:t>
      </w:r>
      <w:r>
        <w:rPr>
          <w:sz w:val="20"/>
          <w:szCs w:val="20"/>
        </w:rPr>
        <w:t xml:space="preserve">Prehľad peňažných tokov pri použití nepriamej metódy </w:t>
      </w:r>
    </w:p>
    <w:p w14:paraId="1969FA03" w14:textId="77777777" w:rsidR="001424FF" w:rsidRDefault="001424FF" w:rsidP="001424FF">
      <w:pPr>
        <w:spacing w:line="240" w:lineRule="auto"/>
        <w:jc w:val="center"/>
        <w:rPr>
          <w:b/>
          <w:sz w:val="20"/>
          <w:szCs w:val="20"/>
        </w:rPr>
      </w:pPr>
    </w:p>
    <w:p w14:paraId="11A90049" w14:textId="77777777" w:rsidR="001424FF" w:rsidRDefault="001424FF" w:rsidP="001424FF">
      <w:pPr>
        <w:spacing w:line="24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Článok V. – Informácie o ekonomických vzťahoch účtovnej jednotky a spriaznených osôb</w:t>
      </w:r>
    </w:p>
    <w:p w14:paraId="1B7CB708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Účtovná jednotka nemá spriaznené osoby. </w:t>
      </w:r>
    </w:p>
    <w:p w14:paraId="1A865E76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</w:t>
      </w:r>
      <w:r>
        <w:rPr>
          <w:b/>
          <w:sz w:val="20"/>
          <w:szCs w:val="20"/>
        </w:rPr>
        <w:t xml:space="preserve">    </w:t>
      </w:r>
    </w:p>
    <w:p w14:paraId="2FE2A352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</w:p>
    <w:p w14:paraId="24A03B16" w14:textId="77777777" w:rsidR="001424FF" w:rsidRDefault="001424FF" w:rsidP="001424FF">
      <w:pPr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Úč PODV 3 – 01                                                                IČO: 00191167                        DIČ: 2020426364 </w:t>
      </w:r>
    </w:p>
    <w:p w14:paraId="32077A9C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</w:p>
    <w:p w14:paraId="63F76E50" w14:textId="77777777" w:rsidR="001424FF" w:rsidRDefault="001424FF" w:rsidP="001424FF">
      <w:pPr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Článok VI. – Udalosti, ktoré nastali po uzávierkovom dni </w:t>
      </w:r>
    </w:p>
    <w:p w14:paraId="264FE362" w14:textId="77777777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 uzávierkovom dni nenastali žiadne udalosti, ktoré by bolo potrebné zverejňovať v poznámkach.</w:t>
      </w:r>
    </w:p>
    <w:p w14:paraId="61D2E4CA" w14:textId="77777777" w:rsidR="001424FF" w:rsidRDefault="001424FF" w:rsidP="001424FF">
      <w:pPr>
        <w:spacing w:line="240" w:lineRule="auto"/>
        <w:rPr>
          <w:sz w:val="20"/>
          <w:szCs w:val="20"/>
        </w:rPr>
      </w:pPr>
    </w:p>
    <w:p w14:paraId="72A01071" w14:textId="77777777" w:rsidR="001424FF" w:rsidRDefault="001424FF" w:rsidP="001424FF">
      <w:pPr>
        <w:spacing w:line="240" w:lineRule="auto"/>
        <w:rPr>
          <w:sz w:val="20"/>
          <w:szCs w:val="20"/>
        </w:rPr>
      </w:pPr>
    </w:p>
    <w:p w14:paraId="01A3B0F2" w14:textId="036C5DC9" w:rsidR="001424FF" w:rsidRDefault="001424FF" w:rsidP="001424FF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Trstená 2</w:t>
      </w:r>
      <w:r w:rsidR="001444F6">
        <w:rPr>
          <w:sz w:val="20"/>
          <w:szCs w:val="20"/>
        </w:rPr>
        <w:t>6</w:t>
      </w:r>
      <w:r>
        <w:rPr>
          <w:sz w:val="20"/>
          <w:szCs w:val="20"/>
        </w:rPr>
        <w:t>.</w:t>
      </w:r>
      <w:r w:rsidR="004A79D8">
        <w:rPr>
          <w:sz w:val="20"/>
          <w:szCs w:val="20"/>
        </w:rPr>
        <w:t xml:space="preserve"> 06</w:t>
      </w:r>
      <w:r>
        <w:rPr>
          <w:sz w:val="20"/>
          <w:szCs w:val="20"/>
        </w:rPr>
        <w:t>.</w:t>
      </w:r>
      <w:r w:rsidR="004A79D8">
        <w:rPr>
          <w:sz w:val="20"/>
          <w:szCs w:val="20"/>
        </w:rPr>
        <w:t xml:space="preserve"> </w:t>
      </w:r>
      <w:r>
        <w:rPr>
          <w:sz w:val="20"/>
          <w:szCs w:val="20"/>
        </w:rPr>
        <w:t>202</w:t>
      </w:r>
      <w:r w:rsidR="001444F6">
        <w:rPr>
          <w:sz w:val="20"/>
          <w:szCs w:val="20"/>
        </w:rPr>
        <w:t>4</w:t>
      </w:r>
    </w:p>
    <w:p w14:paraId="7FC7EAFC" w14:textId="77777777" w:rsidR="001424FF" w:rsidRDefault="001424FF" w:rsidP="001424FF">
      <w:pPr>
        <w:spacing w:line="240" w:lineRule="auto"/>
        <w:rPr>
          <w:sz w:val="20"/>
          <w:szCs w:val="20"/>
        </w:rPr>
      </w:pPr>
    </w:p>
    <w:p w14:paraId="338EB2CB" w14:textId="77777777" w:rsidR="001424FF" w:rsidRDefault="001424FF" w:rsidP="001424FF">
      <w:pPr>
        <w:spacing w:line="240" w:lineRule="auto"/>
        <w:rPr>
          <w:sz w:val="20"/>
          <w:szCs w:val="20"/>
        </w:rPr>
      </w:pPr>
    </w:p>
    <w:p w14:paraId="6D0EC5F4" w14:textId="77777777" w:rsidR="00012F8B" w:rsidRDefault="00012F8B"/>
    <w:sectPr w:rsidR="00012F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F73E6"/>
    <w:multiLevelType w:val="hybridMultilevel"/>
    <w:tmpl w:val="63B6BA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E0764"/>
    <w:multiLevelType w:val="hybridMultilevel"/>
    <w:tmpl w:val="C09EE916"/>
    <w:lvl w:ilvl="0" w:tplc="83329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88933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454936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4FF"/>
    <w:rsid w:val="00012F8B"/>
    <w:rsid w:val="001424FF"/>
    <w:rsid w:val="001444F6"/>
    <w:rsid w:val="001A22ED"/>
    <w:rsid w:val="00266DF9"/>
    <w:rsid w:val="004A79D8"/>
    <w:rsid w:val="00852538"/>
    <w:rsid w:val="00A228D6"/>
    <w:rsid w:val="00A71C99"/>
    <w:rsid w:val="00A72954"/>
    <w:rsid w:val="00CF3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FAEA3"/>
  <w15:chartTrackingRefBased/>
  <w15:docId w15:val="{060EA7CC-0226-431D-94FB-4D3832951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24FF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4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4027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1249</Words>
  <Characters>7123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Uríčková</dc:creator>
  <cp:keywords/>
  <dc:description/>
  <cp:lastModifiedBy>Mária Uríčková</cp:lastModifiedBy>
  <cp:revision>3</cp:revision>
  <cp:lastPrinted>2023-08-09T07:28:00Z</cp:lastPrinted>
  <dcterms:created xsi:type="dcterms:W3CDTF">2024-06-28T14:43:00Z</dcterms:created>
  <dcterms:modified xsi:type="dcterms:W3CDTF">2024-06-28T15:18:00Z</dcterms:modified>
</cp:coreProperties>
</file>