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5DDB" w:rsidRDefault="00AE08BF">
      <w:pPr>
        <w:spacing w:after="0" w:line="259" w:lineRule="auto"/>
        <w:ind w:left="14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tbl>
      <w:tblPr>
        <w:tblW w:w="0" w:type="auto"/>
        <w:tblInd w:w="114" w:type="dxa"/>
        <w:tblCellMar>
          <w:left w:w="10" w:type="dxa"/>
          <w:right w:w="10" w:type="dxa"/>
        </w:tblCellMar>
        <w:tblLook w:val="0000"/>
      </w:tblPr>
      <w:tblGrid>
        <w:gridCol w:w="9186"/>
      </w:tblGrid>
      <w:tr w:rsidR="005B5DDB">
        <w:trPr>
          <w:trHeight w:val="1"/>
        </w:trPr>
        <w:tc>
          <w:tcPr>
            <w:tcW w:w="918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14" w:type="dxa"/>
              <w:right w:w="114" w:type="dxa"/>
            </w:tcMar>
          </w:tcPr>
          <w:p w:rsidR="005B5DDB" w:rsidRDefault="00AE08BF" w:rsidP="00056B92">
            <w:pPr>
              <w:spacing w:after="0" w:line="259" w:lineRule="auto"/>
              <w:ind w:right="8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Poznámky k </w:t>
            </w:r>
            <w:proofErr w:type="spellStart"/>
            <w:r>
              <w:rPr>
                <w:rFonts w:ascii="Arial CE" w:eastAsia="Arial CE" w:hAnsi="Arial CE" w:cs="Arial CE"/>
                <w:b/>
              </w:rPr>
              <w:t>mikro</w:t>
            </w:r>
            <w:proofErr w:type="spellEnd"/>
            <w:r>
              <w:rPr>
                <w:rFonts w:ascii="Arial CE" w:eastAsia="Arial CE" w:hAnsi="Arial CE" w:cs="Arial CE"/>
                <w:b/>
              </w:rPr>
              <w:t xml:space="preserve"> účtovnej závierke za rok 202</w:t>
            </w:r>
            <w:r w:rsidR="00056B92">
              <w:rPr>
                <w:rFonts w:ascii="Arial CE" w:eastAsia="Arial CE" w:hAnsi="Arial CE" w:cs="Arial CE"/>
                <w:b/>
              </w:rPr>
              <w:t>3</w:t>
            </w:r>
          </w:p>
        </w:tc>
      </w:tr>
      <w:tr w:rsidR="005B5DDB">
        <w:trPr>
          <w:trHeight w:val="1"/>
        </w:trPr>
        <w:tc>
          <w:tcPr>
            <w:tcW w:w="918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4" w:type="dxa"/>
              <w:right w:w="114" w:type="dxa"/>
            </w:tcMar>
          </w:tcPr>
          <w:p w:rsidR="005B5DDB" w:rsidRDefault="00AE08BF">
            <w:pPr>
              <w:spacing w:after="1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Arial CE" w:eastAsia="Arial CE" w:hAnsi="Arial CE" w:cs="Arial CE"/>
              </w:rPr>
              <w:t xml:space="preserve">zostavené podľa Opatrenia Ministerstva financií SR č.MF/15464/2013-74, ktorým sa ustanovujú podrobnosti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  <w:p w:rsidR="005B5DDB" w:rsidRDefault="00AE08BF">
            <w:pPr>
              <w:spacing w:after="0" w:line="259" w:lineRule="auto"/>
              <w:ind w:right="2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Arial CE" w:eastAsia="Arial CE" w:hAnsi="Arial CE" w:cs="Arial CE"/>
              </w:rPr>
              <w:t xml:space="preserve">o usporiadaní, označovaní a obsahovom vymedzení položiek individuálnej účtovnej závierky a rozsahu </w:t>
            </w:r>
          </w:p>
          <w:p w:rsidR="005B5DDB" w:rsidRDefault="00AE08BF">
            <w:pPr>
              <w:spacing w:after="0" w:line="259" w:lineRule="auto"/>
              <w:ind w:left="7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Arial CE" w:eastAsia="Arial CE" w:hAnsi="Arial CE" w:cs="Arial CE"/>
              </w:rPr>
              <w:t xml:space="preserve">údajov určených z individuálnej účtovnej závierky na zverejnenie pre </w:t>
            </w:r>
            <w:proofErr w:type="spellStart"/>
            <w:r>
              <w:rPr>
                <w:rFonts w:ascii="Arial CE" w:eastAsia="Arial CE" w:hAnsi="Arial CE" w:cs="Arial CE"/>
                <w:b/>
              </w:rPr>
              <w:t>mikro</w:t>
            </w:r>
            <w:proofErr w:type="spellEnd"/>
            <w:r>
              <w:rPr>
                <w:rFonts w:ascii="Arial CE" w:eastAsia="Arial CE" w:hAnsi="Arial CE" w:cs="Arial CE"/>
                <w:b/>
              </w:rPr>
              <w:t xml:space="preserve"> účtovné jednotky</w:t>
            </w:r>
            <w:r>
              <w:rPr>
                <w:rFonts w:ascii="Arial CE" w:eastAsia="Arial CE" w:hAnsi="Arial CE" w:cs="Arial CE"/>
              </w:rPr>
              <w:t xml:space="preserve"> v znení </w:t>
            </w:r>
          </w:p>
          <w:p w:rsidR="005B5DDB" w:rsidRDefault="00AE08BF">
            <w:pPr>
              <w:spacing w:after="0" w:line="259" w:lineRule="auto"/>
              <w:ind w:left="5"/>
              <w:jc w:val="center"/>
            </w:pPr>
            <w:r>
              <w:rPr>
                <w:rFonts w:ascii="Arial CE" w:eastAsia="Arial CE" w:hAnsi="Arial CE" w:cs="Arial CE"/>
              </w:rPr>
              <w:t xml:space="preserve">neskorších predpisov (ostatná novela č.MF/18008/2014-74 – FS č.10/2014)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</w:tbl>
    <w:p w:rsidR="005B5DDB" w:rsidRDefault="00AE08BF">
      <w:pPr>
        <w:spacing w:after="0" w:line="259" w:lineRule="auto"/>
        <w:ind w:left="14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p w:rsidR="005B5DDB" w:rsidRDefault="00AE08BF">
      <w:pPr>
        <w:keepNext/>
        <w:keepLines/>
        <w:spacing w:after="4" w:line="259" w:lineRule="auto"/>
        <w:ind w:left="10" w:right="825" w:hanging="10"/>
        <w:jc w:val="center"/>
        <w:rPr>
          <w:rFonts w:ascii="Arial CE" w:eastAsia="Arial CE" w:hAnsi="Arial CE" w:cs="Arial CE"/>
          <w:b/>
          <w:color w:val="000000"/>
        </w:rPr>
      </w:pPr>
      <w:r>
        <w:rPr>
          <w:rFonts w:ascii="Arial CE" w:eastAsia="Arial CE" w:hAnsi="Arial CE" w:cs="Arial CE"/>
          <w:b/>
          <w:color w:val="000000"/>
        </w:rPr>
        <w:t>Článok I</w:t>
      </w:r>
      <w:r>
        <w:rPr>
          <w:rFonts w:ascii="Arial CE" w:eastAsia="Arial CE" w:hAnsi="Arial CE" w:cs="Arial CE"/>
          <w:color w:val="000000"/>
        </w:rPr>
        <w:t xml:space="preserve"> </w:t>
      </w:r>
      <w:r>
        <w:rPr>
          <w:rFonts w:ascii="Arial CE" w:eastAsia="Arial CE" w:hAnsi="Arial CE" w:cs="Arial CE"/>
          <w:b/>
          <w:color w:val="000000"/>
        </w:rPr>
        <w:t>Všeobecné údaje</w:t>
      </w:r>
      <w:r>
        <w:rPr>
          <w:rFonts w:ascii="Arial CE" w:eastAsia="Arial CE" w:hAnsi="Arial CE" w:cs="Arial CE"/>
          <w:color w:val="000000"/>
        </w:rPr>
        <w:t xml:space="preserve"> </w:t>
      </w:r>
      <w:r>
        <w:rPr>
          <w:rFonts w:ascii="Arial CE" w:eastAsia="Arial CE" w:hAnsi="Arial CE" w:cs="Arial CE"/>
          <w:b/>
          <w:color w:val="000000"/>
        </w:rPr>
        <w:t xml:space="preserve"> </w:t>
      </w:r>
    </w:p>
    <w:p w:rsidR="005B5DDB" w:rsidRDefault="00AE08BF">
      <w:pPr>
        <w:spacing w:after="33" w:line="259" w:lineRule="auto"/>
        <w:ind w:left="14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p w:rsidR="005B5DDB" w:rsidRDefault="00AE08BF">
      <w:pPr>
        <w:numPr>
          <w:ilvl w:val="0"/>
          <w:numId w:val="1"/>
        </w:numPr>
        <w:spacing w:after="0" w:line="259" w:lineRule="auto"/>
        <w:ind w:left="247" w:hanging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Identifikácia účtovnej jednotky (názov, IČO, sídlo):</w:t>
      </w:r>
      <w:r>
        <w:rPr>
          <w:rFonts w:ascii="Calibri" w:eastAsia="Calibri" w:hAnsi="Calibri" w:cs="Calibri"/>
        </w:rPr>
        <w:t xml:space="preserve">  </w:t>
      </w:r>
    </w:p>
    <w:p w:rsidR="005B5DDB" w:rsidRDefault="00AE08BF">
      <w:pPr>
        <w:spacing w:after="0" w:line="259" w:lineRule="auto"/>
        <w:ind w:left="14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tbl>
      <w:tblPr>
        <w:tblW w:w="0" w:type="auto"/>
        <w:tblInd w:w="110" w:type="dxa"/>
        <w:tblCellMar>
          <w:left w:w="10" w:type="dxa"/>
          <w:right w:w="10" w:type="dxa"/>
        </w:tblCellMar>
        <w:tblLook w:val="0000"/>
      </w:tblPr>
      <w:tblGrid>
        <w:gridCol w:w="2935"/>
        <w:gridCol w:w="6247"/>
      </w:tblGrid>
      <w:tr w:rsidR="005B5DDB">
        <w:trPr>
          <w:trHeight w:val="1"/>
        </w:trPr>
        <w:tc>
          <w:tcPr>
            <w:tcW w:w="2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5B5DDB" w:rsidRDefault="00AE08BF">
            <w:pPr>
              <w:spacing w:after="0" w:line="259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Názov:  </w:t>
            </w:r>
          </w:p>
        </w:tc>
        <w:tc>
          <w:tcPr>
            <w:tcW w:w="6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5B5DDB" w:rsidRDefault="00AE08BF">
            <w:pPr>
              <w:spacing w:after="0" w:line="259" w:lineRule="auto"/>
              <w:ind w:left="1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LBK </w:t>
            </w:r>
            <w:proofErr w:type="spellStart"/>
            <w:r>
              <w:rPr>
                <w:rFonts w:ascii="Calibri" w:eastAsia="Calibri" w:hAnsi="Calibri" w:cs="Calibri"/>
              </w:rPr>
              <w:t>Group,s.r.o</w:t>
            </w:r>
            <w:proofErr w:type="spellEnd"/>
            <w:r>
              <w:rPr>
                <w:rFonts w:ascii="Calibri" w:eastAsia="Calibri" w:hAnsi="Calibri" w:cs="Calibri"/>
              </w:rPr>
              <w:t>.</w:t>
            </w:r>
          </w:p>
        </w:tc>
      </w:tr>
      <w:tr w:rsidR="005B5DDB">
        <w:trPr>
          <w:trHeight w:val="1"/>
        </w:trPr>
        <w:tc>
          <w:tcPr>
            <w:tcW w:w="2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5B5DDB" w:rsidRDefault="00AE08BF">
            <w:pPr>
              <w:spacing w:after="0" w:line="259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IČO:  </w:t>
            </w:r>
          </w:p>
        </w:tc>
        <w:tc>
          <w:tcPr>
            <w:tcW w:w="6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  <w:vAlign w:val="bottom"/>
          </w:tcPr>
          <w:p w:rsidR="005B5DDB" w:rsidRDefault="00AE08BF">
            <w:pPr>
              <w:tabs>
                <w:tab w:val="center" w:pos="1337"/>
              </w:tabs>
              <w:spacing w:after="0" w:line="259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44803010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  <w:p w:rsidR="005B5DDB" w:rsidRDefault="00AE08BF">
            <w:pPr>
              <w:spacing w:after="0" w:line="259" w:lineRule="auto"/>
              <w:ind w:left="1"/>
            </w:pPr>
            <w:r>
              <w:rPr>
                <w:rFonts w:ascii="Calibri" w:eastAsia="Calibri" w:hAnsi="Calibri" w:cs="Calibri"/>
                <w:sz w:val="2"/>
              </w:rPr>
              <w:t xml:space="preserve"> </w:t>
            </w:r>
          </w:p>
        </w:tc>
      </w:tr>
      <w:tr w:rsidR="005B5DDB">
        <w:trPr>
          <w:trHeight w:val="1"/>
        </w:trPr>
        <w:tc>
          <w:tcPr>
            <w:tcW w:w="2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5B5DDB" w:rsidRDefault="00AE08BF">
            <w:pPr>
              <w:spacing w:after="0" w:line="259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Sídlo:  </w:t>
            </w:r>
          </w:p>
        </w:tc>
        <w:tc>
          <w:tcPr>
            <w:tcW w:w="6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5B5DDB" w:rsidRDefault="00AE08BF">
            <w:pPr>
              <w:spacing w:after="0" w:line="259" w:lineRule="auto"/>
              <w:ind w:left="1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Kpt.Nálepku</w:t>
            </w:r>
            <w:proofErr w:type="spellEnd"/>
            <w:r>
              <w:rPr>
                <w:rFonts w:ascii="Calibri" w:eastAsia="Calibri" w:hAnsi="Calibri" w:cs="Calibri"/>
              </w:rPr>
              <w:t xml:space="preserve"> 176, 976 69 Pohorelá</w:t>
            </w:r>
          </w:p>
        </w:tc>
      </w:tr>
    </w:tbl>
    <w:p w:rsidR="005B5DDB" w:rsidRDefault="00AE08BF">
      <w:pPr>
        <w:spacing w:after="0" w:line="259" w:lineRule="auto"/>
        <w:ind w:left="14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p w:rsidR="005B5DDB" w:rsidRDefault="00AE08BF">
      <w:pPr>
        <w:spacing w:after="160" w:line="259" w:lineRule="auto"/>
        <w:ind w:left="9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u w:val="single"/>
        </w:rPr>
        <w:t>Údaje o konsolidovanom celku</w:t>
      </w:r>
      <w:r>
        <w:rPr>
          <w:rFonts w:ascii="Calibri" w:eastAsia="Calibri" w:hAnsi="Calibri" w:cs="Calibri"/>
        </w:rPr>
        <w:t xml:space="preserve"> - obchodné meno a sídlo konsolidujúcej účtovnej jednotky:  </w:t>
      </w:r>
    </w:p>
    <w:p w:rsidR="005B5DDB" w:rsidRDefault="00AE08BF">
      <w:pPr>
        <w:tabs>
          <w:tab w:val="center" w:pos="1487"/>
        </w:tabs>
        <w:spacing w:after="160" w:line="259" w:lineRule="auto"/>
        <w:ind w:left="-1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  <w:r>
        <w:rPr>
          <w:rFonts w:ascii="Calibri" w:eastAsia="Calibri" w:hAnsi="Calibri" w:cs="Calibri"/>
        </w:rPr>
        <w:tab/>
        <w:t xml:space="preserve">BEZ NÁPLNE  </w:t>
      </w:r>
    </w:p>
    <w:p w:rsidR="005B5DDB" w:rsidRDefault="00AE08BF">
      <w:pPr>
        <w:spacing w:after="33" w:line="259" w:lineRule="auto"/>
        <w:ind w:left="14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p w:rsidR="005B5DDB" w:rsidRDefault="00AE08BF">
      <w:pPr>
        <w:numPr>
          <w:ilvl w:val="0"/>
          <w:numId w:val="2"/>
        </w:numPr>
        <w:spacing w:after="0" w:line="259" w:lineRule="auto"/>
        <w:ind w:left="247" w:hanging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Priemerný prepočítaný počet zamestnancov</w:t>
      </w:r>
      <w:r>
        <w:rPr>
          <w:rFonts w:ascii="Calibri" w:eastAsia="Calibri" w:hAnsi="Calibri" w:cs="Calibri"/>
        </w:rPr>
        <w:t xml:space="preserve">:    </w:t>
      </w:r>
    </w:p>
    <w:p w:rsidR="005B5DDB" w:rsidRDefault="00AE08BF">
      <w:pPr>
        <w:spacing w:after="0" w:line="259" w:lineRule="auto"/>
        <w:ind w:left="14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tbl>
      <w:tblPr>
        <w:tblW w:w="0" w:type="auto"/>
        <w:tblInd w:w="90" w:type="dxa"/>
        <w:tblCellMar>
          <w:left w:w="10" w:type="dxa"/>
          <w:right w:w="10" w:type="dxa"/>
        </w:tblCellMar>
        <w:tblLook w:val="0000"/>
      </w:tblPr>
      <w:tblGrid>
        <w:gridCol w:w="3948"/>
        <w:gridCol w:w="2021"/>
        <w:gridCol w:w="3193"/>
      </w:tblGrid>
      <w:tr w:rsidR="005B5DDB">
        <w:trPr>
          <w:trHeight w:val="1"/>
        </w:trPr>
        <w:tc>
          <w:tcPr>
            <w:tcW w:w="3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90" w:type="dxa"/>
              <w:right w:w="90" w:type="dxa"/>
            </w:tcMar>
          </w:tcPr>
          <w:p w:rsidR="005B5DDB" w:rsidRDefault="00AE08BF">
            <w:pPr>
              <w:spacing w:after="0" w:line="259" w:lineRule="auto"/>
              <w:ind w:right="33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90" w:type="dxa"/>
              <w:right w:w="90" w:type="dxa"/>
            </w:tcMar>
          </w:tcPr>
          <w:p w:rsidR="005B5DDB" w:rsidRDefault="00AE08BF">
            <w:pPr>
              <w:spacing w:after="0"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90" w:type="dxa"/>
              <w:right w:w="90" w:type="dxa"/>
            </w:tcMar>
          </w:tcPr>
          <w:p w:rsidR="005B5DDB" w:rsidRDefault="00AE08BF">
            <w:pPr>
              <w:spacing w:after="12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  <w:p w:rsidR="005B5DDB" w:rsidRDefault="00AE08BF">
            <w:pPr>
              <w:spacing w:after="0" w:line="259" w:lineRule="auto"/>
              <w:ind w:right="36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5B5DDB">
        <w:trPr>
          <w:trHeight w:val="1"/>
        </w:trPr>
        <w:tc>
          <w:tcPr>
            <w:tcW w:w="3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90" w:type="dxa"/>
              <w:right w:w="90" w:type="dxa"/>
            </w:tcMar>
          </w:tcPr>
          <w:p w:rsidR="005B5DDB" w:rsidRDefault="00AE08BF">
            <w:pPr>
              <w:spacing w:after="0" w:line="259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Priemerný prepočítaný počet zamestnancov  </w:t>
            </w:r>
          </w:p>
        </w:tc>
        <w:tc>
          <w:tcPr>
            <w:tcW w:w="2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90" w:type="dxa"/>
              <w:right w:w="90" w:type="dxa"/>
            </w:tcMar>
          </w:tcPr>
          <w:p w:rsidR="005B5DDB" w:rsidRDefault="00AE08BF">
            <w:pPr>
              <w:spacing w:after="0" w:line="259" w:lineRule="auto"/>
              <w:ind w:right="39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90" w:type="dxa"/>
              <w:right w:w="90" w:type="dxa"/>
            </w:tcMar>
          </w:tcPr>
          <w:p w:rsidR="005B5DDB" w:rsidRDefault="00AE08BF">
            <w:pPr>
              <w:spacing w:after="0" w:line="259" w:lineRule="auto"/>
              <w:ind w:right="32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0 </w:t>
            </w:r>
          </w:p>
        </w:tc>
      </w:tr>
    </w:tbl>
    <w:p w:rsidR="005B5DDB" w:rsidRDefault="00AE08BF">
      <w:pPr>
        <w:spacing w:after="0" w:line="259" w:lineRule="auto"/>
        <w:ind w:left="14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</w:t>
      </w:r>
    </w:p>
    <w:p w:rsidR="005B5DDB" w:rsidRDefault="00AE08BF">
      <w:pPr>
        <w:keepNext/>
        <w:keepLines/>
        <w:spacing w:after="4" w:line="259" w:lineRule="auto"/>
        <w:ind w:left="10" w:right="831" w:hanging="10"/>
        <w:jc w:val="center"/>
        <w:rPr>
          <w:rFonts w:ascii="Arial CE" w:eastAsia="Arial CE" w:hAnsi="Arial CE" w:cs="Arial CE"/>
          <w:b/>
          <w:color w:val="000000"/>
        </w:rPr>
      </w:pPr>
      <w:r>
        <w:rPr>
          <w:rFonts w:ascii="Arial CE" w:eastAsia="Arial CE" w:hAnsi="Arial CE" w:cs="Arial CE"/>
          <w:b/>
          <w:color w:val="000000"/>
        </w:rPr>
        <w:t>Článok II</w:t>
      </w:r>
      <w:r>
        <w:rPr>
          <w:rFonts w:ascii="Arial CE" w:eastAsia="Arial CE" w:hAnsi="Arial CE" w:cs="Arial CE"/>
          <w:color w:val="000000"/>
        </w:rPr>
        <w:t xml:space="preserve"> </w:t>
      </w:r>
      <w:r>
        <w:rPr>
          <w:rFonts w:ascii="Arial CE" w:eastAsia="Arial CE" w:hAnsi="Arial CE" w:cs="Arial CE"/>
          <w:b/>
          <w:color w:val="000000"/>
        </w:rPr>
        <w:t xml:space="preserve"> </w:t>
      </w:r>
    </w:p>
    <w:p w:rsidR="005B5DDB" w:rsidRDefault="00AE08BF">
      <w:pPr>
        <w:spacing w:after="0" w:line="259" w:lineRule="auto"/>
        <w:ind w:left="2638"/>
        <w:rPr>
          <w:rFonts w:ascii="Calibri" w:eastAsia="Calibri" w:hAnsi="Calibri" w:cs="Calibri"/>
        </w:rPr>
      </w:pPr>
      <w:r>
        <w:rPr>
          <w:rFonts w:ascii="Arial CE" w:eastAsia="Arial CE" w:hAnsi="Arial CE" w:cs="Arial CE"/>
          <w:b/>
        </w:rPr>
        <w:t>Informácie o prijatých postupoch</w:t>
      </w:r>
      <w:r>
        <w:rPr>
          <w:rFonts w:ascii="Calibri" w:eastAsia="Calibri" w:hAnsi="Calibri" w:cs="Calibri"/>
        </w:rPr>
        <w:t xml:space="preserve">  </w:t>
      </w:r>
    </w:p>
    <w:p w:rsidR="005B5DDB" w:rsidRDefault="00AE08BF">
      <w:pPr>
        <w:spacing w:after="31" w:line="259" w:lineRule="auto"/>
        <w:ind w:left="14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p w:rsidR="005B5DDB" w:rsidRDefault="00AE08BF">
      <w:pPr>
        <w:numPr>
          <w:ilvl w:val="0"/>
          <w:numId w:val="3"/>
        </w:numPr>
        <w:spacing w:after="2" w:line="256" w:lineRule="auto"/>
        <w:ind w:left="708" w:hanging="708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Informácia, či je účtovná závierka zostavená za splnenia predpokladu, že účtovná jednotka bude </w:t>
      </w:r>
      <w:r>
        <w:rPr>
          <w:rFonts w:ascii="Calibri" w:eastAsia="Calibri" w:hAnsi="Calibri" w:cs="Calibri"/>
          <w:u w:val="single"/>
        </w:rPr>
        <w:t>nepretržite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u w:val="single"/>
        </w:rPr>
        <w:t>pokračovať</w:t>
      </w:r>
      <w:r>
        <w:rPr>
          <w:rFonts w:ascii="Calibri" w:eastAsia="Calibri" w:hAnsi="Calibri" w:cs="Calibri"/>
        </w:rPr>
        <w:t xml:space="preserve"> vo svojej činnosti: ANO  </w:t>
      </w:r>
    </w:p>
    <w:p w:rsidR="005B5DDB" w:rsidRDefault="00AE08BF">
      <w:pPr>
        <w:spacing w:after="33" w:line="259" w:lineRule="auto"/>
        <w:ind w:left="14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p w:rsidR="005B5DDB" w:rsidRDefault="00AE08BF">
      <w:pPr>
        <w:numPr>
          <w:ilvl w:val="0"/>
          <w:numId w:val="4"/>
        </w:numPr>
        <w:spacing w:after="2" w:line="256" w:lineRule="auto"/>
        <w:ind w:left="708" w:hanging="708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Spôsob oceňovania</w:t>
      </w:r>
      <w:r>
        <w:rPr>
          <w:rFonts w:ascii="Calibri" w:eastAsia="Calibri" w:hAnsi="Calibri" w:cs="Calibri"/>
        </w:rPr>
        <w:t xml:space="preserve"> jednotlivých položiek majetku a záväzkov, a to:  </w:t>
      </w:r>
    </w:p>
    <w:p w:rsidR="005B5DDB" w:rsidRDefault="00AE08BF">
      <w:pPr>
        <w:spacing w:after="0" w:line="259" w:lineRule="auto"/>
        <w:ind w:left="14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tbl>
      <w:tblPr>
        <w:tblW w:w="0" w:type="auto"/>
        <w:tblInd w:w="110" w:type="dxa"/>
        <w:tblCellMar>
          <w:left w:w="10" w:type="dxa"/>
          <w:right w:w="10" w:type="dxa"/>
        </w:tblCellMar>
        <w:tblLook w:val="0000"/>
      </w:tblPr>
      <w:tblGrid>
        <w:gridCol w:w="4585"/>
        <w:gridCol w:w="4597"/>
      </w:tblGrid>
      <w:tr w:rsidR="005B5DDB">
        <w:trPr>
          <w:trHeight w:val="1"/>
        </w:trPr>
        <w:tc>
          <w:tcPr>
            <w:tcW w:w="4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5B5DDB" w:rsidRDefault="00AE08BF">
            <w:pPr>
              <w:spacing w:after="0" w:line="259" w:lineRule="auto"/>
              <w:ind w:left="11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4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5B5DDB" w:rsidRDefault="00AE08BF">
            <w:pPr>
              <w:spacing w:after="0" w:line="259" w:lineRule="auto"/>
              <w:ind w:left="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5B5DDB">
        <w:trPr>
          <w:trHeight w:val="1"/>
        </w:trPr>
        <w:tc>
          <w:tcPr>
            <w:tcW w:w="4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5B5DDB" w:rsidRDefault="00AE08BF">
            <w:pPr>
              <w:spacing w:after="0" w:line="259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Dlhodobý nehmotný majetok:  </w:t>
            </w:r>
          </w:p>
        </w:tc>
        <w:tc>
          <w:tcPr>
            <w:tcW w:w="4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5B5DDB" w:rsidRDefault="00AE08BF">
            <w:pPr>
              <w:spacing w:after="0" w:line="259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Obstarávacia cena  </w:t>
            </w:r>
          </w:p>
        </w:tc>
      </w:tr>
      <w:tr w:rsidR="005B5DDB">
        <w:trPr>
          <w:trHeight w:val="1"/>
        </w:trPr>
        <w:tc>
          <w:tcPr>
            <w:tcW w:w="4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5B5DDB" w:rsidRDefault="00AE08BF">
            <w:pPr>
              <w:spacing w:after="0" w:line="259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Dlhodobý hmotný majetok:  </w:t>
            </w:r>
          </w:p>
        </w:tc>
        <w:tc>
          <w:tcPr>
            <w:tcW w:w="4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5B5DDB" w:rsidRDefault="00AE08BF">
            <w:pPr>
              <w:spacing w:after="0" w:line="259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Obstarávacia cena  </w:t>
            </w:r>
          </w:p>
        </w:tc>
      </w:tr>
      <w:tr w:rsidR="005B5DDB">
        <w:trPr>
          <w:trHeight w:val="1"/>
        </w:trPr>
        <w:tc>
          <w:tcPr>
            <w:tcW w:w="4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5B5DDB" w:rsidRDefault="00AE08BF">
            <w:pPr>
              <w:spacing w:after="0" w:line="259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Dlhodobý finančný majetok:  </w:t>
            </w:r>
          </w:p>
        </w:tc>
        <w:tc>
          <w:tcPr>
            <w:tcW w:w="4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5B5DDB" w:rsidRDefault="00AE08BF">
            <w:pPr>
              <w:spacing w:after="0" w:line="259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Obstarávacia cena  </w:t>
            </w:r>
          </w:p>
        </w:tc>
      </w:tr>
      <w:tr w:rsidR="005B5DDB">
        <w:trPr>
          <w:trHeight w:val="1"/>
        </w:trPr>
        <w:tc>
          <w:tcPr>
            <w:tcW w:w="4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5B5DDB" w:rsidRDefault="00AE08BF">
            <w:pPr>
              <w:spacing w:after="0" w:line="259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Zásoby obstarané kúpou:  </w:t>
            </w:r>
          </w:p>
        </w:tc>
        <w:tc>
          <w:tcPr>
            <w:tcW w:w="4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5B5DDB" w:rsidRDefault="00AE08BF">
            <w:pPr>
              <w:spacing w:after="0" w:line="259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Obstarávacia cena  </w:t>
            </w:r>
          </w:p>
        </w:tc>
      </w:tr>
      <w:tr w:rsidR="005B5DDB">
        <w:trPr>
          <w:trHeight w:val="1"/>
        </w:trPr>
        <w:tc>
          <w:tcPr>
            <w:tcW w:w="4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5B5DDB" w:rsidRDefault="00AE08BF">
            <w:pPr>
              <w:spacing w:after="0" w:line="259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Zásoby vytvorené vlastnou činnosťou:  </w:t>
            </w:r>
          </w:p>
        </w:tc>
        <w:tc>
          <w:tcPr>
            <w:tcW w:w="4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5B5DDB" w:rsidRDefault="00AE08BF">
            <w:pPr>
              <w:spacing w:after="0" w:line="259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Vlastné náklady  </w:t>
            </w:r>
          </w:p>
        </w:tc>
      </w:tr>
      <w:tr w:rsidR="005B5DDB">
        <w:trPr>
          <w:trHeight w:val="1"/>
        </w:trPr>
        <w:tc>
          <w:tcPr>
            <w:tcW w:w="4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5B5DDB" w:rsidRDefault="00AE08BF">
            <w:pPr>
              <w:spacing w:after="0" w:line="259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Vlastné pohľadávky:  </w:t>
            </w:r>
          </w:p>
        </w:tc>
        <w:tc>
          <w:tcPr>
            <w:tcW w:w="4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5B5DDB" w:rsidRDefault="00AE08BF">
            <w:pPr>
              <w:spacing w:after="0" w:line="259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Menovitá hodnota  </w:t>
            </w:r>
          </w:p>
        </w:tc>
      </w:tr>
      <w:tr w:rsidR="005B5DDB">
        <w:trPr>
          <w:trHeight w:val="1"/>
        </w:trPr>
        <w:tc>
          <w:tcPr>
            <w:tcW w:w="4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5B5DDB" w:rsidRDefault="00AE08BF">
            <w:pPr>
              <w:spacing w:after="0" w:line="259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Kúpené pohľadávky:  </w:t>
            </w:r>
          </w:p>
        </w:tc>
        <w:tc>
          <w:tcPr>
            <w:tcW w:w="4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5B5DDB" w:rsidRDefault="00AE08BF">
            <w:pPr>
              <w:spacing w:after="0" w:line="259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Obstarávacia cena  </w:t>
            </w:r>
          </w:p>
        </w:tc>
      </w:tr>
      <w:tr w:rsidR="005B5DDB">
        <w:trPr>
          <w:trHeight w:val="1"/>
        </w:trPr>
        <w:tc>
          <w:tcPr>
            <w:tcW w:w="4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5B5DDB" w:rsidRDefault="00AE08BF">
            <w:pPr>
              <w:spacing w:after="0" w:line="259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Krátkodobý finančný majetok:  </w:t>
            </w:r>
          </w:p>
        </w:tc>
        <w:tc>
          <w:tcPr>
            <w:tcW w:w="4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5B5DDB" w:rsidRDefault="00AE08BF">
            <w:pPr>
              <w:spacing w:after="0" w:line="259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Obstarávacia cena  </w:t>
            </w:r>
          </w:p>
        </w:tc>
      </w:tr>
      <w:tr w:rsidR="005B5DDB">
        <w:trPr>
          <w:trHeight w:val="1"/>
        </w:trPr>
        <w:tc>
          <w:tcPr>
            <w:tcW w:w="4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5B5DDB" w:rsidRDefault="00AE08BF">
            <w:pPr>
              <w:spacing w:after="0" w:line="259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 xml:space="preserve">Záväzky vrátane rezerv:  </w:t>
            </w:r>
          </w:p>
        </w:tc>
        <w:tc>
          <w:tcPr>
            <w:tcW w:w="4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5B5DDB" w:rsidRDefault="00AE08BF">
            <w:pPr>
              <w:spacing w:after="0" w:line="259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Menovitá hodnota  </w:t>
            </w:r>
          </w:p>
        </w:tc>
      </w:tr>
      <w:tr w:rsidR="005B5DDB">
        <w:trPr>
          <w:trHeight w:val="1"/>
        </w:trPr>
        <w:tc>
          <w:tcPr>
            <w:tcW w:w="4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5B5DDB" w:rsidRDefault="00AE08BF">
            <w:pPr>
              <w:spacing w:after="0" w:line="259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Dlhopisy:  </w:t>
            </w:r>
          </w:p>
        </w:tc>
        <w:tc>
          <w:tcPr>
            <w:tcW w:w="4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5B5DDB" w:rsidRDefault="00AE08BF">
            <w:pPr>
              <w:spacing w:after="0" w:line="259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Menovitá hodnota  </w:t>
            </w:r>
          </w:p>
        </w:tc>
      </w:tr>
      <w:tr w:rsidR="005B5DDB">
        <w:trPr>
          <w:trHeight w:val="1"/>
        </w:trPr>
        <w:tc>
          <w:tcPr>
            <w:tcW w:w="4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5B5DDB" w:rsidRDefault="00AE08BF">
            <w:pPr>
              <w:spacing w:after="0" w:line="259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Pôžičky a úvery:  </w:t>
            </w:r>
          </w:p>
        </w:tc>
        <w:tc>
          <w:tcPr>
            <w:tcW w:w="4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5B5DDB" w:rsidRDefault="00AE08BF">
            <w:pPr>
              <w:spacing w:after="0" w:line="259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Menovitá hodnota  </w:t>
            </w:r>
          </w:p>
        </w:tc>
      </w:tr>
      <w:tr w:rsidR="005B5DDB">
        <w:trPr>
          <w:trHeight w:val="1"/>
        </w:trPr>
        <w:tc>
          <w:tcPr>
            <w:tcW w:w="4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5B5DDB" w:rsidRDefault="00AE08BF">
            <w:pPr>
              <w:spacing w:after="0" w:line="259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Derivátové operácie:  </w:t>
            </w:r>
          </w:p>
        </w:tc>
        <w:tc>
          <w:tcPr>
            <w:tcW w:w="4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5B5DDB" w:rsidRDefault="00AE08BF">
            <w:pPr>
              <w:spacing w:after="0" w:line="259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Menovitá hodnota  </w:t>
            </w:r>
          </w:p>
        </w:tc>
      </w:tr>
    </w:tbl>
    <w:p w:rsidR="005B5DDB" w:rsidRDefault="00AE08BF">
      <w:pPr>
        <w:spacing w:after="0" w:line="259" w:lineRule="auto"/>
        <w:ind w:left="14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p w:rsidR="005B5DDB" w:rsidRDefault="00AE08BF">
      <w:pPr>
        <w:spacing w:after="33" w:line="259" w:lineRule="auto"/>
        <w:ind w:left="14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p w:rsidR="005B5DDB" w:rsidRDefault="00AE08BF">
      <w:pPr>
        <w:numPr>
          <w:ilvl w:val="0"/>
          <w:numId w:val="5"/>
        </w:numPr>
        <w:spacing w:after="2" w:line="256" w:lineRule="auto"/>
        <w:ind w:left="708" w:hanging="708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Spôsob zostavenia </w:t>
      </w:r>
      <w:r>
        <w:rPr>
          <w:rFonts w:ascii="Calibri" w:eastAsia="Calibri" w:hAnsi="Calibri" w:cs="Calibri"/>
          <w:u w:val="single"/>
        </w:rPr>
        <w:t>odpisového plánu</w:t>
      </w:r>
      <w:r>
        <w:rPr>
          <w:rFonts w:ascii="Calibri" w:eastAsia="Calibri" w:hAnsi="Calibri" w:cs="Calibri"/>
        </w:rPr>
        <w:t xml:space="preserve"> pre jednotlivé druhy dlhodobého hmotného majetku a dlhodobého nehmotného majetku, pričom sa uvádza doba odpisovania, použité sadzby odpisov a odpisové metódy pri určení odpisov:  </w:t>
      </w:r>
    </w:p>
    <w:tbl>
      <w:tblPr>
        <w:tblW w:w="0" w:type="auto"/>
        <w:tblInd w:w="76" w:type="dxa"/>
        <w:tblCellMar>
          <w:left w:w="10" w:type="dxa"/>
          <w:right w:w="10" w:type="dxa"/>
        </w:tblCellMar>
        <w:tblLook w:val="0000"/>
      </w:tblPr>
      <w:tblGrid>
        <w:gridCol w:w="2277"/>
        <w:gridCol w:w="2302"/>
        <w:gridCol w:w="2265"/>
        <w:gridCol w:w="2304"/>
      </w:tblGrid>
      <w:tr w:rsidR="005B5DDB">
        <w:trPr>
          <w:trHeight w:val="1"/>
        </w:trPr>
        <w:tc>
          <w:tcPr>
            <w:tcW w:w="227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tcMar>
              <w:left w:w="76" w:type="dxa"/>
              <w:right w:w="76" w:type="dxa"/>
            </w:tcMar>
          </w:tcPr>
          <w:p w:rsidR="005B5DDB" w:rsidRDefault="00AE08BF">
            <w:pPr>
              <w:spacing w:after="0"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 </w:t>
            </w:r>
          </w:p>
        </w:tc>
        <w:tc>
          <w:tcPr>
            <w:tcW w:w="2302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tcMar>
              <w:left w:w="76" w:type="dxa"/>
              <w:right w:w="76" w:type="dxa"/>
            </w:tcMar>
          </w:tcPr>
          <w:p w:rsidR="005B5DDB" w:rsidRDefault="00AE08BF">
            <w:pPr>
              <w:spacing w:after="0" w:line="259" w:lineRule="auto"/>
              <w:ind w:left="7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 </w:t>
            </w:r>
          </w:p>
        </w:tc>
        <w:tc>
          <w:tcPr>
            <w:tcW w:w="226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tcMar>
              <w:left w:w="76" w:type="dxa"/>
              <w:right w:w="76" w:type="dxa"/>
            </w:tcMar>
          </w:tcPr>
          <w:p w:rsidR="005B5DDB" w:rsidRDefault="00AE08BF">
            <w:pPr>
              <w:spacing w:after="0" w:line="259" w:lineRule="auto"/>
              <w:ind w:left="7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 </w:t>
            </w:r>
          </w:p>
        </w:tc>
        <w:tc>
          <w:tcPr>
            <w:tcW w:w="23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tcMar>
              <w:left w:w="76" w:type="dxa"/>
              <w:right w:w="76" w:type="dxa"/>
            </w:tcMar>
            <w:vAlign w:val="bottom"/>
          </w:tcPr>
          <w:p w:rsidR="005B5DDB" w:rsidRDefault="00AE08BF">
            <w:pPr>
              <w:spacing w:after="0" w:line="259" w:lineRule="auto"/>
              <w:ind w:left="6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 </w:t>
            </w:r>
          </w:p>
        </w:tc>
      </w:tr>
      <w:tr w:rsidR="005B5DDB">
        <w:trPr>
          <w:trHeight w:val="1"/>
        </w:trPr>
        <w:tc>
          <w:tcPr>
            <w:tcW w:w="227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000000" w:fill="FFFFFF"/>
            <w:tcMar>
              <w:left w:w="76" w:type="dxa"/>
              <w:right w:w="76" w:type="dxa"/>
            </w:tcMar>
            <w:vAlign w:val="center"/>
          </w:tcPr>
          <w:p w:rsidR="005B5DDB" w:rsidRDefault="00AE08BF">
            <w:pPr>
              <w:spacing w:after="0" w:line="259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7"/>
              </w:rPr>
              <w:t>Osobné automobily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302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000000" w:fill="FFFFFF"/>
            <w:tcMar>
              <w:left w:w="76" w:type="dxa"/>
              <w:right w:w="76" w:type="dxa"/>
            </w:tcMar>
            <w:vAlign w:val="center"/>
          </w:tcPr>
          <w:p w:rsidR="005B5DDB" w:rsidRDefault="00AE08BF">
            <w:pPr>
              <w:spacing w:after="0" w:line="259" w:lineRule="auto"/>
              <w:ind w:left="81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26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000000" w:fill="FFFFFF"/>
            <w:tcMar>
              <w:left w:w="76" w:type="dxa"/>
              <w:right w:w="76" w:type="dxa"/>
            </w:tcMar>
            <w:vAlign w:val="center"/>
          </w:tcPr>
          <w:p w:rsidR="005B5DDB" w:rsidRDefault="00AE08BF">
            <w:pPr>
              <w:spacing w:after="0" w:line="259" w:lineRule="auto"/>
              <w:ind w:left="73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3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000000" w:fill="FFFFFF"/>
            <w:tcMar>
              <w:left w:w="76" w:type="dxa"/>
              <w:right w:w="76" w:type="dxa"/>
            </w:tcMar>
            <w:vAlign w:val="center"/>
          </w:tcPr>
          <w:p w:rsidR="005B5DDB" w:rsidRDefault="00AE08BF">
            <w:pPr>
              <w:spacing w:after="0" w:line="259" w:lineRule="auto"/>
              <w:ind w:left="72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</w:tbl>
    <w:p w:rsidR="005B5DDB" w:rsidRDefault="00AE08BF">
      <w:pPr>
        <w:spacing w:after="26" w:line="259" w:lineRule="auto"/>
        <w:ind w:left="262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:rsidR="005B5DDB" w:rsidRDefault="005B5DDB">
      <w:pPr>
        <w:spacing w:after="33" w:line="259" w:lineRule="auto"/>
        <w:ind w:left="14"/>
        <w:rPr>
          <w:rFonts w:ascii="Calibri" w:eastAsia="Calibri" w:hAnsi="Calibri" w:cs="Calibri"/>
        </w:rPr>
      </w:pPr>
    </w:p>
    <w:p w:rsidR="005B5DDB" w:rsidRDefault="00AE08BF">
      <w:pPr>
        <w:numPr>
          <w:ilvl w:val="0"/>
          <w:numId w:val="6"/>
        </w:numPr>
        <w:spacing w:after="2" w:line="256" w:lineRule="auto"/>
        <w:ind w:left="708" w:hanging="708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Informácie o dotáciách</w:t>
      </w:r>
      <w:r>
        <w:rPr>
          <w:rFonts w:ascii="Calibri" w:eastAsia="Calibri" w:hAnsi="Calibri" w:cs="Calibri"/>
        </w:rPr>
        <w:t xml:space="preserve"> a ich oceňovanie v účtovníctve: BEZ NÁPLNE  </w:t>
      </w:r>
    </w:p>
    <w:p w:rsidR="005B5DDB" w:rsidRDefault="00AE08BF">
      <w:pPr>
        <w:spacing w:after="31" w:line="259" w:lineRule="auto"/>
        <w:ind w:left="14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p w:rsidR="005B5DDB" w:rsidRDefault="00AE08BF">
      <w:pPr>
        <w:numPr>
          <w:ilvl w:val="0"/>
          <w:numId w:val="7"/>
        </w:numPr>
        <w:spacing w:after="2" w:line="256" w:lineRule="auto"/>
        <w:ind w:left="708" w:hanging="708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Informácie o účtovaní </w:t>
      </w:r>
      <w:r>
        <w:rPr>
          <w:rFonts w:ascii="Calibri" w:eastAsia="Calibri" w:hAnsi="Calibri" w:cs="Calibri"/>
          <w:u w:val="single"/>
        </w:rPr>
        <w:t>významných opráv chýb</w:t>
      </w:r>
      <w:r>
        <w:rPr>
          <w:rFonts w:ascii="Calibri" w:eastAsia="Calibri" w:hAnsi="Calibri" w:cs="Calibri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 </w:t>
      </w:r>
    </w:p>
    <w:p w:rsidR="005B5DDB" w:rsidRDefault="00AE08BF">
      <w:pPr>
        <w:spacing w:after="0" w:line="259" w:lineRule="auto"/>
        <w:ind w:left="14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p w:rsidR="005B5DDB" w:rsidRDefault="00AE08BF">
      <w:pPr>
        <w:keepNext/>
        <w:keepLines/>
        <w:spacing w:after="4" w:line="259" w:lineRule="auto"/>
        <w:ind w:left="10" w:right="148" w:hanging="10"/>
        <w:jc w:val="center"/>
        <w:rPr>
          <w:rFonts w:ascii="Arial CE" w:eastAsia="Arial CE" w:hAnsi="Arial CE" w:cs="Arial CE"/>
          <w:b/>
          <w:color w:val="000000"/>
        </w:rPr>
      </w:pPr>
      <w:r>
        <w:rPr>
          <w:rFonts w:ascii="Arial CE" w:eastAsia="Arial CE" w:hAnsi="Arial CE" w:cs="Arial CE"/>
          <w:b/>
          <w:color w:val="000000"/>
        </w:rPr>
        <w:t>Článok III</w:t>
      </w:r>
      <w:r>
        <w:rPr>
          <w:rFonts w:ascii="Arial CE" w:eastAsia="Arial CE" w:hAnsi="Arial CE" w:cs="Arial CE"/>
          <w:color w:val="000000"/>
        </w:rPr>
        <w:t xml:space="preserve"> </w:t>
      </w:r>
      <w:r>
        <w:rPr>
          <w:rFonts w:ascii="Arial CE" w:eastAsia="Arial CE" w:hAnsi="Arial CE" w:cs="Arial CE"/>
          <w:b/>
          <w:color w:val="000000"/>
        </w:rPr>
        <w:t>Informácie, ktoré vysvetľujú a dopĺňajú súvahu a výkaz ziskov a strát</w:t>
      </w:r>
      <w:r>
        <w:rPr>
          <w:rFonts w:ascii="Arial CE" w:eastAsia="Arial CE" w:hAnsi="Arial CE" w:cs="Arial CE"/>
          <w:color w:val="000000"/>
        </w:rPr>
        <w:t xml:space="preserve"> </w:t>
      </w:r>
      <w:r>
        <w:rPr>
          <w:rFonts w:ascii="Arial CE" w:eastAsia="Arial CE" w:hAnsi="Arial CE" w:cs="Arial CE"/>
          <w:b/>
          <w:color w:val="000000"/>
        </w:rPr>
        <w:t xml:space="preserve"> </w:t>
      </w:r>
    </w:p>
    <w:p w:rsidR="005B5DDB" w:rsidRDefault="00AE08BF">
      <w:pPr>
        <w:spacing w:after="32" w:line="259" w:lineRule="auto"/>
        <w:ind w:left="14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p w:rsidR="005B5DDB" w:rsidRDefault="00AE08BF">
      <w:pPr>
        <w:numPr>
          <w:ilvl w:val="0"/>
          <w:numId w:val="8"/>
        </w:numPr>
        <w:spacing w:after="2" w:line="257" w:lineRule="auto"/>
        <w:ind w:left="341" w:right="42" w:hanging="23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rPr>
          <w:rFonts w:ascii="Calibri" w:eastAsia="Calibri" w:hAnsi="Calibri" w:cs="Calibri"/>
        </w:rPr>
        <w:t xml:space="preserve">, ktoré majú </w:t>
      </w:r>
      <w:r>
        <w:rPr>
          <w:rFonts w:ascii="Calibri" w:eastAsia="Calibri" w:hAnsi="Calibri" w:cs="Calibri"/>
          <w:u w:val="single"/>
        </w:rPr>
        <w:t>výnimočný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u w:val="single"/>
        </w:rPr>
        <w:t>rozsah alebo výskyt</w:t>
      </w:r>
      <w:r>
        <w:rPr>
          <w:rFonts w:ascii="Calibri" w:eastAsia="Calibri" w:hAnsi="Calibri" w:cs="Calibri"/>
        </w:rPr>
        <w:t xml:space="preserve">, napríklad výnosy z predaja podniku alebo časti podniku, náklady z dôvodu predaja podniku alebo časti podniku, škody z dôvodu živelných pohrôm:  </w:t>
      </w:r>
    </w:p>
    <w:p w:rsidR="005B5DDB" w:rsidRDefault="00AE08BF">
      <w:pPr>
        <w:spacing w:after="160" w:line="259" w:lineRule="auto"/>
        <w:ind w:left="9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BEZ NÁPLNE  </w:t>
      </w:r>
    </w:p>
    <w:p w:rsidR="005B5DDB" w:rsidRDefault="00AE08BF">
      <w:pPr>
        <w:spacing w:after="33" w:line="259" w:lineRule="auto"/>
        <w:ind w:left="115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p w:rsidR="005B5DDB" w:rsidRDefault="00AE08BF">
      <w:pPr>
        <w:numPr>
          <w:ilvl w:val="0"/>
          <w:numId w:val="9"/>
        </w:numPr>
        <w:spacing w:after="0" w:line="259" w:lineRule="auto"/>
        <w:ind w:left="341" w:right="42" w:hanging="23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Informácie o záväzkoch</w:t>
      </w:r>
      <w:r>
        <w:rPr>
          <w:rFonts w:ascii="Calibri" w:eastAsia="Calibri" w:hAnsi="Calibri" w:cs="Calibri"/>
        </w:rPr>
        <w:t xml:space="preserve">, a to:  </w:t>
      </w:r>
    </w:p>
    <w:p w:rsidR="005B5DDB" w:rsidRDefault="00AE08BF">
      <w:pPr>
        <w:spacing w:after="33" w:line="259" w:lineRule="auto"/>
        <w:ind w:left="115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p w:rsidR="005B5DDB" w:rsidRDefault="00AE08BF">
      <w:pPr>
        <w:numPr>
          <w:ilvl w:val="0"/>
          <w:numId w:val="10"/>
        </w:numPr>
        <w:spacing w:after="2" w:line="256" w:lineRule="auto"/>
        <w:ind w:left="723" w:hanging="608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celkovej sume záväzkov so zostatkovou dobou splatnosti dlhšou ako päť rokov: BEZ NÁPLNE  </w:t>
      </w:r>
    </w:p>
    <w:p w:rsidR="005B5DDB" w:rsidRDefault="00AE08BF">
      <w:pPr>
        <w:spacing w:after="33" w:line="259" w:lineRule="auto"/>
        <w:ind w:left="115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p w:rsidR="005B5DDB" w:rsidRDefault="00AE08BF">
      <w:pPr>
        <w:numPr>
          <w:ilvl w:val="0"/>
          <w:numId w:val="11"/>
        </w:numPr>
        <w:spacing w:after="2" w:line="256" w:lineRule="auto"/>
        <w:ind w:left="723" w:hanging="608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celkovej sume zabezpečených záväzkov, opis a spôsoby zabezpečenia záväzkov: BEZ NÁPLNE  </w:t>
      </w:r>
    </w:p>
    <w:p w:rsidR="005B5DDB" w:rsidRDefault="00AE08BF">
      <w:pPr>
        <w:spacing w:after="34" w:line="259" w:lineRule="auto"/>
        <w:ind w:left="115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p w:rsidR="005B5DDB" w:rsidRDefault="00AE08BF">
      <w:pPr>
        <w:numPr>
          <w:ilvl w:val="0"/>
          <w:numId w:val="12"/>
        </w:numPr>
        <w:spacing w:after="2" w:line="257" w:lineRule="auto"/>
        <w:ind w:left="158" w:right="42" w:firstLine="91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Informácie o vlastných akciách</w:t>
      </w:r>
      <w:r>
        <w:rPr>
          <w:rFonts w:ascii="Calibri" w:eastAsia="Calibri" w:hAnsi="Calibri" w:cs="Calibri"/>
        </w:rP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 </w:t>
      </w:r>
    </w:p>
    <w:p w:rsidR="005B5DDB" w:rsidRDefault="00AE08BF">
      <w:pPr>
        <w:spacing w:after="32" w:line="259" w:lineRule="auto"/>
        <w:ind w:left="115" w:right="1026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</w:t>
      </w:r>
    </w:p>
    <w:p w:rsidR="005B5DDB" w:rsidRDefault="00AE08BF">
      <w:pPr>
        <w:numPr>
          <w:ilvl w:val="0"/>
          <w:numId w:val="13"/>
        </w:numPr>
        <w:spacing w:after="0" w:line="259" w:lineRule="auto"/>
        <w:ind w:left="158" w:right="42" w:firstLine="91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Informácie o orgánoch účtovnej jednotky</w:t>
      </w:r>
      <w:r>
        <w:rPr>
          <w:rFonts w:ascii="Calibri" w:eastAsia="Calibri" w:hAnsi="Calibri" w:cs="Calibri"/>
        </w:rPr>
        <w:t xml:space="preserve">, a to:  </w:t>
      </w:r>
    </w:p>
    <w:p w:rsidR="005B5DDB" w:rsidRDefault="00AE08BF">
      <w:pPr>
        <w:spacing w:after="34" w:line="259" w:lineRule="auto"/>
        <w:ind w:left="115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p w:rsidR="005B5DDB" w:rsidRDefault="00AE08BF">
      <w:pPr>
        <w:numPr>
          <w:ilvl w:val="0"/>
          <w:numId w:val="14"/>
        </w:numPr>
        <w:spacing w:after="2" w:line="256" w:lineRule="auto"/>
        <w:ind w:left="723" w:hanging="608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výške jednotlivých druhov záruk alebo iných zabezpečení poskytnutých pre členov štatutárneho orgánu,  </w:t>
      </w:r>
    </w:p>
    <w:p w:rsidR="005B5DDB" w:rsidRDefault="00AE08BF">
      <w:pPr>
        <w:spacing w:after="160" w:line="259" w:lineRule="auto"/>
        <w:ind w:left="-1" w:right="1673" w:firstLine="115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 xml:space="preserve">dozorného  orgánu  a  iného  orgánu  účtovnej  jednotky,  a to v členení za jednotlivé orgány:  BEZ NÁPLNE  </w:t>
      </w:r>
    </w:p>
    <w:p w:rsidR="005B5DDB" w:rsidRDefault="00AE08BF">
      <w:pPr>
        <w:spacing w:after="0" w:line="259" w:lineRule="auto"/>
        <w:ind w:left="115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p w:rsidR="005B5DDB" w:rsidRDefault="00AE08BF">
      <w:pPr>
        <w:numPr>
          <w:ilvl w:val="0"/>
          <w:numId w:val="15"/>
        </w:numPr>
        <w:spacing w:after="2" w:line="256" w:lineRule="auto"/>
        <w:ind w:left="723" w:hanging="608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 </w:t>
      </w:r>
    </w:p>
    <w:p w:rsidR="005B5DDB" w:rsidRDefault="00AE08BF">
      <w:pPr>
        <w:spacing w:after="160" w:line="259" w:lineRule="auto"/>
        <w:ind w:left="9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BEZ NÁPLNE  </w:t>
      </w:r>
    </w:p>
    <w:p w:rsidR="005B5DDB" w:rsidRDefault="00AE08BF">
      <w:pPr>
        <w:spacing w:after="31" w:line="259" w:lineRule="auto"/>
        <w:ind w:left="115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p w:rsidR="005B5DDB" w:rsidRDefault="00AE08BF">
      <w:pPr>
        <w:numPr>
          <w:ilvl w:val="0"/>
          <w:numId w:val="16"/>
        </w:numPr>
        <w:spacing w:after="2" w:line="256" w:lineRule="auto"/>
        <w:ind w:left="723" w:hanging="608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hlavných podmienkach, na základe ktorých im boli záruky alebo iné zabezpečenie a pôžičky poskytnuté; pri </w:t>
      </w:r>
    </w:p>
    <w:p w:rsidR="005B5DDB" w:rsidRDefault="00AE08BF">
      <w:pPr>
        <w:spacing w:after="160" w:line="259" w:lineRule="auto"/>
        <w:ind w:left="135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pôžičkách sa uvádzajú úrokové sadzby: BEZ NÁPLNE  </w:t>
      </w:r>
    </w:p>
    <w:p w:rsidR="005B5DDB" w:rsidRDefault="00AE08BF">
      <w:pPr>
        <w:spacing w:after="33" w:line="259" w:lineRule="auto"/>
        <w:ind w:left="14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p w:rsidR="005B5DDB" w:rsidRDefault="00AE08BF">
      <w:pPr>
        <w:numPr>
          <w:ilvl w:val="0"/>
          <w:numId w:val="17"/>
        </w:numPr>
        <w:spacing w:after="2" w:line="256" w:lineRule="auto"/>
        <w:ind w:left="723" w:hanging="608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celkovej sume použitých finančných prostriedkov alebo iného plnenia na súkromné účely členmi štatutárneho </w:t>
      </w:r>
    </w:p>
    <w:p w:rsidR="005B5DDB" w:rsidRDefault="00AE08BF">
      <w:pPr>
        <w:spacing w:after="160" w:line="259" w:lineRule="auto"/>
        <w:ind w:left="135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orgánu, dozorného orgánu a iného orgánu účtovnej jednotky, ktoré je potrebné vyúčtovať: BEZ NÁPLNE  </w:t>
      </w:r>
    </w:p>
    <w:p w:rsidR="005B5DDB" w:rsidRDefault="00AE08BF">
      <w:pPr>
        <w:spacing w:after="0" w:line="259" w:lineRule="auto"/>
        <w:ind w:left="115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p w:rsidR="005B5DDB" w:rsidRDefault="00AE08BF">
      <w:pPr>
        <w:spacing w:after="160" w:line="259" w:lineRule="auto"/>
        <w:ind w:left="135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5. </w:t>
      </w:r>
      <w:r>
        <w:rPr>
          <w:rFonts w:ascii="Calibri" w:eastAsia="Calibri" w:hAnsi="Calibri" w:cs="Calibri"/>
          <w:u w:val="single"/>
        </w:rPr>
        <w:t>Informácie o povinnostiach</w:t>
      </w:r>
      <w:r>
        <w:rPr>
          <w:rFonts w:ascii="Calibri" w:eastAsia="Calibri" w:hAnsi="Calibri" w:cs="Calibri"/>
        </w:rPr>
        <w:t xml:space="preserve"> účtovnej jednotky, a to:  </w:t>
      </w:r>
    </w:p>
    <w:p w:rsidR="005B5DDB" w:rsidRDefault="00AE08BF">
      <w:pPr>
        <w:spacing w:after="33" w:line="259" w:lineRule="auto"/>
        <w:ind w:left="115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p w:rsidR="005B5DDB" w:rsidRDefault="00AE08BF">
      <w:pPr>
        <w:numPr>
          <w:ilvl w:val="0"/>
          <w:numId w:val="18"/>
        </w:numPr>
        <w:spacing w:after="2" w:line="256" w:lineRule="auto"/>
        <w:ind w:right="103" w:firstLine="10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celkovej sume </w:t>
      </w:r>
      <w:r>
        <w:rPr>
          <w:rFonts w:ascii="Calibri" w:eastAsia="Calibri" w:hAnsi="Calibri" w:cs="Calibri"/>
          <w:u w:val="single"/>
        </w:rPr>
        <w:t>finančných povinností</w:t>
      </w:r>
      <w:r>
        <w:rPr>
          <w:rFonts w:ascii="Calibri" w:eastAsia="Calibri" w:hAnsi="Calibri" w:cs="Calibri"/>
        </w:rP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 </w:t>
      </w:r>
    </w:p>
    <w:p w:rsidR="005B5DDB" w:rsidRDefault="00AE08BF">
      <w:pPr>
        <w:spacing w:after="31" w:line="259" w:lineRule="auto"/>
        <w:ind w:left="115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p w:rsidR="005B5DDB" w:rsidRDefault="00AE08BF">
      <w:pPr>
        <w:numPr>
          <w:ilvl w:val="0"/>
          <w:numId w:val="19"/>
        </w:numPr>
        <w:spacing w:after="2" w:line="256" w:lineRule="auto"/>
        <w:ind w:right="103" w:firstLine="10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celkovej sume významných </w:t>
      </w:r>
      <w:r>
        <w:rPr>
          <w:rFonts w:ascii="Calibri" w:eastAsia="Calibri" w:hAnsi="Calibri" w:cs="Calibri"/>
          <w:u w:val="single"/>
        </w:rPr>
        <w:t>podmienených záväzkov</w:t>
      </w:r>
      <w:r>
        <w:rPr>
          <w:rFonts w:ascii="Calibri" w:eastAsia="Calibri" w:hAnsi="Calibri" w:cs="Calibri"/>
        </w:rP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 </w:t>
      </w:r>
    </w:p>
    <w:p w:rsidR="005B5DDB" w:rsidRDefault="00AE08BF">
      <w:pPr>
        <w:spacing w:after="33" w:line="259" w:lineRule="auto"/>
        <w:ind w:left="115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p w:rsidR="005B5DDB" w:rsidRDefault="00AE08BF">
      <w:pPr>
        <w:numPr>
          <w:ilvl w:val="0"/>
          <w:numId w:val="20"/>
        </w:numPr>
        <w:spacing w:after="2" w:line="256" w:lineRule="auto"/>
        <w:ind w:right="103" w:firstLine="10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opise významných finančných povinností</w:t>
      </w:r>
      <w:r>
        <w:rPr>
          <w:rFonts w:ascii="Calibri" w:eastAsia="Calibri" w:hAnsi="Calibri" w:cs="Calibri"/>
        </w:rPr>
        <w:t xml:space="preserve"> a významných podmienených záväzkov, a to celkovej sume významných finančných povinností a významných podmienených záväzkoch voči dcérskej účtovnej jednotke a účtovnej jednotke s podstatným vplyvom: BEZ NÁPLNE  </w:t>
      </w:r>
    </w:p>
    <w:p w:rsidR="005B5DDB" w:rsidRDefault="00AE08BF">
      <w:pPr>
        <w:spacing w:after="33" w:line="259" w:lineRule="auto"/>
        <w:ind w:left="115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p w:rsidR="005B5DDB" w:rsidRDefault="00AE08BF">
      <w:pPr>
        <w:numPr>
          <w:ilvl w:val="0"/>
          <w:numId w:val="21"/>
        </w:numPr>
        <w:spacing w:after="2" w:line="256" w:lineRule="auto"/>
        <w:ind w:right="103" w:firstLine="10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opise významných povinností</w:t>
      </w:r>
      <w:r>
        <w:rPr>
          <w:rFonts w:ascii="Calibri" w:eastAsia="Calibri" w:hAnsi="Calibri" w:cs="Calibri"/>
        </w:rPr>
        <w:t xml:space="preserve"> účtovnej jednotky vyplývajúcich </w:t>
      </w:r>
      <w:r>
        <w:rPr>
          <w:rFonts w:ascii="Calibri" w:eastAsia="Calibri" w:hAnsi="Calibri" w:cs="Calibri"/>
          <w:u w:val="single"/>
        </w:rPr>
        <w:t>z dôchodkových programov</w:t>
      </w:r>
      <w:r>
        <w:rPr>
          <w:rFonts w:ascii="Calibri" w:eastAsia="Calibri" w:hAnsi="Calibri" w:cs="Calibri"/>
        </w:rPr>
        <w:t xml:space="preserve"> pre zamestnancov: BEZ NÁPLNE  </w:t>
      </w:r>
    </w:p>
    <w:p w:rsidR="005B5DDB" w:rsidRDefault="00AE08BF">
      <w:pPr>
        <w:spacing w:after="0" w:line="259" w:lineRule="auto"/>
        <w:ind w:left="115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p w:rsidR="005B5DDB" w:rsidRDefault="00AE08BF">
      <w:pPr>
        <w:spacing w:after="160" w:line="257" w:lineRule="auto"/>
        <w:ind w:right="83" w:firstLine="91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/>
        </w:rPr>
        <w:t>služby vo</w:t>
      </w:r>
      <w:r>
        <w:rPr>
          <w:rFonts w:ascii="Arial CE" w:eastAsia="Arial CE" w:hAnsi="Arial CE" w:cs="Arial CE"/>
          <w:b/>
        </w:rPr>
        <w:t xml:space="preserve"> </w:t>
      </w:r>
      <w:r>
        <w:rPr>
          <w:rFonts w:ascii="Arial CE" w:eastAsia="Arial CE" w:hAnsi="Arial CE" w:cs="Arial CE"/>
          <w:b/>
          <w:u w:val="single"/>
        </w:rPr>
        <w:t>verejnom záujme</w:t>
      </w:r>
      <w:r>
        <w:rPr>
          <w:rFonts w:ascii="Calibri" w:eastAsia="Calibri" w:hAnsi="Calibri" w:cs="Calibri"/>
        </w:rPr>
        <w:t xml:space="preserve">, pričom sa uvádza náhrada za túto činnosť v akejkoľvek forme, a ak sa zároveň vykonávajú aj iné činnosti, uvádzajú sa aj informácie o všetkých formách </w:t>
      </w:r>
      <w:r>
        <w:rPr>
          <w:rFonts w:ascii="Calibri" w:eastAsia="Calibri" w:hAnsi="Calibri" w:cs="Calibri"/>
        </w:rPr>
        <w:lastRenderedPageBreak/>
        <w:t xml:space="preserve">prijatej náhrady, účtovných zásadách použitých pri prideľovaní nákladov a výnosov, všetkých druhoch činnosti účtovnej jednotky: BEZ NÁPLNE  </w:t>
      </w:r>
    </w:p>
    <w:p w:rsidR="005B5DDB" w:rsidRDefault="00AE08BF">
      <w:pPr>
        <w:spacing w:after="0" w:line="259" w:lineRule="auto"/>
        <w:ind w:left="115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p w:rsidR="005B5DDB" w:rsidRDefault="00AE08BF">
      <w:pPr>
        <w:spacing w:after="0" w:line="259" w:lineRule="auto"/>
        <w:ind w:left="14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:rsidR="005B5DDB" w:rsidRDefault="005B5DDB">
      <w:pPr>
        <w:spacing w:after="160" w:line="259" w:lineRule="auto"/>
        <w:rPr>
          <w:rFonts w:ascii="Calibri" w:eastAsia="Calibri" w:hAnsi="Calibri" w:cs="Calibri"/>
        </w:rPr>
      </w:pPr>
    </w:p>
    <w:sectPr w:rsidR="005B5DDB" w:rsidSect="000E54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A53966"/>
    <w:multiLevelType w:val="multilevel"/>
    <w:tmpl w:val="9506828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BB431D7"/>
    <w:multiLevelType w:val="multilevel"/>
    <w:tmpl w:val="808C0EB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16BE2111"/>
    <w:multiLevelType w:val="multilevel"/>
    <w:tmpl w:val="931AE74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16F20555"/>
    <w:multiLevelType w:val="multilevel"/>
    <w:tmpl w:val="823EE7C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1B234422"/>
    <w:multiLevelType w:val="multilevel"/>
    <w:tmpl w:val="3A62273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20DB1798"/>
    <w:multiLevelType w:val="multilevel"/>
    <w:tmpl w:val="AB74050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210A3AFA"/>
    <w:multiLevelType w:val="multilevel"/>
    <w:tmpl w:val="6E2CFE0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22DA3070"/>
    <w:multiLevelType w:val="multilevel"/>
    <w:tmpl w:val="C83C4EF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2B226F31"/>
    <w:multiLevelType w:val="multilevel"/>
    <w:tmpl w:val="E6609FF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2F243128"/>
    <w:multiLevelType w:val="multilevel"/>
    <w:tmpl w:val="24EAA12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326A381A"/>
    <w:multiLevelType w:val="multilevel"/>
    <w:tmpl w:val="DFECF43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34320F99"/>
    <w:multiLevelType w:val="multilevel"/>
    <w:tmpl w:val="2C68DBB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38EF794F"/>
    <w:multiLevelType w:val="multilevel"/>
    <w:tmpl w:val="49F6DF4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4E6F472B"/>
    <w:multiLevelType w:val="multilevel"/>
    <w:tmpl w:val="1AEC3D2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>
    <w:nsid w:val="54632E60"/>
    <w:multiLevelType w:val="multilevel"/>
    <w:tmpl w:val="BFB8951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>
    <w:nsid w:val="5AC328FC"/>
    <w:multiLevelType w:val="multilevel"/>
    <w:tmpl w:val="0FB6210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>
    <w:nsid w:val="630E6E56"/>
    <w:multiLevelType w:val="multilevel"/>
    <w:tmpl w:val="67B4F6F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>
    <w:nsid w:val="71AE6C47"/>
    <w:multiLevelType w:val="multilevel"/>
    <w:tmpl w:val="7D04911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>
    <w:nsid w:val="71DF3BF5"/>
    <w:multiLevelType w:val="multilevel"/>
    <w:tmpl w:val="BCCC554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>
    <w:nsid w:val="76BB3CDE"/>
    <w:multiLevelType w:val="multilevel"/>
    <w:tmpl w:val="8128815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>
    <w:nsid w:val="7CF34DE7"/>
    <w:multiLevelType w:val="multilevel"/>
    <w:tmpl w:val="8920F4B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6"/>
  </w:num>
  <w:num w:numId="3">
    <w:abstractNumId w:val="6"/>
  </w:num>
  <w:num w:numId="4">
    <w:abstractNumId w:val="8"/>
  </w:num>
  <w:num w:numId="5">
    <w:abstractNumId w:val="5"/>
  </w:num>
  <w:num w:numId="6">
    <w:abstractNumId w:val="12"/>
  </w:num>
  <w:num w:numId="7">
    <w:abstractNumId w:val="10"/>
  </w:num>
  <w:num w:numId="8">
    <w:abstractNumId w:val="1"/>
  </w:num>
  <w:num w:numId="9">
    <w:abstractNumId w:val="14"/>
  </w:num>
  <w:num w:numId="10">
    <w:abstractNumId w:val="4"/>
  </w:num>
  <w:num w:numId="11">
    <w:abstractNumId w:val="17"/>
  </w:num>
  <w:num w:numId="12">
    <w:abstractNumId w:val="7"/>
  </w:num>
  <w:num w:numId="13">
    <w:abstractNumId w:val="18"/>
  </w:num>
  <w:num w:numId="14">
    <w:abstractNumId w:val="3"/>
  </w:num>
  <w:num w:numId="15">
    <w:abstractNumId w:val="9"/>
  </w:num>
  <w:num w:numId="16">
    <w:abstractNumId w:val="2"/>
  </w:num>
  <w:num w:numId="17">
    <w:abstractNumId w:val="11"/>
  </w:num>
  <w:num w:numId="18">
    <w:abstractNumId w:val="15"/>
  </w:num>
  <w:num w:numId="19">
    <w:abstractNumId w:val="19"/>
  </w:num>
  <w:num w:numId="20">
    <w:abstractNumId w:val="13"/>
  </w:num>
  <w:num w:numId="21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>
    <w:useFELayout/>
  </w:compat>
  <w:rsids>
    <w:rsidRoot w:val="005B5DDB"/>
    <w:rsid w:val="00056B92"/>
    <w:rsid w:val="000E5438"/>
    <w:rsid w:val="005B5DDB"/>
    <w:rsid w:val="00AE08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E543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1016</Words>
  <Characters>5794</Characters>
  <Application>Microsoft Office Word</Application>
  <DocSecurity>0</DocSecurity>
  <Lines>48</Lines>
  <Paragraphs>13</Paragraphs>
  <ScaleCrop>false</ScaleCrop>
  <Company/>
  <LinksUpToDate>false</LinksUpToDate>
  <CharactersWithSpaces>6797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Darina</cp:lastModifiedBy>
  <cp:revision>5</cp:revision>
  <dcterms:created xsi:type="dcterms:W3CDTF">2023-06-30T19:01:00Z</dcterms:created>
  <dcterms:modified xsi:type="dcterms:W3CDTF">2024-07-01T16:01:00Z</dcterms:modified>
</cp:coreProperties>
</file>