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3540" w:firstLine="0"/>
        <w:rPr>
          <w:b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3540" w:firstLine="0"/>
        <w:rPr>
          <w:b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Comic Sans MS" w:cs="Comic Sans MS" w:eastAsia="Comic Sans MS" w:hAnsi="Comic Sans MS"/>
          <w:b w:val="1"/>
          <w:sz w:val="52"/>
          <w:szCs w:val="5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rFonts w:ascii="Comic Sans MS" w:cs="Comic Sans MS" w:eastAsia="Comic Sans MS" w:hAnsi="Comic Sans MS"/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rFonts w:ascii="Calibri" w:cs="Calibri" w:eastAsia="Calibri" w:hAnsi="Calibri"/>
          <w:sz w:val="40"/>
          <w:szCs w:val="40"/>
        </w:rPr>
      </w:pPr>
      <w:r w:rsidDel="00000000" w:rsidR="00000000" w:rsidRPr="00000000">
        <w:rPr>
          <w:rFonts w:ascii="Calibri" w:cs="Calibri" w:eastAsia="Calibri" w:hAnsi="Calibri"/>
          <w:sz w:val="40"/>
          <w:szCs w:val="40"/>
          <w:rtl w:val="0"/>
        </w:rPr>
        <w:t xml:space="preserve">Výročná správa neziskovej organizácie </w:t>
      </w:r>
    </w:p>
    <w:p w:rsidR="00000000" w:rsidDel="00000000" w:rsidP="00000000" w:rsidRDefault="00000000" w:rsidRPr="00000000" w14:paraId="00000014">
      <w:pPr>
        <w:jc w:val="center"/>
        <w:rPr>
          <w:rFonts w:ascii="Calibri" w:cs="Calibri" w:eastAsia="Calibri" w:hAnsi="Calibri"/>
          <w:b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rFonts w:ascii="Calibri" w:cs="Calibri" w:eastAsia="Calibri" w:hAnsi="Calibri"/>
          <w:b w:val="1"/>
          <w:sz w:val="40"/>
          <w:szCs w:val="40"/>
        </w:rPr>
      </w:pPr>
      <w:r w:rsidDel="00000000" w:rsidR="00000000" w:rsidRPr="00000000">
        <w:rPr>
          <w:rFonts w:ascii="Calibri" w:cs="Calibri" w:eastAsia="Calibri" w:hAnsi="Calibri"/>
          <w:b w:val="1"/>
          <w:sz w:val="40"/>
          <w:szCs w:val="40"/>
          <w:rtl w:val="0"/>
        </w:rPr>
        <w:t xml:space="preserve">Univerzita vedomého života, n.o. </w:t>
      </w:r>
    </w:p>
    <w:p w:rsidR="00000000" w:rsidDel="00000000" w:rsidP="00000000" w:rsidRDefault="00000000" w:rsidRPr="00000000" w14:paraId="00000016">
      <w:pPr>
        <w:jc w:val="center"/>
        <w:rPr>
          <w:rFonts w:ascii="Calibri" w:cs="Calibri" w:eastAsia="Calibri" w:hAnsi="Calibri"/>
          <w:b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rFonts w:ascii="Calibri" w:cs="Calibri" w:eastAsia="Calibri" w:hAnsi="Calibri"/>
          <w:sz w:val="40"/>
          <w:szCs w:val="40"/>
        </w:rPr>
      </w:pPr>
      <w:r w:rsidDel="00000000" w:rsidR="00000000" w:rsidRPr="00000000">
        <w:rPr>
          <w:rFonts w:ascii="Calibri" w:cs="Calibri" w:eastAsia="Calibri" w:hAnsi="Calibri"/>
          <w:sz w:val="40"/>
          <w:szCs w:val="40"/>
          <w:rtl w:val="0"/>
        </w:rPr>
        <w:t xml:space="preserve">za rok 2023</w:t>
      </w:r>
    </w:p>
    <w:p w:rsidR="00000000" w:rsidDel="00000000" w:rsidP="00000000" w:rsidRDefault="00000000" w:rsidRPr="00000000" w14:paraId="00000018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right"/>
        <w:rPr>
          <w:rFonts w:ascii="Calibri" w:cs="Calibri" w:eastAsia="Calibri" w:hAnsi="Calibri"/>
          <w:sz w:val="32"/>
          <w:szCs w:val="32"/>
          <w:shd w:fill="ffcc99" w:val="clear"/>
        </w:rPr>
      </w:pPr>
      <w:r w:rsidDel="00000000" w:rsidR="00000000" w:rsidRPr="00000000">
        <w:rPr>
          <w:rFonts w:ascii="Comic Sans MS" w:cs="Comic Sans MS" w:eastAsia="Comic Sans MS" w:hAnsi="Comic Sans MS"/>
          <w:rtl w:val="0"/>
        </w:rPr>
        <w:tab/>
        <w:tab/>
        <w:tab/>
        <w:tab/>
        <w:tab/>
        <w:tab/>
        <w:tab/>
      </w:r>
      <w:r w:rsidDel="00000000" w:rsidR="00000000" w:rsidRPr="00000000">
        <w:rPr>
          <w:rFonts w:ascii="Calibri" w:cs="Calibri" w:eastAsia="Calibri" w:hAnsi="Calibri"/>
          <w:sz w:val="32"/>
          <w:szCs w:val="32"/>
          <w:rtl w:val="0"/>
        </w:rPr>
        <w:t xml:space="preserve">V Nitre, 26.06.2024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both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jc w:val="both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jc w:val="both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jc w:val="both"/>
        <w:rPr>
          <w:rFonts w:ascii="Calibri" w:cs="Calibri" w:eastAsia="Calibri" w:hAnsi="Calibri"/>
          <w:b w:val="1"/>
          <w:sz w:val="32"/>
          <w:szCs w:val="3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32"/>
          <w:szCs w:val="32"/>
          <w:u w:val="single"/>
          <w:rtl w:val="0"/>
        </w:rPr>
        <w:t xml:space="preserve">OBSAH:</w:t>
      </w:r>
    </w:p>
    <w:p w:rsidR="00000000" w:rsidDel="00000000" w:rsidP="00000000" w:rsidRDefault="00000000" w:rsidRPr="00000000" w14:paraId="0000002C">
      <w:pPr>
        <w:jc w:val="both"/>
        <w:rPr>
          <w:rFonts w:ascii="Calibri" w:cs="Calibri" w:eastAsia="Calibri" w:hAnsi="Calibri"/>
          <w:b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jc w:val="both"/>
        <w:rPr>
          <w:rFonts w:ascii="Calibri" w:cs="Calibri" w:eastAsia="Calibri" w:hAnsi="Calibri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  <w:t xml:space="preserve">1.  ÚVOD</w:t>
        <w:tab/>
        <w:tab/>
        <w:tab/>
        <w:tab/>
        <w:tab/>
        <w:tab/>
        <w:tab/>
        <w:tab/>
        <w:tab/>
        <w:tab/>
        <w:tab/>
        <w:t xml:space="preserve">2</w:t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  <w:t xml:space="preserve">2. Prehľad činností uskutočnených organizáciou za rok 2023</w:t>
        <w:tab/>
        <w:tab/>
        <w:tab/>
        <w:tab/>
        <w:t xml:space="preserve">3</w:t>
      </w:r>
    </w:p>
    <w:p w:rsidR="00000000" w:rsidDel="00000000" w:rsidP="00000000" w:rsidRDefault="00000000" w:rsidRPr="00000000" w14:paraId="00000030">
      <w:pPr>
        <w:rPr/>
      </w:pPr>
      <w:r w:rsidDel="00000000" w:rsidR="00000000" w:rsidRPr="00000000">
        <w:rPr>
          <w:rtl w:val="0"/>
        </w:rPr>
        <w:t xml:space="preserve">3. Ročná účtovná závierka a zhodnotenie základných údajov v nej obsiahnutých</w:t>
        <w:tab/>
        <w:tab/>
        <w:t xml:space="preserve">4</w:t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  <w:t xml:space="preserve">4. Výrok audítora k ročnej účtovnej závierke</w:t>
        <w:tab/>
        <w:tab/>
        <w:tab/>
        <w:tab/>
        <w:tab/>
        <w:tab/>
        <w:tab/>
        <w:t xml:space="preserve">5</w:t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  <w:t xml:space="preserve">5. Prehľad o výnosoch a nákladoch</w:t>
        <w:tab/>
        <w:tab/>
        <w:tab/>
        <w:tab/>
        <w:tab/>
        <w:t xml:space="preserve">                        </w:t>
        <w:tab/>
        <w:t xml:space="preserve">5</w:t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  <w:t xml:space="preserve">6. Stav a pohyb majetku a záväzkov neziskovej organizácie</w:t>
        <w:tab/>
        <w:tab/>
        <w:tab/>
        <w:tab/>
        <w:tab/>
        <w:t xml:space="preserve">5</w:t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  <w:t xml:space="preserve">7. Prehľad rozsahu príjmov (výnosov) v členení podľa zdrojov</w:t>
        <w:tab/>
        <w:tab/>
        <w:tab/>
        <w:tab/>
        <w:t xml:space="preserve">6</w:t>
      </w:r>
    </w:p>
    <w:p w:rsidR="00000000" w:rsidDel="00000000" w:rsidP="00000000" w:rsidRDefault="00000000" w:rsidRPr="00000000" w14:paraId="00000035">
      <w:pPr>
        <w:rPr>
          <w:sz w:val="32"/>
          <w:szCs w:val="32"/>
        </w:rPr>
      </w:pPr>
      <w:r w:rsidDel="00000000" w:rsidR="00000000" w:rsidRPr="00000000">
        <w:rPr>
          <w:rtl w:val="0"/>
        </w:rPr>
        <w:t xml:space="preserve">8. Zmeny a nové zloženie orgánov neziskovej organizácie</w:t>
        <w:tab/>
        <w:tab/>
        <w:tab/>
        <w:tab/>
        <w:tab/>
        <w:t xml:space="preserve">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pStyle w:val="Heading1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rtl w:val="0"/>
        </w:rPr>
        <w:t xml:space="preserve">1.  ÚVOD</w:t>
      </w:r>
    </w:p>
    <w:p w:rsidR="00000000" w:rsidDel="00000000" w:rsidP="00000000" w:rsidRDefault="00000000" w:rsidRPr="00000000" w14:paraId="00000048">
      <w:pPr>
        <w:ind w:left="360" w:firstLine="0"/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Nezisková organizácia Univerzita vedomého života, n.o. so sídlom: Dlhá 195/556, 949 07 Nitra, IČO: 50 364 634 vznikla dňa 01/06/2016 na základe rozhodnutia Okresného úradu v Trenčíne podľa ustanovenia § 9 ods. 1 zákona č. 213/1997 Z . z. o neziskových organizáciách poskytujúcich všeobecne prospešné služby v platnom znení (ďalej len „</w:t>
      </w:r>
      <w:r w:rsidDel="00000000" w:rsidR="00000000" w:rsidRPr="00000000">
        <w:rPr>
          <w:rFonts w:ascii="Comic Sans MS" w:cs="Comic Sans MS" w:eastAsia="Comic Sans MS" w:hAnsi="Comic Sans MS"/>
          <w:b w:val="1"/>
          <w:sz w:val="22"/>
          <w:szCs w:val="22"/>
          <w:rtl w:val="0"/>
        </w:rPr>
        <w:t xml:space="preserve">Zákon</w:t>
      </w: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“).</w:t>
      </w:r>
    </w:p>
    <w:p w:rsidR="00000000" w:rsidDel="00000000" w:rsidP="00000000" w:rsidRDefault="00000000" w:rsidRPr="00000000" w14:paraId="0000004A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Univerzita vedomého života, n. o poskytuje nasledovné všeobecne prospešné služby:</w:t>
      </w:r>
    </w:p>
    <w:p w:rsidR="00000000" w:rsidDel="00000000" w:rsidP="00000000" w:rsidRDefault="00000000" w:rsidRPr="00000000" w14:paraId="00000051">
      <w:pPr>
        <w:numPr>
          <w:ilvl w:val="0"/>
          <w:numId w:val="1"/>
        </w:numPr>
        <w:ind w:left="720" w:hanging="36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vzdelávanie, výchova a rozvoj telesnej kultúry;</w:t>
      </w:r>
    </w:p>
    <w:p w:rsidR="00000000" w:rsidDel="00000000" w:rsidP="00000000" w:rsidRDefault="00000000" w:rsidRPr="00000000" w14:paraId="00000052">
      <w:pPr>
        <w:numPr>
          <w:ilvl w:val="0"/>
          <w:numId w:val="1"/>
        </w:numPr>
        <w:ind w:left="720" w:hanging="36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tvorba, rozvoj, ochrana, obnova a prezentácia duchovných a kultúrnych hodnôt;</w:t>
      </w:r>
    </w:p>
    <w:p w:rsidR="00000000" w:rsidDel="00000000" w:rsidP="00000000" w:rsidRDefault="00000000" w:rsidRPr="00000000" w14:paraId="00000053">
      <w:pPr>
        <w:numPr>
          <w:ilvl w:val="0"/>
          <w:numId w:val="1"/>
        </w:numPr>
        <w:ind w:left="720" w:hanging="36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výskum, vývoj, vedecko-technické služby a informačné služby.</w:t>
      </w:r>
    </w:p>
    <w:p w:rsidR="00000000" w:rsidDel="00000000" w:rsidP="00000000" w:rsidRDefault="00000000" w:rsidRPr="00000000" w14:paraId="00000054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Nezisková organizácia poskytuje všeobecne prospešné služby v oblasti vzdelávania, výchovy a rozvoja telesnej kultúry pre celé územie Slovenskej republiky, a to najmä prostredníctvom organizovaných konferencií, seminárov, kurzov, školení a diskusií a aktívne prispieva k uvedomelému prístupu k vzdelávaniu. Chráni a rozvíja duchovné a kultúrne hodnoty národa.</w:t>
      </w:r>
    </w:p>
    <w:p w:rsidR="00000000" w:rsidDel="00000000" w:rsidP="00000000" w:rsidRDefault="00000000" w:rsidRPr="00000000" w14:paraId="00000056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Orgánmi neziskovej organizácie sú:</w:t>
      </w:r>
    </w:p>
    <w:p w:rsidR="00000000" w:rsidDel="00000000" w:rsidP="00000000" w:rsidRDefault="00000000" w:rsidRPr="00000000" w14:paraId="00000058">
      <w:pPr>
        <w:numPr>
          <w:ilvl w:val="0"/>
          <w:numId w:val="2"/>
        </w:numPr>
        <w:ind w:left="720" w:hanging="36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správna rada,</w:t>
      </w:r>
    </w:p>
    <w:p w:rsidR="00000000" w:rsidDel="00000000" w:rsidP="00000000" w:rsidRDefault="00000000" w:rsidRPr="00000000" w14:paraId="00000059">
      <w:pPr>
        <w:numPr>
          <w:ilvl w:val="0"/>
          <w:numId w:val="2"/>
        </w:numPr>
        <w:ind w:left="720" w:hanging="36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riaditeľ,</w:t>
      </w:r>
    </w:p>
    <w:p w:rsidR="00000000" w:rsidDel="00000000" w:rsidP="00000000" w:rsidRDefault="00000000" w:rsidRPr="00000000" w14:paraId="0000005A">
      <w:pPr>
        <w:numPr>
          <w:ilvl w:val="0"/>
          <w:numId w:val="2"/>
        </w:numPr>
        <w:ind w:left="720" w:hanging="36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revízor.</w:t>
      </w:r>
    </w:p>
    <w:p w:rsidR="00000000" w:rsidDel="00000000" w:rsidP="00000000" w:rsidRDefault="00000000" w:rsidRPr="00000000" w14:paraId="0000005B">
      <w:pPr>
        <w:ind w:left="360" w:firstLine="0"/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ind w:left="360" w:firstLine="0"/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ind w:left="360" w:firstLine="0"/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ind w:left="360" w:firstLine="0"/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ind w:left="360" w:firstLine="0"/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rtl w:val="0"/>
        </w:rPr>
        <w:t xml:space="preserve">2. PREHĽAD ČINNOSTÍ USKUTOČNENÝCH ORGANIZÁCIOU ZA ROK 2023</w:t>
      </w:r>
    </w:p>
    <w:p w:rsidR="00000000" w:rsidDel="00000000" w:rsidP="00000000" w:rsidRDefault="00000000" w:rsidRPr="00000000" w14:paraId="00000061">
      <w:pPr>
        <w:ind w:left="360" w:firstLine="0"/>
        <w:jc w:val="both"/>
        <w:rPr>
          <w:rFonts w:ascii="Comic Sans MS" w:cs="Comic Sans MS" w:eastAsia="Comic Sans MS" w:hAnsi="Comic Sans MS"/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Počas roka 2023 Univerzita vedomého života, n.o. realizovala / zabezpečovala nasledovné činnosti 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rtl w:val="0"/>
        </w:rPr>
        <w:t xml:space="preserve">(zoznam činností spolu so stručným popisom)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:</w:t>
      </w:r>
    </w:p>
    <w:p w:rsidR="00000000" w:rsidDel="00000000" w:rsidP="00000000" w:rsidRDefault="00000000" w:rsidRPr="00000000" w14:paraId="00000064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numPr>
          <w:ilvl w:val="0"/>
          <w:numId w:val="3"/>
        </w:numPr>
        <w:ind w:left="720" w:hanging="360"/>
        <w:jc w:val="both"/>
        <w:rPr>
          <w:rFonts w:ascii="Calibri" w:cs="Calibri" w:eastAsia="Calibri" w:hAnsi="Calibri"/>
          <w:b w:val="1"/>
          <w:sz w:val="22"/>
          <w:szCs w:val="2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Rozpoznávací ročník</w:t>
      </w:r>
    </w:p>
    <w:p w:rsidR="00000000" w:rsidDel="00000000" w:rsidP="00000000" w:rsidRDefault="00000000" w:rsidRPr="00000000" w14:paraId="00000066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cyklus pravidelných na seba nadväzujúcich prednášok</w:t>
      </w:r>
    </w:p>
    <w:p w:rsidR="00000000" w:rsidDel="00000000" w:rsidP="00000000" w:rsidRDefault="00000000" w:rsidRPr="00000000" w14:paraId="00000067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 termíne január až december 2023 v 4 mestách na Slovensku </w:t>
      </w:r>
    </w:p>
    <w:p w:rsidR="00000000" w:rsidDel="00000000" w:rsidP="00000000" w:rsidRDefault="00000000" w:rsidRPr="00000000" w14:paraId="00000068">
      <w:pPr>
        <w:numPr>
          <w:ilvl w:val="2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2160" w:hanging="18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(Banská Bystrica, Bratislava, Nitra, Žilina)</w:t>
      </w:r>
    </w:p>
    <w:p w:rsidR="00000000" w:rsidDel="00000000" w:rsidP="00000000" w:rsidRDefault="00000000" w:rsidRPr="00000000" w14:paraId="00000069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aj v roku 2023 prebiehali prednášky prostredníctvom OnLine v jednej skupine</w:t>
      </w:r>
    </w:p>
    <w:p w:rsidR="00000000" w:rsidDel="00000000" w:rsidP="00000000" w:rsidRDefault="00000000" w:rsidRPr="00000000" w14:paraId="0000006A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vzdelávanie, výchova a rozvoj telesnej kultúry</w:t>
      </w:r>
    </w:p>
    <w:p w:rsidR="00000000" w:rsidDel="00000000" w:rsidP="00000000" w:rsidRDefault="00000000" w:rsidRPr="00000000" w14:paraId="0000006B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2. ročník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Cyklus pravidelných prednášok </w:t>
      </w:r>
    </w:p>
    <w:p w:rsidR="00000000" w:rsidDel="00000000" w:rsidP="00000000" w:rsidRDefault="00000000" w:rsidRPr="00000000" w14:paraId="0000006E">
      <w:pPr>
        <w:numPr>
          <w:ilvl w:val="1"/>
          <w:numId w:val="3"/>
        </w:numPr>
        <w:ind w:left="1440" w:hanging="360"/>
        <w:jc w:val="both"/>
        <w:rPr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aj v roku 2023 prebiehali prednášky prostredníctvom OnLine v dvoch skupinách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ind w:left="108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70">
      <w:pPr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3. ročník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Cyklus pravidelných prednášok v dvoch prezenčných skupinách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numPr>
          <w:ilvl w:val="1"/>
          <w:numId w:val="3"/>
        </w:numPr>
        <w:ind w:left="1440" w:hanging="360"/>
        <w:jc w:val="both"/>
        <w:rPr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aj v roku 2023 prebiehali prednášky prostredníctvom OnLine v </w:t>
      </w:r>
      <w:r w:rsidDel="00000000" w:rsidR="00000000" w:rsidRPr="00000000">
        <w:rPr>
          <w:sz w:val="22"/>
          <w:szCs w:val="22"/>
          <w:rtl w:val="0"/>
        </w:rPr>
        <w:t xml:space="preserve">jednej skupine</w:t>
      </w:r>
    </w:p>
    <w:p w:rsidR="00000000" w:rsidDel="00000000" w:rsidP="00000000" w:rsidRDefault="00000000" w:rsidRPr="00000000" w14:paraId="00000073">
      <w:pPr>
        <w:ind w:left="108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ind w:left="108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ind w:left="108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ind w:left="108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ind w:left="108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ind w:left="108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rFonts w:ascii="Calibri" w:cs="Calibri" w:eastAsia="Calibri" w:hAnsi="Calibri"/>
          <w:b w:val="1"/>
          <w:sz w:val="22"/>
          <w:szCs w:val="2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Organizácia odborných dielní</w:t>
      </w:r>
    </w:p>
    <w:p w:rsidR="00000000" w:rsidDel="00000000" w:rsidP="00000000" w:rsidRDefault="00000000" w:rsidRPr="00000000" w14:paraId="0000007A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Cyklus jedno, alebo viac dňových pravidelných prednášok podľa prílohy č.1</w:t>
      </w:r>
    </w:p>
    <w:p w:rsidR="00000000" w:rsidDel="00000000" w:rsidP="00000000" w:rsidRDefault="00000000" w:rsidRPr="00000000" w14:paraId="0000007B">
      <w:pPr>
        <w:ind w:left="426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rFonts w:ascii="Calibri" w:cs="Calibri" w:eastAsia="Calibri" w:hAnsi="Calibri"/>
          <w:b w:val="1"/>
          <w:sz w:val="22"/>
          <w:szCs w:val="2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Festival poznania UVŽ - UVŽ vystupovala ako spoluorganizátor</w:t>
      </w:r>
    </w:p>
    <w:p w:rsidR="00000000" w:rsidDel="00000000" w:rsidP="00000000" w:rsidRDefault="00000000" w:rsidRPr="00000000" w14:paraId="0000007D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prednášky /besedy / workshopy na rôzne témy</w:t>
      </w:r>
    </w:p>
    <w:p w:rsidR="00000000" w:rsidDel="00000000" w:rsidP="00000000" w:rsidRDefault="00000000" w:rsidRPr="00000000" w14:paraId="0000007E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 termíne</w:t>
      </w:r>
    </w:p>
    <w:p w:rsidR="00000000" w:rsidDel="00000000" w:rsidP="00000000" w:rsidRDefault="00000000" w:rsidRPr="00000000" w14:paraId="0000007F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vzdelávanie, výchova a rozvoj telesnej kultúry</w:t>
      </w:r>
    </w:p>
    <w:p w:rsidR="00000000" w:rsidDel="00000000" w:rsidP="00000000" w:rsidRDefault="00000000" w:rsidRPr="00000000" w14:paraId="00000080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tvorba, rozvoj, ochrana, obnova a prezentácia duchovných a kultúrnych hodnôt</w:t>
      </w:r>
    </w:p>
    <w:p w:rsidR="00000000" w:rsidDel="00000000" w:rsidP="00000000" w:rsidRDefault="00000000" w:rsidRPr="00000000" w14:paraId="00000081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informačný leták tvorí Prílohu č. 2 a následné</w:t>
      </w:r>
    </w:p>
    <w:p w:rsidR="00000000" w:rsidDel="00000000" w:rsidP="00000000" w:rsidRDefault="00000000" w:rsidRPr="00000000" w14:paraId="00000082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rFonts w:ascii="Calibri" w:cs="Calibri" w:eastAsia="Calibri" w:hAnsi="Calibri"/>
          <w:b w:val="1"/>
          <w:sz w:val="22"/>
          <w:szCs w:val="2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Výskum</w:t>
      </w:r>
    </w:p>
    <w:p w:rsidR="00000000" w:rsidDel="00000000" w:rsidP="00000000" w:rsidRDefault="00000000" w:rsidRPr="00000000" w14:paraId="00000084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príprava na publikačnú činnosť v budúcom období činnosti</w:t>
      </w:r>
    </w:p>
    <w:p w:rsidR="00000000" w:rsidDel="00000000" w:rsidP="00000000" w:rsidRDefault="00000000" w:rsidRPr="00000000" w14:paraId="00000085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výskum, vývoj, vedecko-technické služby a informačné služby</w:t>
      </w:r>
    </w:p>
    <w:p w:rsidR="00000000" w:rsidDel="00000000" w:rsidP="00000000" w:rsidRDefault="00000000" w:rsidRPr="00000000" w14:paraId="00000086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rtl w:val="0"/>
        </w:rPr>
        <w:t xml:space="preserve">3. ROČNÁ ÚČTOVNÁ ZÁVIERKA A ZHODNOTENIE ZÁKLADNÝCH ÚDAJOV V NEJ OBSIAHNUTÝCH</w:t>
      </w:r>
    </w:p>
    <w:p w:rsidR="00000000" w:rsidDel="00000000" w:rsidP="00000000" w:rsidRDefault="00000000" w:rsidRPr="00000000" w14:paraId="0000009A">
      <w:pPr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Univerzita vedomého života, n.o. účtuje v sústave podvojného účtovníctva. </w:t>
      </w:r>
    </w:p>
    <w:p w:rsidR="00000000" w:rsidDel="00000000" w:rsidP="00000000" w:rsidRDefault="00000000" w:rsidRPr="00000000" w14:paraId="0000009C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Ročná účtovná závierka tvorí Prílohu č. 3. a daňové priznanie Príloha č. 3.1</w:t>
      </w:r>
    </w:p>
    <w:p w:rsidR="00000000" w:rsidDel="00000000" w:rsidP="00000000" w:rsidRDefault="00000000" w:rsidRPr="00000000" w14:paraId="0000009E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rtl w:val="0"/>
        </w:rPr>
        <w:t xml:space="preserve">4. VÝROK AUDÍTORA K ROČNEJ ÚČTOVNEJ ZÁVIERKE</w:t>
      </w:r>
    </w:p>
    <w:p w:rsidR="00000000" w:rsidDel="00000000" w:rsidP="00000000" w:rsidRDefault="00000000" w:rsidRPr="00000000" w14:paraId="000000A8">
      <w:pPr>
        <w:ind w:left="360" w:firstLine="0"/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Vzhľadom na skutočnosť, že </w:t>
      </w:r>
      <w:r w:rsidDel="00000000" w:rsidR="00000000" w:rsidRPr="00000000">
        <w:rPr>
          <w:rFonts w:ascii="Calibri" w:cs="Calibri" w:eastAsia="Calibri" w:hAnsi="Calibri"/>
          <w:sz w:val="22"/>
          <w:szCs w:val="22"/>
          <w:highlight w:val="white"/>
          <w:rtl w:val="0"/>
        </w:rPr>
        <w:t xml:space="preserve">dotácie zo štátneho rozpočtu, z rozpočtu štátneho fondu a z rozpočtu obce neprekročili v roku 2023, za ktorý je ročná účtovná závierka zostavená 200 000 eur a všetky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príjmy neziskovej organizácie v roku 2023 </w:t>
      </w:r>
      <w:r w:rsidDel="00000000" w:rsidR="00000000" w:rsidRPr="00000000">
        <w:rPr>
          <w:rFonts w:ascii="Calibri" w:cs="Calibri" w:eastAsia="Calibri" w:hAnsi="Calibri"/>
          <w:sz w:val="22"/>
          <w:szCs w:val="22"/>
          <w:highlight w:val="white"/>
          <w:rtl w:val="0"/>
        </w:rPr>
        <w:t xml:space="preserve">neprekročili 500 000 eur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audit v súlade s § 33 ods. 3 Zákona o neziskových organizáciách č. 213/1997 Z.z. vykonaný nebol.</w:t>
      </w:r>
    </w:p>
    <w:p w:rsidR="00000000" w:rsidDel="00000000" w:rsidP="00000000" w:rsidRDefault="00000000" w:rsidRPr="00000000" w14:paraId="000000AA">
      <w:pPr>
        <w:ind w:left="360" w:firstLine="0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ind w:left="360" w:firstLine="0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ind w:left="360" w:firstLine="0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ind w:left="360" w:firstLine="0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rtl w:val="0"/>
        </w:rPr>
        <w:t xml:space="preserve">5. PREHĽAD O VÝNOSOCH A NÁKLADOCH</w:t>
      </w:r>
    </w:p>
    <w:p w:rsidR="00000000" w:rsidDel="00000000" w:rsidP="00000000" w:rsidRDefault="00000000" w:rsidRPr="00000000" w14:paraId="000000AF">
      <w:pPr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744.0" w:type="dxa"/>
        <w:jc w:val="left"/>
        <w:tblInd w:w="684.0" w:type="dxa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400"/>
      </w:tblPr>
      <w:tblGrid>
        <w:gridCol w:w="1835"/>
        <w:gridCol w:w="2303"/>
        <w:gridCol w:w="2303"/>
        <w:gridCol w:w="2303"/>
        <w:tblGridChange w:id="0">
          <w:tblGrid>
            <w:gridCol w:w="1835"/>
            <w:gridCol w:w="2303"/>
            <w:gridCol w:w="2303"/>
            <w:gridCol w:w="2303"/>
          </w:tblGrid>
        </w:tblGridChange>
      </w:tblGrid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1">
            <w:pPr>
              <w:jc w:val="both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Výnosy (v EUR)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2">
            <w:pPr>
              <w:jc w:val="both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Náklady (v EUR)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3">
            <w:pPr>
              <w:jc w:val="both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Výsledok k 31.12.2023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4">
            <w:pPr>
              <w:jc w:val="both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Celkom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5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270 391,31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6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269 886,08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7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505,23</w:t>
            </w:r>
          </w:p>
        </w:tc>
      </w:tr>
    </w:tbl>
    <w:p w:rsidR="00000000" w:rsidDel="00000000" w:rsidP="00000000" w:rsidRDefault="00000000" w:rsidRPr="00000000" w14:paraId="000000B8">
      <w:pPr>
        <w:widowControl w:val="0"/>
        <w:ind w:left="576" w:hanging="576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widowControl w:val="0"/>
        <w:ind w:left="468" w:hanging="468"/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rPr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rPr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rPr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rtl w:val="0"/>
        </w:rPr>
        <w:t xml:space="preserve">6. STAV A POHYB MAJETKU A ZÁVÄZKOV NEZISKOVEJ ORGANIZÁCIE</w:t>
      </w:r>
    </w:p>
    <w:p w:rsidR="00000000" w:rsidDel="00000000" w:rsidP="00000000" w:rsidRDefault="00000000" w:rsidRPr="00000000" w14:paraId="000000BE">
      <w:pPr>
        <w:ind w:left="360" w:firstLine="0"/>
        <w:jc w:val="both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Nezisková organizácia Univerzita vedomého života, n. o. vznikla 1.6.2016 a jej základné imanie predstavovalo sumu 200 eur. </w:t>
      </w:r>
    </w:p>
    <w:p w:rsidR="00000000" w:rsidDel="00000000" w:rsidP="00000000" w:rsidRDefault="00000000" w:rsidRPr="00000000" w14:paraId="000000C0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Stav a pohyb majetku a záväzkov k 31.12.2023 :</w:t>
      </w:r>
    </w:p>
    <w:p w:rsidR="00000000" w:rsidDel="00000000" w:rsidP="00000000" w:rsidRDefault="00000000" w:rsidRPr="00000000" w14:paraId="000000C2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ind w:left="36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AKTÍVA:</w:t>
      </w:r>
    </w:p>
    <w:p w:rsidR="00000000" w:rsidDel="00000000" w:rsidP="00000000" w:rsidRDefault="00000000" w:rsidRPr="00000000" w14:paraId="000000C4">
      <w:pPr>
        <w:ind w:left="36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Majetok spolu – 103576,22 eur</w:t>
      </w:r>
    </w:p>
    <w:p w:rsidR="00000000" w:rsidDel="00000000" w:rsidP="00000000" w:rsidRDefault="00000000" w:rsidRPr="00000000" w14:paraId="000000C5">
      <w:pPr>
        <w:ind w:left="36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Neobežný majetok –  4 180,00 eur</w:t>
      </w:r>
    </w:p>
    <w:p w:rsidR="00000000" w:rsidDel="00000000" w:rsidP="00000000" w:rsidRDefault="00000000" w:rsidRPr="00000000" w14:paraId="000000C7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softvér =   4 180,00 eur</w:t>
      </w:r>
    </w:p>
    <w:p w:rsidR="00000000" w:rsidDel="00000000" w:rsidP="00000000" w:rsidRDefault="00000000" w:rsidRPr="00000000" w14:paraId="000000C8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Obežný majetok – 99 288,93 eur</w:t>
      </w:r>
    </w:p>
    <w:p w:rsidR="00000000" w:rsidDel="00000000" w:rsidP="00000000" w:rsidRDefault="00000000" w:rsidRPr="00000000" w14:paraId="000000CA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bookmarkStart w:colFirst="0" w:colLast="0" w:name="_heading=h.30j0zll" w:id="1"/>
      <w:bookmarkEnd w:id="1"/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pokladnica =  23,78 eur</w:t>
      </w:r>
    </w:p>
    <w:p w:rsidR="00000000" w:rsidDel="00000000" w:rsidP="00000000" w:rsidRDefault="00000000" w:rsidRPr="00000000" w14:paraId="000000CB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bankové účty =   99 062,55 eur</w:t>
      </w:r>
    </w:p>
    <w:p w:rsidR="00000000" w:rsidDel="00000000" w:rsidP="00000000" w:rsidRDefault="00000000" w:rsidRPr="00000000" w14:paraId="000000CC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krátkodobé pohľadávky =  202,60 eur</w:t>
      </w:r>
    </w:p>
    <w:p w:rsidR="00000000" w:rsidDel="00000000" w:rsidP="00000000" w:rsidRDefault="00000000" w:rsidRPr="00000000" w14:paraId="000000C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Časové rozlíšenie –  107,29 eur</w:t>
      </w:r>
    </w:p>
    <w:p w:rsidR="00000000" w:rsidDel="00000000" w:rsidP="00000000" w:rsidRDefault="00000000" w:rsidRPr="00000000" w14:paraId="000000CF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náklady budúcich období =  107,29 eur</w:t>
      </w:r>
    </w:p>
    <w:p w:rsidR="00000000" w:rsidDel="00000000" w:rsidP="00000000" w:rsidRDefault="00000000" w:rsidRPr="00000000" w14:paraId="000000D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   </w:t>
      </w:r>
    </w:p>
    <w:p w:rsidR="00000000" w:rsidDel="00000000" w:rsidP="00000000" w:rsidRDefault="00000000" w:rsidRPr="00000000" w14:paraId="000000D8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PASÍVA:</w:t>
      </w:r>
    </w:p>
    <w:p w:rsidR="00000000" w:rsidDel="00000000" w:rsidP="00000000" w:rsidRDefault="00000000" w:rsidRPr="00000000" w14:paraId="000000DB">
      <w:pPr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Vlastné zdroje krytia majetku –  6 651,62eur</w:t>
      </w:r>
    </w:p>
    <w:p w:rsidR="00000000" w:rsidDel="00000000" w:rsidP="00000000" w:rsidRDefault="00000000" w:rsidRPr="00000000" w14:paraId="000000DD">
      <w:pPr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bookmarkStart w:colFirst="0" w:colLast="0" w:name="_heading=h.1fob9te" w:id="2"/>
      <w:bookmarkEnd w:id="2"/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základné imanie =  200,00 eur</w:t>
      </w:r>
    </w:p>
    <w:p w:rsidR="00000000" w:rsidDel="00000000" w:rsidP="00000000" w:rsidRDefault="00000000" w:rsidRPr="00000000" w14:paraId="000000DE">
      <w:pPr>
        <w:numPr>
          <w:ilvl w:val="0"/>
          <w:numId w:val="6"/>
        </w:numP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rezervný fond =  297,30 eur</w:t>
      </w:r>
    </w:p>
    <w:p w:rsidR="00000000" w:rsidDel="00000000" w:rsidP="00000000" w:rsidRDefault="00000000" w:rsidRPr="00000000" w14:paraId="000000DF">
      <w:pPr>
        <w:numPr>
          <w:ilvl w:val="0"/>
          <w:numId w:val="6"/>
        </w:numP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nevysporiadaný výsledok hospodárenia minulých rokov =  5 649,09 eur</w:t>
      </w:r>
    </w:p>
    <w:p w:rsidR="00000000" w:rsidDel="00000000" w:rsidP="00000000" w:rsidRDefault="00000000" w:rsidRPr="00000000" w14:paraId="000000E0">
      <w:pPr>
        <w:numPr>
          <w:ilvl w:val="0"/>
          <w:numId w:val="6"/>
        </w:numP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výsledok hospodárenie v roku 2023 =  505,23 eur</w:t>
      </w:r>
    </w:p>
    <w:p w:rsidR="00000000" w:rsidDel="00000000" w:rsidP="00000000" w:rsidRDefault="00000000" w:rsidRPr="00000000" w14:paraId="000000E1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Záväzky –  5 722,52 eur</w:t>
      </w:r>
    </w:p>
    <w:p w:rsidR="00000000" w:rsidDel="00000000" w:rsidP="00000000" w:rsidRDefault="00000000" w:rsidRPr="00000000" w14:paraId="000000E3">
      <w:pPr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krátkodobé záväzky =  5 272,52 eur</w:t>
      </w:r>
    </w:p>
    <w:p w:rsidR="00000000" w:rsidDel="00000000" w:rsidP="00000000" w:rsidRDefault="00000000" w:rsidRPr="00000000" w14:paraId="000000E4">
      <w:pPr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krátkodobé finančné výpomoci = 450,00 eur</w:t>
      </w:r>
    </w:p>
    <w:p w:rsidR="00000000" w:rsidDel="00000000" w:rsidP="00000000" w:rsidRDefault="00000000" w:rsidRPr="00000000" w14:paraId="000000E5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6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Časové rozlíšenie –  91 202,08 eur</w:t>
      </w:r>
    </w:p>
    <w:p w:rsidR="00000000" w:rsidDel="00000000" w:rsidP="00000000" w:rsidRDefault="00000000" w:rsidRPr="00000000" w14:paraId="000000E8">
      <w:pPr>
        <w:numPr>
          <w:ilvl w:val="0"/>
          <w:numId w:val="7"/>
        </w:numP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výnosy budúcich období =  89 500,00 eur</w:t>
      </w:r>
    </w:p>
    <w:p w:rsidR="00000000" w:rsidDel="00000000" w:rsidP="00000000" w:rsidRDefault="00000000" w:rsidRPr="00000000" w14:paraId="000000E9">
      <w:pPr>
        <w:numPr>
          <w:ilvl w:val="0"/>
          <w:numId w:val="7"/>
        </w:numP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zostatok dotácie z národného projektu - Podpora rozvoja kreatívneho priemyslu(Slovenská inovačná a energetická agentúra) =  1 702,08 eur</w:t>
      </w:r>
    </w:p>
    <w:p w:rsidR="00000000" w:rsidDel="00000000" w:rsidP="00000000" w:rsidRDefault="00000000" w:rsidRPr="00000000" w14:paraId="000000EA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B">
      <w:pPr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ind w:left="360" w:firstLine="0"/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E">
      <w:pPr>
        <w:ind w:left="360" w:firstLine="0"/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F">
      <w:pPr>
        <w:ind w:left="360" w:firstLine="0"/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0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rtl w:val="0"/>
        </w:rPr>
        <w:t xml:space="preserve">7. PREHĽAD ROZSAHU PRÍJMOV (VÝNOSOV) V ČLENENÍ PODĽA ZDROJOV</w:t>
      </w:r>
    </w:p>
    <w:p w:rsidR="00000000" w:rsidDel="00000000" w:rsidP="00000000" w:rsidRDefault="00000000" w:rsidRPr="00000000" w14:paraId="000000F1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pStyle w:val="Heading1"/>
        <w:rPr>
          <w:rFonts w:ascii="Calibri" w:cs="Calibri" w:eastAsia="Calibri" w:hAnsi="Calibri"/>
          <w:sz w:val="22"/>
          <w:szCs w:val="22"/>
          <w:u w:val="no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u w:val="none"/>
          <w:rtl w:val="0"/>
        </w:rPr>
        <w:t xml:space="preserve">Nezisková organizácia začala činnosť, na ktorú bola zriadená, vykonávať od októbra 2016. Príjmy neziskovej organizácie v roku 2023 tvorili :</w:t>
      </w:r>
    </w:p>
    <w:p w:rsidR="00000000" w:rsidDel="00000000" w:rsidP="00000000" w:rsidRDefault="00000000" w:rsidRPr="00000000" w14:paraId="000000F3">
      <w:pPr>
        <w:pStyle w:val="Heading1"/>
        <w:numPr>
          <w:ilvl w:val="0"/>
          <w:numId w:val="7"/>
        </w:numPr>
        <w:ind w:left="1068" w:hanging="360"/>
        <w:rPr>
          <w:rFonts w:ascii="Calibri" w:cs="Calibri" w:eastAsia="Calibri" w:hAnsi="Calibri"/>
          <w:sz w:val="22"/>
          <w:szCs w:val="22"/>
          <w:u w:val="no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u w:val="none"/>
          <w:rtl w:val="0"/>
        </w:rPr>
        <w:t xml:space="preserve">platba za vzdelávanie vo výške – 265 621,15 eur</w:t>
      </w:r>
    </w:p>
    <w:p w:rsidR="00000000" w:rsidDel="00000000" w:rsidP="00000000" w:rsidRDefault="00000000" w:rsidRPr="00000000" w14:paraId="000000F4">
      <w:pPr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príspevky z podielu zaplatenej dane –  3 695,16 eur</w:t>
      </w:r>
    </w:p>
    <w:p w:rsidR="00000000" w:rsidDel="00000000" w:rsidP="00000000" w:rsidRDefault="00000000" w:rsidRPr="00000000" w14:paraId="000000F5">
      <w:pPr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prijatá dotáciu vo výške ročnému odpisu softwaru  – 1 075,00 eur</w:t>
      </w:r>
    </w:p>
    <w:p w:rsidR="00000000" w:rsidDel="00000000" w:rsidP="00000000" w:rsidRDefault="00000000" w:rsidRPr="00000000" w14:paraId="000000F6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7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8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9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A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B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D">
      <w:pPr>
        <w:ind w:left="360" w:firstLine="0"/>
        <w:jc w:val="both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E">
      <w:pPr>
        <w:rPr>
          <w:rFonts w:ascii="Comic Sans MS" w:cs="Comic Sans MS" w:eastAsia="Comic Sans MS" w:hAnsi="Comic Sans MS"/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F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2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3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rtl w:val="0"/>
        </w:rPr>
        <w:t xml:space="preserve">8. ZMENY A NOVÉ ZLOŽENIE ORGÁNOV NEZISKOVEJ ORGANIZÁCIE</w:t>
      </w:r>
    </w:p>
    <w:p w:rsidR="00000000" w:rsidDel="00000000" w:rsidP="00000000" w:rsidRDefault="00000000" w:rsidRPr="00000000" w14:paraId="00000105">
      <w:pPr>
        <w:pStyle w:val="Heading1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6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 roku 2023 prišlo k zmene počtu členov Správnej rady z piatich členov na troch.</w:t>
      </w:r>
    </w:p>
    <w:p w:rsidR="00000000" w:rsidDel="00000000" w:rsidP="00000000" w:rsidRDefault="00000000" w:rsidRPr="00000000" w14:paraId="00000107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8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9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ab/>
        <w:t xml:space="preserve">V Nitre, 26.06.2024</w:t>
      </w:r>
    </w:p>
    <w:p w:rsidR="00000000" w:rsidDel="00000000" w:rsidP="00000000" w:rsidRDefault="00000000" w:rsidRPr="00000000" w14:paraId="0000010A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B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C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D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E">
      <w:pPr>
        <w:widowControl w:val="0"/>
        <w:ind w:left="6737" w:hanging="6737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64.0" w:type="dxa"/>
        <w:jc w:val="left"/>
        <w:tblInd w:w="6845.0" w:type="dxa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400"/>
      </w:tblPr>
      <w:tblGrid>
        <w:gridCol w:w="9064"/>
        <w:tblGridChange w:id="0">
          <w:tblGrid>
            <w:gridCol w:w="9064"/>
          </w:tblGrid>
        </w:tblGridChange>
      </w:tblGrid>
      <w:tr>
        <w:trPr>
          <w:cantSplit w:val="0"/>
          <w:trHeight w:val="3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10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110">
            <w:pPr>
              <w:pStyle w:val="Heading2"/>
              <w:jc w:val="center"/>
              <w:rPr>
                <w:rFonts w:ascii="Calibri" w:cs="Calibri" w:eastAsia="Calibri" w:hAnsi="Calibri"/>
                <w:b w:val="0"/>
                <w:i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z w:val="22"/>
                <w:szCs w:val="22"/>
                <w:rtl w:val="0"/>
              </w:rPr>
              <w:t xml:space="preserve">Vlastimil Švec</w:t>
            </w:r>
          </w:p>
          <w:p w:rsidR="00000000" w:rsidDel="00000000" w:rsidP="00000000" w:rsidRDefault="00000000" w:rsidRPr="00000000" w14:paraId="00000111">
            <w:pPr>
              <w:pStyle w:val="Heading2"/>
              <w:jc w:val="center"/>
              <w:rPr/>
            </w:pPr>
            <w:r w:rsidDel="00000000" w:rsidR="00000000" w:rsidRPr="00000000">
              <w:rPr>
                <w:rFonts w:ascii="Calibri" w:cs="Calibri" w:eastAsia="Calibri" w:hAnsi="Calibri"/>
                <w:i w:val="1"/>
                <w:sz w:val="22"/>
                <w:szCs w:val="22"/>
                <w:rtl w:val="0"/>
              </w:rPr>
              <w:t xml:space="preserve">riaditeľ n.o.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2">
      <w:pPr>
        <w:widowControl w:val="0"/>
        <w:ind w:left="6737" w:hanging="6737"/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40" w:w="11900" w:orient="portrait"/>
      <w:pgMar w:bottom="964" w:top="1418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Times New Roman"/>
  <w:font w:name="Georgia"/>
  <w:font w:name="Comic Sans MS"/>
  <w:font w:name="Calibri"/>
  <w:font w:name="Courier New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>
    <w:embedRegular w:fontKey="{00000000-0000-0000-0000-000000000000}" r:id="rId5" w:subsetted="0"/>
    <w:embedBold w:fontKey="{00000000-0000-0000-0000-000000000000}" r:id="rId6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1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right" w:leader="none" w:pos="9020"/>
      </w:tabs>
      <w:rPr>
        <w:rFonts w:ascii="Helvetica Neue" w:cs="Helvetica Neue" w:eastAsia="Helvetica Neue" w:hAnsi="Helvetica Neu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1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  <w:tab w:val="right" w:leader="none" w:pos="9044"/>
      </w:tabs>
      <w:jc w:val="right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155</wp:posOffset>
          </wp:positionH>
          <wp:positionV relativeFrom="page">
            <wp:posOffset>0</wp:posOffset>
          </wp:positionV>
          <wp:extent cx="7560000" cy="10692001"/>
          <wp:effectExtent b="0" l="0" r="0" t="0"/>
          <wp:wrapNone/>
          <wp:docPr id="1073741831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560000" cy="10692001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Fonts w:ascii="Calibri" w:cs="Calibri" w:eastAsia="Calibri" w:hAnsi="Calibri"/>
        <w:sz w:val="22"/>
        <w:szCs w:val="22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482419</wp:posOffset>
          </wp:positionH>
          <wp:positionV relativeFrom="page">
            <wp:posOffset>397328</wp:posOffset>
          </wp:positionV>
          <wp:extent cx="1941930" cy="1567543"/>
          <wp:effectExtent b="0" l="0" r="0" t="0"/>
          <wp:wrapNone/>
          <wp:docPr descr="C:\Users\Prijem\Desktop\ved\logo-male.png" id="1073741832" name="image1.png"/>
          <a:graphic>
            <a:graphicData uri="http://schemas.openxmlformats.org/drawingml/2006/picture">
              <pic:pic>
                <pic:nvPicPr>
                  <pic:cNvPr descr="C:\Users\Prijem\Desktop\ved\logo-male.png"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941930" cy="1567543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Strana </w:t>
    </w:r>
    <w:r w:rsidDel="00000000" w:rsidR="00000000" w:rsidRPr="00000000">
      <w:rPr>
        <w:rFonts w:ascii="Calibri" w:cs="Calibri" w:eastAsia="Calibri" w:hAnsi="Calibri"/>
        <w:sz w:val="22"/>
        <w:szCs w:val="22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smallCaps w:val="0"/>
        <w:strike w:val="0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mallCaps w:val="0"/>
        <w:strike w:val="0"/>
        <w:shd w:fill="auto" w:val="clear"/>
        <w:vertAlign w:val="baseline"/>
      </w:rPr>
    </w:lvl>
    <w:lvl w:ilvl="2">
      <w:start w:val="1"/>
      <w:numFmt w:val="lowerRoman"/>
      <w:lvlText w:val="%3."/>
      <w:lvlJc w:val="left"/>
      <w:pPr>
        <w:ind w:left="2160" w:hanging="278"/>
      </w:pPr>
      <w:rPr>
        <w:smallCaps w:val="0"/>
        <w:strike w:val="0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mallCaps w:val="0"/>
        <w:strike w:val="0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mallCaps w:val="0"/>
        <w:strike w:val="0"/>
        <w:shd w:fill="auto" w:val="clear"/>
        <w:vertAlign w:val="baseline"/>
      </w:rPr>
    </w:lvl>
    <w:lvl w:ilvl="5">
      <w:start w:val="1"/>
      <w:numFmt w:val="lowerRoman"/>
      <w:lvlText w:val="%6."/>
      <w:lvlJc w:val="left"/>
      <w:pPr>
        <w:ind w:left="4320" w:hanging="278"/>
      </w:pPr>
      <w:rPr>
        <w:smallCaps w:val="0"/>
        <w:strike w:val="0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mallCaps w:val="0"/>
        <w:strike w:val="0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mallCaps w:val="0"/>
        <w:strike w:val="0"/>
        <w:shd w:fill="auto" w:val="clear"/>
        <w:vertAlign w:val="baseline"/>
      </w:rPr>
    </w:lvl>
    <w:lvl w:ilvl="8">
      <w:start w:val="1"/>
      <w:numFmt w:val="lowerRoman"/>
      <w:lvlText w:val="%9."/>
      <w:lvlJc w:val="left"/>
      <w:pPr>
        <w:ind w:left="6480" w:hanging="278"/>
      </w:pPr>
      <w:rPr>
        <w:smallCaps w:val="0"/>
        <w:strike w:val="0"/>
        <w:shd w:fill="auto" w:val="clear"/>
        <w:vertAlign w:val="baseline"/>
      </w:rPr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>
        <w:smallCaps w:val="0"/>
        <w:strike w:val="0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mallCaps w:val="0"/>
        <w:strike w:val="0"/>
        <w:shd w:fill="auto" w:val="clear"/>
        <w:vertAlign w:val="baseline"/>
      </w:rPr>
    </w:lvl>
    <w:lvl w:ilvl="2">
      <w:start w:val="1"/>
      <w:numFmt w:val="lowerRoman"/>
      <w:lvlText w:val="%3."/>
      <w:lvlJc w:val="left"/>
      <w:pPr>
        <w:ind w:left="2160" w:hanging="278"/>
      </w:pPr>
      <w:rPr>
        <w:smallCaps w:val="0"/>
        <w:strike w:val="0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mallCaps w:val="0"/>
        <w:strike w:val="0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mallCaps w:val="0"/>
        <w:strike w:val="0"/>
        <w:shd w:fill="auto" w:val="clear"/>
        <w:vertAlign w:val="baseline"/>
      </w:rPr>
    </w:lvl>
    <w:lvl w:ilvl="5">
      <w:start w:val="1"/>
      <w:numFmt w:val="lowerRoman"/>
      <w:lvlText w:val="%6."/>
      <w:lvlJc w:val="left"/>
      <w:pPr>
        <w:ind w:left="4320" w:hanging="278"/>
      </w:pPr>
      <w:rPr>
        <w:smallCaps w:val="0"/>
        <w:strike w:val="0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mallCaps w:val="0"/>
        <w:strike w:val="0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mallCaps w:val="0"/>
        <w:strike w:val="0"/>
        <w:shd w:fill="auto" w:val="clear"/>
        <w:vertAlign w:val="baseline"/>
      </w:rPr>
    </w:lvl>
    <w:lvl w:ilvl="8">
      <w:start w:val="1"/>
      <w:numFmt w:val="lowerRoman"/>
      <w:lvlText w:val="%9."/>
      <w:lvlJc w:val="left"/>
      <w:pPr>
        <w:ind w:left="6480" w:hanging="278"/>
      </w:pPr>
      <w:rPr>
        <w:smallCaps w:val="0"/>
        <w:strike w:val="0"/>
        <w:shd w:fill="auto" w:val="clear"/>
        <w:vertAlign w:val="baseline"/>
      </w:r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4"/>
      <w:numFmt w:val="bullet"/>
      <w:lvlText w:val="-"/>
      <w:lvlJc w:val="left"/>
      <w:pPr>
        <w:ind w:left="1440" w:hanging="360"/>
      </w:pPr>
      <w:rPr>
        <w:rFonts w:ascii="Calibri" w:cs="Calibri" w:eastAsia="Calibri" w:hAnsi="Calibri"/>
      </w:rPr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cs="Noto Sans Symbols" w:eastAsia="Noto Sans Symbols" w:hAnsi="Noto Sans Symbols"/>
      </w:rPr>
    </w:lvl>
  </w:abstractNum>
  <w:abstractNum w:abstractNumId="5"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cs="Noto Sans Symbols" w:eastAsia="Noto Sans Symbols" w:hAnsi="Noto Sans Symbols"/>
        <w:smallCaps w:val="0"/>
        <w:strike w:val="0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smallCaps w:val="0"/>
        <w:strike w:val="0"/>
        <w:shd w:fill="auto" w:val="clear"/>
        <w:vertAlign w:val="baseline"/>
      </w:rPr>
    </w:lvl>
    <w:lvl w:ilvl="2">
      <w:start w:val="1"/>
      <w:numFmt w:val="lowerRoman"/>
      <w:lvlText w:val="%3."/>
      <w:lvlJc w:val="left"/>
      <w:pPr>
        <w:ind w:left="2508" w:hanging="278"/>
      </w:pPr>
      <w:rPr>
        <w:smallCaps w:val="0"/>
        <w:strike w:val="0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smallCaps w:val="0"/>
        <w:strike w:val="0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smallCaps w:val="0"/>
        <w:strike w:val="0"/>
        <w:shd w:fill="auto" w:val="clear"/>
        <w:vertAlign w:val="baseline"/>
      </w:rPr>
    </w:lvl>
    <w:lvl w:ilvl="5">
      <w:start w:val="1"/>
      <w:numFmt w:val="lowerRoman"/>
      <w:lvlText w:val="%6."/>
      <w:lvlJc w:val="left"/>
      <w:pPr>
        <w:ind w:left="4668" w:hanging="278"/>
      </w:pPr>
      <w:rPr>
        <w:smallCaps w:val="0"/>
        <w:strike w:val="0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smallCaps w:val="0"/>
        <w:strike w:val="0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smallCaps w:val="0"/>
        <w:strike w:val="0"/>
        <w:shd w:fill="auto" w:val="clear"/>
        <w:vertAlign w:val="baseline"/>
      </w:rPr>
    </w:lvl>
    <w:lvl w:ilvl="8">
      <w:start w:val="1"/>
      <w:numFmt w:val="lowerRoman"/>
      <w:lvlText w:val="%9."/>
      <w:lvlJc w:val="left"/>
      <w:pPr>
        <w:ind w:left="6828" w:hanging="278"/>
      </w:pPr>
      <w:rPr>
        <w:smallCaps w:val="0"/>
        <w:strike w:val="0"/>
        <w:shd w:fill="auto" w:val="clear"/>
        <w:vertAlign w:val="baseline"/>
      </w:rPr>
    </w:lvl>
  </w:abstractNum>
  <w:abstractNum w:abstractNumId="7"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cs="Noto Sans Symbols" w:eastAsia="Noto Sans Symbols" w:hAnsi="Noto Sans Symbols"/>
        <w:smallCaps w:val="0"/>
        <w:strike w:val="0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smallCaps w:val="0"/>
        <w:strike w:val="0"/>
        <w:shd w:fill="auto" w:val="clear"/>
        <w:vertAlign w:val="baseline"/>
      </w:rPr>
    </w:lvl>
    <w:lvl w:ilvl="2">
      <w:start w:val="1"/>
      <w:numFmt w:val="lowerRoman"/>
      <w:lvlText w:val="%3."/>
      <w:lvlJc w:val="left"/>
      <w:pPr>
        <w:ind w:left="2508" w:hanging="278"/>
      </w:pPr>
      <w:rPr>
        <w:smallCaps w:val="0"/>
        <w:strike w:val="0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smallCaps w:val="0"/>
        <w:strike w:val="0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smallCaps w:val="0"/>
        <w:strike w:val="0"/>
        <w:shd w:fill="auto" w:val="clear"/>
        <w:vertAlign w:val="baseline"/>
      </w:rPr>
    </w:lvl>
    <w:lvl w:ilvl="5">
      <w:start w:val="1"/>
      <w:numFmt w:val="lowerRoman"/>
      <w:lvlText w:val="%6."/>
      <w:lvlJc w:val="left"/>
      <w:pPr>
        <w:ind w:left="4668" w:hanging="278"/>
      </w:pPr>
      <w:rPr>
        <w:smallCaps w:val="0"/>
        <w:strike w:val="0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smallCaps w:val="0"/>
        <w:strike w:val="0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smallCaps w:val="0"/>
        <w:strike w:val="0"/>
        <w:shd w:fill="auto" w:val="clear"/>
        <w:vertAlign w:val="baseline"/>
      </w:rPr>
    </w:lvl>
    <w:lvl w:ilvl="8">
      <w:start w:val="1"/>
      <w:numFmt w:val="lowerRoman"/>
      <w:lvlText w:val="%9."/>
      <w:lvlJc w:val="left"/>
      <w:pPr>
        <w:ind w:left="6828" w:hanging="278"/>
      </w:pPr>
      <w:rPr>
        <w:smallCaps w:val="0"/>
        <w:strike w:val="0"/>
        <w:shd w:fill="auto" w:val="clear"/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sk-SK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both"/>
    </w:pPr>
    <w:rPr>
      <w:rFonts w:ascii="Times New Roman" w:cs="Times New Roman" w:eastAsia="Times New Roman" w:hAnsi="Times New Roman"/>
      <w:b w:val="0"/>
      <w:i w:val="0"/>
      <w:smallCaps w:val="0"/>
      <w:strike w:val="0"/>
      <w:color w:val="000000"/>
      <w:sz w:val="24"/>
      <w:szCs w:val="24"/>
      <w:u w:val="singl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</w:pPr>
    <w:rPr>
      <w:rFonts w:ascii="Helvetica Neue" w:cs="Helvetica Neue" w:eastAsia="Helvetica Neue" w:hAnsi="Helvetica Neue"/>
      <w:b w:val="1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lny" w:default="1">
    <w:name w:val="Normal"/>
    <w:qFormat w:val="1"/>
    <w:rPr>
      <w:color w:val="000000"/>
      <w:u w:color="000000"/>
    </w:rPr>
  </w:style>
  <w:style w:type="paragraph" w:styleId="Nadpis1">
    <w:name w:val="heading 1"/>
    <w:next w:val="Normlny"/>
    <w:uiPriority w:val="9"/>
    <w:qFormat w:val="1"/>
    <w:pPr>
      <w:keepNext w:val="1"/>
      <w:jc w:val="both"/>
      <w:outlineLvl w:val="0"/>
    </w:pPr>
    <w:rPr>
      <w:color w:val="000000"/>
      <w:u w:color="000000" w:val="single"/>
    </w:rPr>
  </w:style>
  <w:style w:type="paragraph" w:styleId="Nadpis2">
    <w:name w:val="heading 2"/>
    <w:next w:val="Telo"/>
    <w:uiPriority w:val="9"/>
    <w:unhideWhenUsed w:val="1"/>
    <w:qFormat w:val="1"/>
    <w:pPr>
      <w:keepNext w:val="1"/>
      <w:outlineLvl w:val="1"/>
    </w:pPr>
    <w:rPr>
      <w:rFonts w:ascii="Helvetica" w:cs="Arial Unicode MS" w:hAnsi="Helvetica"/>
      <w:b w:val="1"/>
      <w:bCs w:val="1"/>
      <w:color w:val="000000"/>
      <w:sz w:val="32"/>
      <w:szCs w:val="32"/>
    </w:rPr>
  </w:style>
  <w:style w:type="paragraph" w:styleId="Nadpis3">
    <w:name w:val="heading 3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Nadpis4">
    <w:name w:val="heading 4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Nadpis5">
    <w:name w:val="heading 5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Nadpis6">
    <w:name w:val="heading 6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Nzov">
    <w:name w:val="Title"/>
    <w:basedOn w:val="Normlny"/>
    <w:next w:val="Normlny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Hypertextovprepojenie">
    <w:name w:val="Hyperlink"/>
    <w:rPr>
      <w:u w:val="single"/>
    </w:rPr>
  </w:style>
  <w:style w:type="table" w:styleId="TableNormal1" w:customStyle="1">
    <w:name w:val="Table Normal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ascii="Calibri" w:cs="Calibri" w:eastAsia="Calibri" w:hAnsi="Calibri"/>
      <w:color w:val="000000"/>
      <w:sz w:val="22"/>
      <w:szCs w:val="22"/>
      <w:u w:color="000000"/>
    </w:rPr>
  </w:style>
  <w:style w:type="paragraph" w:styleId="Hlavikaapta" w:customStyle="1">
    <w:name w:val="Hlavička a päta"/>
    <w:pPr>
      <w:tabs>
        <w:tab w:val="right" w:pos="9020"/>
      </w:tabs>
    </w:pPr>
    <w:rPr>
      <w:rFonts w:ascii="Helvetica" w:cs="Helvetica" w:eastAsia="Helvetica" w:hAnsi="Helvetica"/>
      <w:color w:val="000000"/>
    </w:rPr>
  </w:style>
  <w:style w:type="numbering" w:styleId="Importovantl1" w:customStyle="1">
    <w:name w:val="Importovaný štýl 1"/>
  </w:style>
  <w:style w:type="numbering" w:styleId="Importovantl2" w:customStyle="1">
    <w:name w:val="Importovaný štýl 2"/>
  </w:style>
  <w:style w:type="numbering" w:styleId="Importovantl3" w:customStyle="1">
    <w:name w:val="Importovaný štýl 3"/>
  </w:style>
  <w:style w:type="numbering" w:styleId="Psmen" w:customStyle="1">
    <w:name w:val="Písmená"/>
  </w:style>
  <w:style w:type="numbering" w:styleId="Importovantl5" w:customStyle="1">
    <w:name w:val="Importovaný štýl 5"/>
  </w:style>
  <w:style w:type="paragraph" w:styleId="Telo" w:customStyle="1">
    <w:name w:val="Telo"/>
    <w:rPr>
      <w:rFonts w:ascii="Helvetica" w:cs="Arial Unicode MS" w:hAnsi="Helvetica"/>
      <w:color w:val="000000"/>
      <w:sz w:val="22"/>
      <w:szCs w:val="22"/>
    </w:rPr>
  </w:style>
  <w:style w:type="paragraph" w:styleId="Odsekzoznamu">
    <w:name w:val="List Paragraph"/>
    <w:basedOn w:val="Normlny"/>
    <w:uiPriority w:val="34"/>
    <w:qFormat w:val="1"/>
    <w:rsid w:val="00AC3F50"/>
    <w:pPr>
      <w:ind w:left="720"/>
      <w:contextualSpacing w:val="1"/>
    </w:pPr>
  </w:style>
  <w:style w:type="paragraph" w:styleId="Podtitul">
    <w:name w:val="Subtitle"/>
    <w:basedOn w:val="Normlny"/>
    <w:next w:val="Normlny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1"/>
    <w:tblPr>
      <w:tblStyleRowBandSize w:val="1"/>
      <w:tblStyleColBandSize w:val="1"/>
    </w:tblPr>
  </w:style>
  <w:style w:type="table" w:styleId="a0" w:customStyle="1">
    <w:basedOn w:val="TableNormal1"/>
    <w:tblPr>
      <w:tblStyleRowBandSize w:val="1"/>
      <w:tblStyleColBandSize w:val="1"/>
    </w:tblPr>
  </w:style>
  <w:style w:type="table" w:styleId="a1" w:customStyle="1">
    <w:basedOn w:val="TableNormal0"/>
    <w:tblPr>
      <w:tblStyleRowBandSize w:val="1"/>
      <w:tblStyleColBandSize w:val="1"/>
    </w:tblPr>
  </w:style>
  <w:style w:type="table" w:styleId="a2" w:customStyle="1">
    <w:basedOn w:val="TableNormal0"/>
    <w:tblPr>
      <w:tblStyleRowBandSize w:val="1"/>
      <w:tblStyleColBandSize w:val="1"/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Relationship Id="rId5" Type="http://schemas.openxmlformats.org/officeDocument/2006/relationships/font" Target="fonts/NotoSansSymbols-regular.ttf"/><Relationship Id="rId6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Relationship Id="rId2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HaU3uton6n7bi5s3Si2yQRTQeeg==">CgMxLjAyCGguZ2pkZ3hzMgloLjMwajB6bGwyCWguMWZvYjl0ZTgAciExTzBPbTlkRUNKV2l1bGFvVkI2dEh1Nm1IVFR1VUdUQy0=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2024-07-01T10:30:00Z</dcterms:created>
  <dc:creator>ecode</dc:creator>
</cp:coreProperties>
</file>