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>
          <w:rFonts w:cs="Times New Roman"/>
          <w:sz w:val="24"/>
        </w:rPr>
        <w:t xml:space="preserve">La casa s.r.o., Červenej armády1029/12, Turany 038 53 </w:t>
      </w:r>
    </w:p>
    <w:p>
      <w:pPr>
        <w:pStyle w:val="Normal"/>
        <w:rPr/>
      </w:pPr>
      <w:r>
        <w:rPr>
          <w:rFonts w:cs="Times New Roman"/>
          <w:sz w:val="24"/>
        </w:rPr>
        <w:t>IČO: 36 151 801</w:t>
      </w:r>
    </w:p>
    <w:p>
      <w:pPr>
        <w:pStyle w:val="Normal"/>
        <w:rPr/>
      </w:pPr>
      <w:r>
        <w:rPr>
          <w:rFonts w:cs="Times New Roman"/>
          <w:sz w:val="24"/>
        </w:rPr>
        <w:t>DIČ: 2022408850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>
          <w:rFonts w:cs="Arial" w:ascii="Arial" w:hAnsi="Arial"/>
          <w:b/>
          <w:sz w:val="48"/>
        </w:rPr>
        <w:t>Výročná správa za rok 2023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before="1" w:after="160"/>
        <w:ind w:left="216"/>
        <w:jc w:val="both"/>
        <w:rPr/>
      </w:pPr>
      <w:r>
        <w:rPr>
          <w:rFonts w:cs="Times New Roman"/>
          <w:b/>
        </w:rPr>
        <w:t>Obchodné</w:t>
      </w:r>
      <w:r>
        <w:rPr>
          <w:rFonts w:cs="Times New Roman"/>
          <w:b/>
          <w:spacing w:val="-3"/>
        </w:rPr>
        <w:t xml:space="preserve"> </w:t>
      </w:r>
      <w:r>
        <w:rPr>
          <w:rFonts w:cs="Times New Roman"/>
          <w:b/>
        </w:rPr>
        <w:t>meno:</w:t>
      </w:r>
      <w:r>
        <w:rPr>
          <w:rFonts w:cs="Times New Roman"/>
          <w:b/>
          <w:spacing w:val="65"/>
        </w:rPr>
        <w:t xml:space="preserve"> La casa, s.r.o.</w:t>
      </w:r>
    </w:p>
    <w:p>
      <w:pPr>
        <w:pStyle w:val="Normal"/>
        <w:spacing w:before="136" w:after="160"/>
        <w:ind w:left="216"/>
        <w:jc w:val="both"/>
        <w:rPr/>
      </w:pPr>
      <w:r>
        <w:rPr>
          <w:rFonts w:cs="Times New Roman"/>
          <w:b/>
          <w:spacing w:val="-1"/>
        </w:rPr>
        <w:t>Sídlo</w:t>
      </w:r>
      <w:r>
        <w:rPr>
          <w:rFonts w:cs="Times New Roman"/>
          <w:b/>
          <w:spacing w:val="-15"/>
        </w:rPr>
        <w:t xml:space="preserve"> </w:t>
      </w:r>
      <w:r>
        <w:rPr>
          <w:rFonts w:cs="Times New Roman"/>
          <w:b/>
        </w:rPr>
        <w:t>spoločnosti a prevádzka:</w:t>
      </w:r>
      <w:r>
        <w:rPr>
          <w:rFonts w:cs="Times New Roman"/>
          <w:b/>
          <w:spacing w:val="-14"/>
        </w:rPr>
        <w:t xml:space="preserve"> </w:t>
      </w:r>
      <w:r>
        <w:rPr>
          <w:rFonts w:cs="Times New Roman"/>
          <w:b/>
        </w:rPr>
        <w:t>Červenej armády 1029/12, Turany 03853</w:t>
      </w:r>
    </w:p>
    <w:p>
      <w:pPr>
        <w:pStyle w:val="Normal"/>
        <w:spacing w:before="140" w:after="160"/>
        <w:ind w:left="216" w:right="423"/>
        <w:jc w:val="both"/>
        <w:rPr/>
      </w:pPr>
      <w:r>
        <w:rPr>
          <w:rFonts w:cs="Times New Roman"/>
          <w:b/>
        </w:rPr>
        <w:t>Zapísaný v registri sociálnych podnikov: 18.1.2022 pod číslom: 539/2022_RSP</w:t>
      </w:r>
    </w:p>
    <w:p>
      <w:pPr>
        <w:pStyle w:val="Normal"/>
        <w:spacing w:before="140" w:after="160"/>
        <w:ind w:left="216" w:right="423"/>
        <w:jc w:val="both"/>
        <w:rPr/>
      </w:pPr>
      <w:r>
        <w:rPr/>
      </w:r>
    </w:p>
    <w:p>
      <w:pPr>
        <w:pStyle w:val="Normal"/>
        <w:spacing w:before="140" w:after="160"/>
        <w:ind w:left="216" w:right="423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232" w:after="160"/>
        <w:ind w:left="720"/>
        <w:jc w:val="both"/>
        <w:rPr/>
      </w:pPr>
      <w:r>
        <w:rPr/>
      </w:r>
    </w:p>
    <w:p>
      <w:pPr>
        <w:pStyle w:val="Normal"/>
        <w:spacing w:before="232" w:after="16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216"/>
        <w:jc w:val="both"/>
        <w:rPr/>
      </w:pPr>
      <w:r>
        <w:rPr>
          <w:rFonts w:cs="Times New Roman"/>
        </w:rPr>
        <w:t>Sociálnemu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podniku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La casa s.r.o.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bol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priznaný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Ministerstvom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práce,</w:t>
      </w:r>
      <w:r>
        <w:rPr>
          <w:rFonts w:cs="Times New Roman"/>
          <w:spacing w:val="-63"/>
        </w:rPr>
        <w:t xml:space="preserve"> </w:t>
      </w:r>
      <w:r>
        <w:rPr>
          <w:rFonts w:cs="Times New Roman"/>
        </w:rPr>
        <w:t>sociálnych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veci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rodiny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Slovenskej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republiky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podľa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§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7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ods.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4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zákona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č.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112/2018 Z.z.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o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sociálnej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ekonomike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sociálnych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podnikoch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o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zmene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doplnení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niektorých</w:t>
      </w:r>
      <w:r>
        <w:rPr>
          <w:rFonts w:cs="Times New Roman"/>
          <w:spacing w:val="-64"/>
        </w:rPr>
        <w:t xml:space="preserve"> </w:t>
      </w:r>
      <w:r>
        <w:rPr>
          <w:rFonts w:cs="Times New Roman"/>
        </w:rPr>
        <w:t>zákonov.</w:t>
      </w:r>
    </w:p>
    <w:p>
      <w:pPr>
        <w:pStyle w:val="Normal"/>
        <w:ind w:left="216"/>
        <w:jc w:val="both"/>
        <w:rPr/>
      </w:pPr>
      <w:r>
        <w:rPr>
          <w:rFonts w:cs="Times New Roman"/>
        </w:rPr>
        <w:t>Štatút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registrovaného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sociálneho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podniku,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druh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registrovaného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sociálneho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podniku (RSP) :</w:t>
      </w:r>
      <w:r>
        <w:rPr>
          <w:rFonts w:cs="Times New Roman"/>
          <w:spacing w:val="-63"/>
        </w:rPr>
        <w:t xml:space="preserve">  </w:t>
      </w:r>
      <w:r>
        <w:rPr>
          <w:rFonts w:cs="Times New Roman"/>
        </w:rPr>
        <w:t>INTEGRAČNÝ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PONIK,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18.1.2022.</w:t>
      </w:r>
    </w:p>
    <w:p>
      <w:pPr>
        <w:pStyle w:val="Normal"/>
        <w:ind w:left="216"/>
        <w:jc w:val="both"/>
        <w:rPr/>
      </w:pPr>
      <w:r>
        <w:rPr/>
      </w:r>
    </w:p>
    <w:p>
      <w:pPr>
        <w:pStyle w:val="Normal"/>
        <w:ind w:left="216"/>
        <w:jc w:val="both"/>
        <w:rPr/>
      </w:pPr>
      <w:r>
        <w:rPr/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720"/>
        <w:jc w:val="both"/>
        <w:rPr>
          <w:rFonts w:ascii="Times New Roman" w:hAnsi="Times New Roman" w:cs="Times New Roman"/>
          <w:b/>
        </w:rPr>
      </w:pPr>
      <w:r>
        <w:rPr>
          <w:rFonts w:cs="Times New Roman"/>
          <w:b/>
        </w:rPr>
      </w:r>
    </w:p>
    <w:p>
      <w:pPr>
        <w:pStyle w:val="Normal"/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Predmety podnikania:</w:t>
      </w:r>
    </w:p>
    <w:p>
      <w:pPr>
        <w:pStyle w:val="Normal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>PREDMET ČINNOSTI SPOLOČNOSTI</w:t>
      </w:r>
    </w:p>
    <w:p>
      <w:pPr>
        <w:pStyle w:val="Normal"/>
        <w:widowControl/>
        <w:bidi w:val="0"/>
        <w:spacing w:lineRule="auto" w:line="259" w:before="0" w:after="160"/>
        <w:ind w:hanging="0" w:left="0" w:right="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 xml:space="preserve">Predmetom podnikania spoločnosti je:  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čistenie budov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údržba verejných priestorov v rozsahu voľných živností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organizovanie kurzov a školení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administratívne činnosti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veľkoobchod v rozsahu voľnej živnosti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maloobchod v rozsahu voľnej živnosti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sprostredkovateľská činnosť v rozsahu voľnej živnosti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          technicko-organizačné zabezpečenie kultúrnych a spoločenských   podujatí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reklamná a propagačná činnosť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maliarske a natieračské práce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mimoškolské vzdelávanie a mimoškolská výchova v rozsahu voľných živností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upratovacie práce, pranie, žehlenie, umývanie riadu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prenájom hnuteľných vecí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prípravné práce k realizácii stavby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dokončovacie stavebné práce pri realizácii exteriérov a interiérov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uskutočňovanie stavieb a ich zmien dodáveteľským spôsobom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stolárstvo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opracovanie drevenej hmoty a výroby komponentov z dreva</w:t>
      </w:r>
    </w:p>
    <w:p>
      <w:pPr>
        <w:pStyle w:val="Normal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vedenie účtovníctva</w:t>
      </w:r>
    </w:p>
    <w:p>
      <w:pPr>
        <w:pStyle w:val="Normal"/>
        <w:widowControl/>
        <w:tabs>
          <w:tab w:val="clear" w:pos="720"/>
          <w:tab w:val="left" w:pos="450" w:leader="none"/>
        </w:tabs>
        <w:bidi w:val="0"/>
        <w:spacing w:lineRule="auto" w:line="259" w:before="0" w:after="160"/>
        <w:ind w:hanging="0" w:left="510" w:right="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  <w:tab/>
        <w:t>vypracovanie dokumentácie a projektu jednoduchých stavieb, drobných stavieb                     a zmien takýchto stavieb</w:t>
      </w:r>
    </w:p>
    <w:p>
      <w:pPr>
        <w:pStyle w:val="Normal"/>
        <w:widowControl/>
        <w:numPr>
          <w:ilvl w:val="0"/>
          <w:numId w:val="1"/>
        </w:numPr>
        <w:tabs>
          <w:tab w:val="clear" w:pos="720"/>
          <w:tab w:val="left" w:pos="1695" w:leader="none"/>
        </w:tabs>
        <w:bidi w:val="0"/>
        <w:spacing w:lineRule="auto" w:line="259" w:before="0" w:after="160"/>
        <w:ind w:hanging="680" w:left="1417" w:right="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 xml:space="preserve">    </w:t>
      </w:r>
      <w:r>
        <w:rPr>
          <w:rFonts w:cs="Times"/>
          <w:sz w:val="24"/>
          <w:szCs w:val="24"/>
        </w:rPr>
        <w:t xml:space="preserve">prenájom nehnuteľností spojený s poskytovaním iných než základných služieb spojených s prenájmom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>Komentár</w:t>
      </w:r>
      <w:r>
        <w:rPr>
          <w:rFonts w:cs="Times New Roman"/>
          <w:b/>
          <w:spacing w:val="-4"/>
          <w:sz w:val="24"/>
          <w:szCs w:val="24"/>
          <w:u w:val="single"/>
        </w:rPr>
        <w:t xml:space="preserve"> </w:t>
      </w:r>
      <w:r>
        <w:rPr>
          <w:rFonts w:cs="Times New Roman"/>
          <w:b/>
          <w:sz w:val="24"/>
          <w:szCs w:val="24"/>
          <w:u w:val="single"/>
        </w:rPr>
        <w:t>k výsledkom</w:t>
      </w:r>
      <w:r>
        <w:rPr>
          <w:rFonts w:cs="Times New Roman"/>
          <w:b/>
          <w:spacing w:val="-1"/>
          <w:sz w:val="24"/>
          <w:szCs w:val="24"/>
          <w:u w:val="single"/>
        </w:rPr>
        <w:t xml:space="preserve"> </w:t>
      </w:r>
      <w:r>
        <w:rPr>
          <w:rFonts w:cs="Times New Roman"/>
          <w:b/>
          <w:sz w:val="24"/>
          <w:szCs w:val="24"/>
          <w:u w:val="single"/>
        </w:rPr>
        <w:t>činnosti: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Hlavným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cieľom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5" w:leader="none"/>
          <w:tab w:val="left" w:pos="836" w:leader="none"/>
        </w:tabs>
        <w:spacing w:lineRule="auto" w:line="240" w:before="21" w:after="0"/>
        <w:ind w:hanging="721" w:left="836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vytvorenie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nových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pracovným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miest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zraniteľné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znevýhodnené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osoby,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5" w:leader="none"/>
          <w:tab w:val="left" w:pos="836" w:leader="none"/>
        </w:tabs>
        <w:spacing w:lineRule="auto" w:line="240" w:before="21" w:after="0"/>
        <w:ind w:hanging="721" w:left="836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zaškolenie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pracovníkov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oblasti upratovacích prác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5" w:leader="none"/>
          <w:tab w:val="left" w:pos="836" w:leader="none"/>
        </w:tabs>
        <w:spacing w:lineRule="auto" w:line="240" w:before="20" w:after="0"/>
        <w:ind w:hanging="780" w:left="896" w:right="1369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vytvoriť moderné a efektívne prostredie pre zamestnancov – znevýhodnených a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zraniteľných,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5" w:leader="none"/>
          <w:tab w:val="left" w:pos="836" w:leader="none"/>
        </w:tabs>
        <w:spacing w:lineRule="auto" w:line="240" w:before="21" w:after="0"/>
        <w:ind w:hanging="721" w:left="836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vytvorenie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ekologického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prostredia</w:t>
      </w:r>
      <w:r>
        <w:rPr>
          <w:spacing w:val="-5"/>
          <w:sz w:val="24"/>
          <w:szCs w:val="24"/>
        </w:rPr>
        <w:t xml:space="preserve"> </w:t>
      </w:r>
    </w:p>
    <w:p>
      <w:pPr>
        <w:pStyle w:val="BodyText"/>
        <w:spacing w:before="10" w:after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Dosiahnutie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spoločenského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vplyvu: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5" w:leader="none"/>
          <w:tab w:val="left" w:pos="836" w:leader="none"/>
          <w:tab w:val="left" w:pos="2243" w:leader="none"/>
        </w:tabs>
        <w:spacing w:lineRule="auto" w:line="240" w:before="21" w:after="0"/>
        <w:ind w:hanging="840" w:left="956" w:right="50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osloviť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ďalších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zákazníkov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(seniorov,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zraniteľné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znevýhodnené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osoby),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ktorým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budem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ponúkať</w:t>
        <w:tab/>
        <w:t>služby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835" w:leader="none"/>
          <w:tab w:val="left" w:pos="836" w:leader="none"/>
          <w:tab w:val="left" w:pos="2243" w:leader="none"/>
        </w:tabs>
        <w:spacing w:lineRule="auto" w:line="240" w:before="21" w:after="0"/>
        <w:ind w:hanging="0" w:left="956" w:right="50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before="94" w:after="0"/>
        <w:ind w:hanging="0" w:left="115" w:right="103"/>
        <w:jc w:val="both"/>
        <w:rPr>
          <w:rFonts w:cs="Times"/>
        </w:rPr>
      </w:pPr>
      <w:r>
        <w:rPr>
          <w:rFonts w:cs="Times"/>
        </w:rPr>
      </w:r>
    </w:p>
    <w:p>
      <w:pPr>
        <w:pStyle w:val="Normal"/>
        <w:ind w:left="215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widowControl/>
        <w:bidi w:val="0"/>
        <w:spacing w:lineRule="auto" w:line="259" w:before="0" w:after="160"/>
        <w:ind w:hanging="0" w:left="170" w:right="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RSP prispieva k dosahovaniu pozitívneho sociálneho vplyvu poskytovaním spoločensky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prospešnej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služby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upratovania 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to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zamestnávaním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zraniteľných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osôb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alebo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znevýhodnenýchosôb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 cieľom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pracovnej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integrácie,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posilniť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pracovné</w:t>
      </w:r>
      <w:r>
        <w:rPr>
          <w:rFonts w:cs="Times"/>
          <w:spacing w:val="5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zručnosti,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návyky a začleňovanie sa do pracovného kolektívu. Samotní zamestnanci touto prácou získajú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lepšie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postavenie,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zabezpečia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si</w:t>
      </w:r>
      <w:r>
        <w:rPr>
          <w:rFonts w:cs="Times"/>
          <w:spacing w:val="16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vyššie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príjmy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.</w:t>
      </w:r>
    </w:p>
    <w:p>
      <w:pPr>
        <w:pStyle w:val="Normal"/>
        <w:widowControl/>
        <w:bidi w:val="0"/>
        <w:spacing w:lineRule="auto" w:line="259" w:before="0" w:after="160"/>
        <w:ind w:hanging="0" w:left="170" w:right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cs="Times"/>
          <w:b/>
          <w:bCs/>
          <w:sz w:val="24"/>
          <w:szCs w:val="24"/>
        </w:rPr>
        <w:t>Zamestnanci firmy:</w:t>
      </w:r>
    </w:p>
    <w:p>
      <w:pPr>
        <w:pStyle w:val="BodyText"/>
        <w:ind w:firstLine="710" w:left="115" w:right="195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V súvislosti so zákonom o sociálnej ekonomike je pri výbere zamestnancov potrebné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prihliadať na priradenie jednotlivých záujemcov do kategórie znevýhodnených a zraniteľných osôb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definovaných týmto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zákonom.</w:t>
      </w:r>
    </w:p>
    <w:p>
      <w:pPr>
        <w:pStyle w:val="BodyText"/>
        <w:ind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RSP</w:t>
      </w:r>
      <w:r>
        <w:rPr>
          <w:rFonts w:cs="Times"/>
          <w:spacing w:val="-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počas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roka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2023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napĺňal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pozitívny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sociálny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podnik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takto:</w:t>
      </w:r>
    </w:p>
    <w:tbl>
      <w:tblPr>
        <w:tblW w:w="9638" w:type="dxa"/>
        <w:jc w:val="left"/>
        <w:tblInd w:w="114" w:type="dxa"/>
        <w:tblLayout w:type="fixed"/>
        <w:tblCellMar>
          <w:top w:w="0" w:type="dxa"/>
          <w:left w:w="2" w:type="dxa"/>
          <w:bottom w:w="0" w:type="dxa"/>
          <w:right w:w="2" w:type="dxa"/>
        </w:tblCellMar>
        <w:tblLook w:val="01e0"/>
      </w:tblPr>
      <w:tblGrid>
        <w:gridCol w:w="1927"/>
        <w:gridCol w:w="1929"/>
        <w:gridCol w:w="1926"/>
        <w:gridCol w:w="1928"/>
        <w:gridCol w:w="1928"/>
      </w:tblGrid>
      <w:tr>
        <w:trPr>
          <w:trHeight w:val="932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hanging="200" w:left="724" w:right="50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Obdobie</w:t>
            </w:r>
            <w:r>
              <w:rPr>
                <w:b/>
                <w:spacing w:val="-57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2023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hanging="1" w:left="88" w:right="7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zamestnancov na</w:t>
            </w:r>
            <w:r>
              <w:rPr>
                <w:b/>
                <w:spacing w:val="-58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HPP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firstLine="370" w:left="256" w:right="24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pacing w:val="-1"/>
                <w:sz w:val="24"/>
                <w:szCs w:val="24"/>
              </w:rPr>
              <w:t>znevýhodnení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82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toho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zraniteľní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224" w:right="21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</w:t>
            </w:r>
            <w:r>
              <w:rPr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9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celkového</w:t>
            </w:r>
            <w:r>
              <w:rPr>
                <w:b/>
                <w:spacing w:val="-57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počtu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zamestnancov</w:t>
            </w:r>
          </w:p>
        </w:tc>
      </w:tr>
      <w:tr>
        <w:trPr>
          <w:trHeight w:val="383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Január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60%</w:t>
            </w:r>
          </w:p>
        </w:tc>
      </w:tr>
      <w:tr>
        <w:trPr>
          <w:trHeight w:val="380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Február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</w:tr>
      <w:tr>
        <w:trPr>
          <w:trHeight w:val="382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Marec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57,14%</w:t>
            </w:r>
          </w:p>
        </w:tc>
      </w:tr>
      <w:tr>
        <w:trPr>
          <w:trHeight w:val="381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Apríl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  <w:tr>
        <w:trPr>
          <w:trHeight w:val="383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Máj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  <w:tr>
        <w:trPr>
          <w:trHeight w:val="380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Jún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83,33%</w:t>
            </w:r>
          </w:p>
        </w:tc>
      </w:tr>
      <w:tr>
        <w:trPr>
          <w:trHeight w:val="383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Júl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83,33%</w:t>
            </w:r>
          </w:p>
        </w:tc>
      </w:tr>
      <w:tr>
        <w:trPr>
          <w:trHeight w:val="381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August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83,33%</w:t>
            </w:r>
          </w:p>
        </w:tc>
      </w:tr>
      <w:tr>
        <w:trPr>
          <w:trHeight w:val="382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September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83,33%</w:t>
            </w:r>
          </w:p>
        </w:tc>
      </w:tr>
      <w:tr>
        <w:trPr>
          <w:trHeight w:val="381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Október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83,33%</w:t>
            </w:r>
          </w:p>
        </w:tc>
      </w:tr>
      <w:tr>
        <w:trPr>
          <w:trHeight w:val="382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November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  <w:tr>
        <w:trPr>
          <w:trHeight w:val="381" w:hRule="atLeast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December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ind w:left="54" w:righ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3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</w:tbl>
    <w:p>
      <w:pPr>
        <w:pStyle w:val="BodyText"/>
        <w:spacing w:before="1" w:after="0"/>
        <w:ind w:firstLine="710"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before="1" w:after="0"/>
        <w:ind w:firstLine="710"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Podľa § 16 zákona o sociálnej ekonomike má RSP právo využiť určitú formu podpory pre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podnik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buď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forme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investičnej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pomoci,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kompenzačnej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pomoci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prípadne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forme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pomoci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podporu dopytu. Z hľadiska dostupnosti sa RSP v roku 2023 rozhodol pre čerpanie investičnej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pomoci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podobe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kompenzačných príspevkov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poskytovaných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zmysle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ust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§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53g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zákona č.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5/2004</w:t>
      </w:r>
    </w:p>
    <w:p>
      <w:pPr>
        <w:pStyle w:val="BodyText"/>
        <w:ind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Z.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službách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zamestnanosti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zmene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doplnení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niektorých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zákonov.</w:t>
      </w:r>
    </w:p>
    <w:p>
      <w:pPr>
        <w:pStyle w:val="BodyText"/>
        <w:ind w:left="115" w:right="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Podľa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tohto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právneho predpisu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slúžia kompenzačné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príspevky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úhradu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62" w:leader="none"/>
        </w:tabs>
        <w:spacing w:lineRule="auto" w:line="240" w:before="0" w:after="0"/>
        <w:ind w:hanging="0" w:left="115" w:right="641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mzdových nákladov spojených so zamestnávaním znevýhodnených osôb alebo zraniteľných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osôb,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76" w:leader="none"/>
        </w:tabs>
        <w:spacing w:lineRule="auto" w:line="240" w:before="0" w:after="0"/>
        <w:ind w:hanging="0" w:left="115" w:right="304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dodatočných nákladov spojených so zamestnávaním osôb, ktoré sú znevýhodnenými osobami z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spočívajúcom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ich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zdravotnom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stave,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835" w:leader="none"/>
          <w:tab w:val="left" w:pos="836" w:leader="none"/>
        </w:tabs>
        <w:spacing w:lineRule="auto" w:line="240" w:before="0" w:after="0"/>
        <w:ind w:hanging="0" w:left="115" w:right="20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náklady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vynaložené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pomoc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zamestnaným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znevýhodneným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osobám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okrem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osôb,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znevýhodnenými osobami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spočívajúcom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ich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zdravotnom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stave.</w:t>
      </w:r>
    </w:p>
    <w:p>
      <w:pPr>
        <w:pStyle w:val="BodyText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widowControl/>
        <w:bidi w:val="0"/>
        <w:spacing w:lineRule="auto" w:line="259" w:before="0" w:after="160"/>
        <w:ind w:hanging="0" w:left="170" w:right="170"/>
        <w:jc w:val="both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cs="Times"/>
          <w:b w:val="false"/>
          <w:bCs w:val="false"/>
          <w:sz w:val="24"/>
          <w:szCs w:val="24"/>
        </w:rPr>
        <w:t>Úhradu</w:t>
      </w:r>
      <w:r>
        <w:rPr>
          <w:rFonts w:cs="Times"/>
          <w:b w:val="false"/>
          <w:bCs w:val="false"/>
          <w:spacing w:val="-2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kompenzačných</w:t>
      </w:r>
      <w:r>
        <w:rPr>
          <w:rFonts w:cs="Times"/>
          <w:b w:val="false"/>
          <w:bCs w:val="false"/>
          <w:spacing w:val="-3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príspevok</w:t>
      </w:r>
      <w:r>
        <w:rPr>
          <w:rFonts w:cs="Times"/>
          <w:b w:val="false"/>
          <w:bCs w:val="false"/>
          <w:spacing w:val="-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mohol</w:t>
      </w:r>
      <w:r>
        <w:rPr>
          <w:rFonts w:cs="Times"/>
          <w:b w:val="false"/>
          <w:bCs w:val="false"/>
          <w:spacing w:val="-4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RSP</w:t>
      </w:r>
      <w:r>
        <w:rPr>
          <w:rFonts w:cs="Times"/>
          <w:b w:val="false"/>
          <w:bCs w:val="false"/>
          <w:spacing w:val="-10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žiadať</w:t>
      </w:r>
      <w:r>
        <w:rPr>
          <w:rFonts w:cs="Times"/>
          <w:b w:val="false"/>
          <w:bCs w:val="false"/>
          <w:spacing w:val="-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v</w:t>
      </w:r>
      <w:r>
        <w:rPr>
          <w:rFonts w:cs="Times"/>
          <w:b w:val="false"/>
          <w:bCs w:val="false"/>
          <w:spacing w:val="-3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zmysle</w:t>
      </w:r>
      <w:r>
        <w:rPr>
          <w:rFonts w:cs="Times"/>
          <w:b w:val="false"/>
          <w:bCs w:val="false"/>
          <w:spacing w:val="-3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zákona</w:t>
      </w:r>
      <w:r>
        <w:rPr>
          <w:rFonts w:cs="Times"/>
          <w:b w:val="false"/>
          <w:bCs w:val="false"/>
          <w:spacing w:val="-4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o</w:t>
      </w:r>
      <w:r>
        <w:rPr>
          <w:rFonts w:cs="Times"/>
          <w:b w:val="false"/>
          <w:bCs w:val="false"/>
          <w:spacing w:val="-2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službách</w:t>
      </w:r>
      <w:r>
        <w:rPr>
          <w:rFonts w:cs="Times"/>
          <w:b w:val="false"/>
          <w:bCs w:val="false"/>
          <w:spacing w:val="-2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zamestnanosti</w:t>
      </w:r>
      <w:r>
        <w:rPr>
          <w:rFonts w:cs="Times"/>
          <w:b w:val="false"/>
          <w:bCs w:val="false"/>
          <w:spacing w:val="-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až</w:t>
      </w:r>
      <w:r>
        <w:rPr>
          <w:rFonts w:cs="Times"/>
          <w:b w:val="false"/>
          <w:bCs w:val="false"/>
          <w:spacing w:val="-57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odo</w:t>
      </w:r>
      <w:r>
        <w:rPr>
          <w:rFonts w:cs="Times"/>
          <w:b w:val="false"/>
          <w:bCs w:val="false"/>
          <w:spacing w:val="-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dňa</w:t>
      </w:r>
      <w:r>
        <w:rPr>
          <w:rFonts w:cs="Times"/>
          <w:b w:val="false"/>
          <w:bCs w:val="false"/>
          <w:spacing w:val="-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úspešnej</w:t>
      </w:r>
      <w:r>
        <w:rPr>
          <w:rFonts w:cs="Times"/>
          <w:b w:val="false"/>
          <w:bCs w:val="false"/>
          <w:spacing w:val="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registrácie do zoznamu</w:t>
      </w:r>
      <w:r>
        <w:rPr>
          <w:rFonts w:cs="Times"/>
          <w:b w:val="false"/>
          <w:bCs w:val="false"/>
          <w:spacing w:val="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registrovaných sociálnych podnikov,</w:t>
      </w:r>
      <w:r>
        <w:rPr>
          <w:rFonts w:cs="Times"/>
          <w:b w:val="false"/>
          <w:bCs w:val="false"/>
          <w:spacing w:val="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t.j. dňom</w:t>
      </w:r>
      <w:r>
        <w:rPr>
          <w:rFonts w:cs="Times"/>
          <w:b w:val="false"/>
          <w:bCs w:val="false"/>
          <w:spacing w:val="1"/>
          <w:sz w:val="24"/>
          <w:szCs w:val="24"/>
        </w:rPr>
        <w:t xml:space="preserve"> </w:t>
      </w:r>
      <w:r>
        <w:rPr>
          <w:rFonts w:cs="Times"/>
          <w:b w:val="false"/>
          <w:bCs w:val="false"/>
          <w:sz w:val="24"/>
          <w:szCs w:val="24"/>
        </w:rPr>
        <w:t>18.01.2022.</w:t>
        <w:tab/>
      </w:r>
    </w:p>
    <w:p>
      <w:pPr>
        <w:pStyle w:val="Normal"/>
        <w:widowControl/>
        <w:bidi w:val="0"/>
        <w:spacing w:lineRule="auto" w:line="259" w:before="0" w:after="160"/>
        <w:ind w:hanging="0" w:left="170" w:right="170"/>
        <w:jc w:val="both"/>
        <w:rPr>
          <w:rFonts w:cs="Times"/>
        </w:rPr>
      </w:pPr>
      <w:r>
        <w:rPr>
          <w:rFonts w:cs="Times"/>
        </w:rPr>
      </w:r>
    </w:p>
    <w:p>
      <w:pPr>
        <w:pStyle w:val="Normal"/>
        <w:ind w:left="72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  <w:u w:val="single"/>
        </w:rPr>
        <w:t>Poradný výbor:</w:t>
      </w:r>
    </w:p>
    <w:p>
      <w:pPr>
        <w:pStyle w:val="Normal"/>
        <w:ind w:left="238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zriadenia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výboru</w:t>
      </w:r>
      <w:r>
        <w:rPr>
          <w:rFonts w:cs="Times"/>
          <w:spacing w:val="3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-</w:t>
      </w:r>
      <w:r>
        <w:rPr>
          <w:rFonts w:cs="Times"/>
          <w:spacing w:val="3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splnenie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povinnosti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zmysle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§6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ods.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1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písm.</w:t>
      </w:r>
      <w:r>
        <w:rPr>
          <w:rFonts w:cs="Times"/>
          <w:spacing w:val="36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b)</w:t>
      </w:r>
      <w:r>
        <w:rPr>
          <w:rFonts w:cs="Times"/>
          <w:spacing w:val="4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zákona</w:t>
      </w:r>
      <w:r>
        <w:rPr>
          <w:rFonts w:cs="Times"/>
          <w:spacing w:val="4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č.</w:t>
      </w:r>
      <w:r>
        <w:rPr>
          <w:rFonts w:cs="Times"/>
          <w:spacing w:val="-5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112/2018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Z.z.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</w:t>
      </w:r>
      <w:r>
        <w:rPr>
          <w:rFonts w:cs="Times"/>
          <w:spacing w:val="-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sociálnej ekonomike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 sociálnych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podnikoch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platnom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znení (zákon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o SE): </w:t>
      </w:r>
      <w:r>
        <w:rPr>
          <w:rFonts w:cs="Times"/>
          <w:b/>
          <w:sz w:val="24"/>
          <w:szCs w:val="24"/>
        </w:rPr>
        <w:t>29.1.2022.</w:t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3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Spôsob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kreovania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výboru: </w:t>
      </w:r>
      <w:r>
        <w:rPr>
          <w:rFonts w:cs="Times"/>
          <w:b/>
          <w:sz w:val="24"/>
          <w:szCs w:val="24"/>
        </w:rPr>
        <w:t>riadne</w:t>
      </w:r>
      <w:r>
        <w:rPr>
          <w:rFonts w:cs="Times"/>
          <w:b/>
          <w:spacing w:val="-6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menovaní členovia</w:t>
      </w:r>
    </w:p>
    <w:p>
      <w:pPr>
        <w:pStyle w:val="Normal"/>
        <w:ind w:left="23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RSP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má</w:t>
      </w:r>
      <w:r>
        <w:rPr>
          <w:rFonts w:cs="Times"/>
          <w:b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vypracovaný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interný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dokument pre poradný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výbor.</w:t>
      </w:r>
    </w:p>
    <w:p>
      <w:pPr>
        <w:pStyle w:val="Normal"/>
        <w:spacing w:before="1" w:after="160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Dátumy</w:t>
      </w:r>
      <w:r>
        <w:rPr>
          <w:rFonts w:cs="Times"/>
          <w:spacing w:val="3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zasadnutí</w:t>
      </w:r>
      <w:r>
        <w:rPr>
          <w:rFonts w:cs="Times"/>
          <w:spacing w:val="3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3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výboru</w:t>
      </w:r>
      <w:r>
        <w:rPr>
          <w:rFonts w:cs="Times"/>
          <w:spacing w:val="3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 období,</w:t>
      </w:r>
      <w:r>
        <w:rPr>
          <w:rFonts w:cs="Times"/>
          <w:spacing w:val="3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</w:t>
      </w:r>
      <w:r>
        <w:rPr>
          <w:rFonts w:cs="Times"/>
          <w:spacing w:val="3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ktoré</w:t>
      </w:r>
      <w:r>
        <w:rPr>
          <w:rFonts w:cs="Times"/>
          <w:spacing w:val="3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je</w:t>
      </w:r>
      <w:r>
        <w:rPr>
          <w:rFonts w:cs="Times"/>
          <w:spacing w:val="3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zostavená</w:t>
      </w:r>
      <w:r>
        <w:rPr>
          <w:rFonts w:cs="Times"/>
          <w:spacing w:val="3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účtovná</w:t>
      </w:r>
      <w:r>
        <w:rPr>
          <w:rFonts w:cs="Times"/>
          <w:spacing w:val="3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závierka:</w:t>
      </w:r>
      <w:r>
        <w:rPr>
          <w:rFonts w:cs="Times"/>
          <w:spacing w:val="38"/>
          <w:sz w:val="24"/>
          <w:szCs w:val="24"/>
        </w:rPr>
        <w:t xml:space="preserve"> 01.03.,01.06., 04.09.,01.12.2023</w:t>
      </w:r>
    </w:p>
    <w:p>
      <w:pPr>
        <w:pStyle w:val="Normal"/>
        <w:spacing w:before="1" w:after="160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 xml:space="preserve">RSP </w:t>
      </w:r>
      <w:r>
        <w:rPr>
          <w:rFonts w:cs="Times"/>
          <w:b/>
          <w:sz w:val="24"/>
          <w:szCs w:val="24"/>
        </w:rPr>
        <w:t xml:space="preserve">má </w:t>
      </w:r>
      <w:r>
        <w:rPr>
          <w:rFonts w:cs="Times"/>
          <w:sz w:val="24"/>
          <w:szCs w:val="24"/>
        </w:rPr>
        <w:t>vypracované zápisnice zo všetkých zasadnutí poradného výboru</w:t>
      </w:r>
      <w:r>
        <w:rPr>
          <w:rFonts w:cs="Times"/>
          <w:spacing w:val="-52"/>
          <w:sz w:val="24"/>
          <w:szCs w:val="24"/>
        </w:rPr>
        <w:t xml:space="preserve"> .</w:t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Počet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členov poradného výboru k</w:t>
      </w:r>
      <w:r>
        <w:rPr>
          <w:rFonts w:cs="Times"/>
          <w:spacing w:val="1"/>
          <w:sz w:val="24"/>
          <w:szCs w:val="24"/>
        </w:rPr>
        <w:t> </w:t>
      </w:r>
      <w:r>
        <w:rPr>
          <w:rFonts w:cs="Times"/>
          <w:sz w:val="24"/>
          <w:szCs w:val="24"/>
        </w:rPr>
        <w:t>31.12.2023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: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3</w:t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Druh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počet zainteresovaných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osôb –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členov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výboru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31.12.2023:</w:t>
      </w:r>
    </w:p>
    <w:p>
      <w:pPr>
        <w:pStyle w:val="Normal"/>
        <w:spacing w:before="2" w:after="160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ab/>
        <w:t>•</w:t>
        <w:tab/>
        <w:t>klient</w:t>
        <w:tab/>
      </w:r>
    </w:p>
    <w:p>
      <w:pPr>
        <w:pStyle w:val="Normal"/>
        <w:spacing w:before="2" w:after="160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 xml:space="preserve">            •</w:t>
      </w:r>
      <w:r>
        <w:rPr>
          <w:rFonts w:cs="Times"/>
          <w:color w:val="000000"/>
          <w:sz w:val="24"/>
          <w:szCs w:val="24"/>
        </w:rPr>
        <w:tab/>
        <w:t>zamestnanec</w:t>
      </w:r>
    </w:p>
    <w:p>
      <w:pPr>
        <w:pStyle w:val="Normal"/>
        <w:spacing w:before="2" w:after="160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ab/>
        <w:t>•</w:t>
        <w:tab/>
        <w:t>obyvateľ Turian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tLeast" w:line="0"/>
        <w:ind w:left="20"/>
        <w:rPr>
          <w:rFonts w:ascii="Times New Roman" w:hAnsi="Times New Roman"/>
          <w:sz w:val="24"/>
          <w:szCs w:val="24"/>
        </w:rPr>
      </w:pPr>
      <w:r>
        <w:rPr>
          <w:b/>
          <w:sz w:val="24"/>
          <w:szCs w:val="24"/>
        </w:rPr>
        <w:t>Prehľad o peňažných príjmoch a výdavkoch</w:t>
      </w:r>
    </w:p>
    <w:p>
      <w:pPr>
        <w:pStyle w:val="Normal"/>
        <w:spacing w:lineRule="exact" w:line="2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mc:AlternateContent>
          <mc:Choice Requires="wps">
            <w:drawing>
              <wp:anchor behindDoc="1" distT="6350" distB="6350" distL="6350" distR="6350" simplePos="0" locked="0" layoutInCell="1" allowOverlap="1" relativeHeight="2" wp14:anchorId="643DB1A9">
                <wp:simplePos x="0" y="0"/>
                <wp:positionH relativeFrom="column">
                  <wp:posOffset>10160</wp:posOffset>
                </wp:positionH>
                <wp:positionV relativeFrom="paragraph">
                  <wp:posOffset>41910</wp:posOffset>
                </wp:positionV>
                <wp:extent cx="5829935" cy="0"/>
                <wp:effectExtent l="6350" t="6350" r="6350" b="6350"/>
                <wp:wrapNone/>
                <wp:docPr id="1" name="Lin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840" cy="0"/>
                        </a:xfrm>
                        <a:prstGeom prst="line">
                          <a:avLst/>
                        </a:prstGeom>
                        <a:ln w="12191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.8pt,3.3pt" to="459.8pt,3.3pt" ID="Line 2" stroked="t" o:allowincell="f" style="position:absolute" wp14:anchorId="643DB1A9">
                <v:stroke color="black" weight="12240" joinstyle="round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exact" w:line="17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21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0"/>
        <w:gridCol w:w="4080"/>
        <w:gridCol w:w="2580"/>
        <w:gridCol w:w="2540"/>
      </w:tblGrid>
      <w:tr>
        <w:trPr>
          <w:trHeight w:val="36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82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31.12.2023</w:t>
            </w:r>
          </w:p>
        </w:tc>
      </w:tr>
      <w:tr>
        <w:trPr>
          <w:trHeight w:val="369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080" w:type="dxa"/>
            <w:tcBorders/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Pokladnica v €</w:t>
            </w:r>
          </w:p>
        </w:tc>
        <w:tc>
          <w:tcPr>
            <w:tcW w:w="2580" w:type="dxa"/>
            <w:tcBorders/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8"/>
                <w:sz w:val="24"/>
                <w:szCs w:val="24"/>
              </w:rPr>
            </w:pPr>
            <w:r>
              <w:rPr>
                <w:w w:val="98"/>
                <w:sz w:val="24"/>
                <w:szCs w:val="24"/>
              </w:rPr>
            </w:r>
          </w:p>
        </w:tc>
        <w:tc>
          <w:tcPr>
            <w:tcW w:w="2540" w:type="dxa"/>
            <w:tcBorders/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114162</w:t>
            </w:r>
          </w:p>
        </w:tc>
      </w:tr>
      <w:tr>
        <w:trPr>
          <w:trHeight w:val="385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0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Bankové účty v €</w:t>
            </w:r>
          </w:p>
        </w:tc>
        <w:tc>
          <w:tcPr>
            <w:tcW w:w="25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313</w:t>
            </w:r>
          </w:p>
        </w:tc>
      </w:tr>
      <w:tr>
        <w:trPr>
          <w:trHeight w:val="392" w:hRule="atLeast"/>
        </w:trPr>
        <w:tc>
          <w:tcPr>
            <w:tcW w:w="2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080" w:type="dxa"/>
            <w:tcBorders>
              <w:bottom w:val="single" w:sz="8" w:space="0" w:color="000000"/>
            </w:tcBorders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ind w:left="1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peniaze a peňažné ekvivalenty</w:t>
            </w:r>
          </w:p>
        </w:tc>
        <w:tc>
          <w:tcPr>
            <w:tcW w:w="2580" w:type="dxa"/>
            <w:tcBorders>
              <w:bottom w:val="single" w:sz="8" w:space="0" w:color="000000"/>
            </w:tcBorders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C0C0C0" w:val="clear"/>
            <w:vAlign w:val="bottom"/>
          </w:tcPr>
          <w:p>
            <w:pPr>
              <w:pStyle w:val="Normal"/>
              <w:spacing w:lineRule="atLeast" w:line="0" w:before="0" w:after="160"/>
              <w:ind w:left="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114475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</w:t>
      </w:r>
    </w:p>
    <w:p>
      <w:pPr>
        <w:pStyle w:val="Normal"/>
        <w:spacing w:lineRule="exact" w:line="20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35"/>
        <w:ind w:hanging="359" w:left="380" w:right="120"/>
        <w:rPr>
          <w:rFonts w:ascii="Times New Roman" w:hAnsi="Times New Roman"/>
          <w:sz w:val="24"/>
          <w:szCs w:val="24"/>
        </w:rPr>
      </w:pPr>
      <w:r>
        <w:rPr>
          <w:b/>
          <w:sz w:val="24"/>
          <w:szCs w:val="24"/>
        </w:rPr>
        <w:t>Prehľad príjmov v členení podľa zdrojov a zhodnotenie výsledkov podľa hospodárenia</w:t>
      </w:r>
    </w:p>
    <w:p>
      <w:pPr>
        <w:pStyle w:val="Normal"/>
        <w:spacing w:lineRule="exact" w:line="174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21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0"/>
        <w:gridCol w:w="4360"/>
        <w:gridCol w:w="2300"/>
        <w:gridCol w:w="2540"/>
      </w:tblGrid>
      <w:tr>
        <w:trPr>
          <w:trHeight w:val="345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30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46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31.12.2023</w:t>
            </w:r>
          </w:p>
        </w:tc>
      </w:tr>
      <w:tr>
        <w:trPr>
          <w:trHeight w:val="415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 hospodárskej činnosti spolu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 xml:space="preserve">                 </w:t>
            </w:r>
            <w:r>
              <w:rPr>
                <w:b/>
                <w:w w:val="99"/>
                <w:sz w:val="24"/>
                <w:szCs w:val="24"/>
              </w:rPr>
              <w:t>69560</w:t>
            </w:r>
          </w:p>
        </w:tc>
      </w:tr>
      <w:tr>
        <w:trPr>
          <w:trHeight w:val="375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 predaja vlastných výrobkov a služieb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43596</w:t>
            </w:r>
          </w:p>
        </w:tc>
      </w:tr>
      <w:tr>
        <w:trPr>
          <w:trHeight w:val="379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Zmena stavu vnútroorganizačných služieb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Aktivácia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 predaja DNM, DHM a materiálu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1020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24944</w:t>
            </w:r>
          </w:p>
        </w:tc>
      </w:tr>
      <w:tr>
        <w:trPr>
          <w:trHeight w:val="404" w:hRule="atLeast"/>
        </w:trPr>
        <w:tc>
          <w:tcPr>
            <w:tcW w:w="2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81301</w:t>
            </w:r>
          </w:p>
        </w:tc>
      </w:tr>
    </w:tbl>
    <w:p>
      <w:pPr>
        <w:pStyle w:val="Normal"/>
        <w:spacing w:lineRule="exact" w:line="32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exact" w:line="10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0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4680"/>
        <w:gridCol w:w="2080"/>
        <w:gridCol w:w="2440"/>
      </w:tblGrid>
      <w:tr>
        <w:trPr>
          <w:trHeight w:val="269" w:hRule="atLeast"/>
        </w:trPr>
        <w:tc>
          <w:tcPr>
            <w:tcW w:w="46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 materiálu  energie  a ostatných</w:t>
            </w:r>
          </w:p>
        </w:tc>
        <w:tc>
          <w:tcPr>
            <w:tcW w:w="20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4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6748</w:t>
            </w:r>
          </w:p>
        </w:tc>
      </w:tr>
      <w:tr>
        <w:trPr>
          <w:trHeight w:val="269" w:hRule="atLeast"/>
        </w:trPr>
        <w:tc>
          <w:tcPr>
            <w:tcW w:w="46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8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4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271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67" w:before="0" w:after="1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neskladovateľných dodávok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80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21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 xml:space="preserve">                    </w:t>
            </w:r>
            <w:r>
              <w:rPr>
                <w:w w:val="99"/>
                <w:sz w:val="24"/>
                <w:szCs w:val="24"/>
              </w:rPr>
              <w:t>7334</w:t>
            </w:r>
          </w:p>
        </w:tc>
      </w:tr>
      <w:tr>
        <w:trPr>
          <w:trHeight w:val="380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21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56132</w:t>
            </w:r>
          </w:p>
        </w:tc>
      </w:tr>
      <w:tr>
        <w:trPr>
          <w:trHeight w:val="378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235</w:t>
            </w:r>
          </w:p>
        </w:tc>
      </w:tr>
      <w:tr>
        <w:trPr>
          <w:trHeight w:val="378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 opravné položky k DNM a DM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9579</w:t>
            </w:r>
          </w:p>
        </w:tc>
      </w:tr>
      <w:tr>
        <w:trPr>
          <w:trHeight w:val="378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DM a materiálu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</w:tr>
      <w:tr>
        <w:trPr>
          <w:trHeight w:val="378" w:hRule="atLeast"/>
        </w:trPr>
        <w:tc>
          <w:tcPr>
            <w:tcW w:w="46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4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1147</w:t>
            </w:r>
          </w:p>
        </w:tc>
      </w:tr>
    </w:tbl>
    <w:p>
      <w:pPr>
        <w:pStyle w:val="Normal"/>
        <w:spacing w:lineRule="exact" w:line="2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exact" w:line="2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00" w:type="dxa"/>
        <w:jc w:val="left"/>
        <w:tblInd w:w="2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4358"/>
        <w:gridCol w:w="2300"/>
        <w:gridCol w:w="2542"/>
      </w:tblGrid>
      <w:tr>
        <w:trPr>
          <w:trHeight w:val="388" w:hRule="atLeast"/>
        </w:trPr>
        <w:tc>
          <w:tcPr>
            <w:tcW w:w="4358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 hospodárenia  z hospodárskej</w:t>
            </w:r>
          </w:p>
        </w:tc>
        <w:tc>
          <w:tcPr>
            <w:tcW w:w="2300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2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-11741</w:t>
            </w:r>
          </w:p>
        </w:tc>
      </w:tr>
      <w:tr>
        <w:trPr>
          <w:trHeight w:val="295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7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Pridaná hodnota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29514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 finančnej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finančnú činnosť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2399</w:t>
            </w:r>
          </w:p>
        </w:tc>
      </w:tr>
    </w:tbl>
    <w:p>
      <w:pPr>
        <w:pStyle w:val="Normal"/>
        <w:spacing w:lineRule="exact" w:line="2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21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0"/>
        <w:gridCol w:w="1199"/>
        <w:gridCol w:w="1781"/>
        <w:gridCol w:w="1430"/>
        <w:gridCol w:w="2360"/>
        <w:gridCol w:w="2430"/>
      </w:tblGrid>
      <w:tr>
        <w:trPr>
          <w:trHeight w:val="38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1199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</w:t>
            </w:r>
          </w:p>
        </w:tc>
        <w:tc>
          <w:tcPr>
            <w:tcW w:w="1781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hospodárenia</w:t>
            </w:r>
          </w:p>
        </w:tc>
        <w:tc>
          <w:tcPr>
            <w:tcW w:w="1430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finančnej</w:t>
            </w:r>
          </w:p>
        </w:tc>
        <w:tc>
          <w:tcPr>
            <w:tcW w:w="2360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430" w:type="dxa"/>
            <w:tcBorders/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-2399</w:t>
            </w:r>
          </w:p>
        </w:tc>
      </w:tr>
      <w:tr>
        <w:trPr>
          <w:trHeight w:val="29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1199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činnosti</w:t>
            </w:r>
          </w:p>
        </w:tc>
        <w:tc>
          <w:tcPr>
            <w:tcW w:w="1781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143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36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43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7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410" w:type="dxa"/>
            <w:gridSpan w:val="3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ÚO pred zdanením</w:t>
            </w:r>
          </w:p>
        </w:tc>
        <w:tc>
          <w:tcPr>
            <w:tcW w:w="236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43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-14140</w:t>
            </w:r>
          </w:p>
        </w:tc>
      </w:tr>
      <w:tr>
        <w:trPr>
          <w:trHeight w:val="404" w:hRule="atLeast"/>
        </w:trPr>
        <w:tc>
          <w:tcPr>
            <w:tcW w:w="2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410" w:type="dxa"/>
            <w:gridSpan w:val="3"/>
            <w:tcBorders>
              <w:bottom w:val="single" w:sz="8" w:space="0" w:color="000000"/>
            </w:tcBorders>
            <w:shd w:color="auto" w:fill="BFBFBF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ÚO po zdanení</w:t>
            </w:r>
          </w:p>
        </w:tc>
        <w:tc>
          <w:tcPr>
            <w:tcW w:w="2360" w:type="dxa"/>
            <w:tcBorders>
              <w:bottom w:val="single" w:sz="8" w:space="0" w:color="000000"/>
            </w:tcBorders>
            <w:shd w:color="auto" w:fill="BFBFBF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430" w:type="dxa"/>
            <w:tcBorders>
              <w:bottom w:val="single" w:sz="8" w:space="0" w:color="000000"/>
            </w:tcBorders>
            <w:shd w:color="auto" w:fill="BFBFBF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-14140</w:t>
            </w:r>
          </w:p>
        </w:tc>
      </w:tr>
    </w:tbl>
    <w:p>
      <w:pPr>
        <w:pStyle w:val="Normal"/>
        <w:spacing w:lineRule="exact" w:line="16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52"/>
        <w:ind w:left="20" w:right="12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sa v zmysle §5 odsek 1, písmeno d, bod. 1. zákona o SE a v zmysle základného dokumentu zaviazal, že ak zo svojej činnosti dosiahne zisk, použije 100% zisku po zdanení na dosiahnutie hlavného cieľa, ktorým je dosahovanie merateľného PSV.</w:t>
      </w:r>
    </w:p>
    <w:p>
      <w:pPr>
        <w:pStyle w:val="Normal"/>
        <w:spacing w:lineRule="exact" w:line="194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35"/>
        <w:ind w:left="20" w:right="10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počas obdobia, za ktoré je zostavená účtovná závierka, nemenil %-nu výšku zisku, ktorú sa zaviazal používať na dosiahnutie hlavného cieľa.</w:t>
      </w:r>
    </w:p>
    <w:p>
      <w:pPr>
        <w:pStyle w:val="Normal"/>
        <w:spacing w:lineRule="exact" w:line="21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52"/>
        <w:ind w:left="20" w:right="10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O vysporiadaní výsledku hospodárenia (záporný výsledok hospodárenia) za účtovné obdobie 2023 vo výške -14139,51€ sa Valné zhromaždenie spoločnosti k dátumu 01.04.2024  rozhodlo preúčtovať stratu na účet 429-neuhradené straty minulých období.</w:t>
      </w:r>
    </w:p>
    <w:p>
      <w:pPr>
        <w:pStyle w:val="Normal"/>
        <w:spacing w:lineRule="atLeast" w:line="0"/>
        <w:ind w:left="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vyhlasuje, že nevyužil úľavu na dani z príjmu v zmysle § 17 ods. 1 písm. g) zákona o SE.</w:t>
      </w:r>
    </w:p>
    <w:p>
      <w:pPr>
        <w:pStyle w:val="Normal"/>
        <w:spacing w:lineRule="exact" w:line="16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35"/>
        <w:ind w:left="20" w:right="12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neodoberal v období, za ktoré je zostavená účtovná závierka, tovary alebo služby od závislej osoby, ktorá nie je registrovaným sociálnym podnikom.</w:t>
      </w:r>
    </w:p>
    <w:p>
      <w:pPr>
        <w:pStyle w:val="Normal"/>
        <w:spacing w:lineRule="exact" w:line="209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35"/>
        <w:ind w:left="20" w:right="12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RSP neodoberal v období, za ktoré je zostavená účtovná závierka, tovary alebo služby od závislej  osoby, ktorá je fyzickou osobou.</w:t>
      </w:r>
    </w:p>
    <w:p>
      <w:pPr>
        <w:pStyle w:val="Normal"/>
        <w:spacing w:lineRule="exact" w:line="21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p>
      <w:pPr>
        <w:pStyle w:val="Normal"/>
        <w:spacing w:lineRule="auto" w:line="252"/>
        <w:ind w:left="20" w:right="10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vyhlasuje, že počas obdobia, za ktoré je zostavená účtovná závierka, nemal nedoplatky poistného na povinné verejné zdravotné poistenie, poistného na sociálne poistenie, povinných príspevkov na starobné dôchodkové sporenie a na dani, ktorej správcom je daňový úrad alebo colný úra</w:t>
      </w:r>
    </w:p>
    <w:tbl>
      <w:tblPr>
        <w:tblW w:w="9221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0"/>
        <w:gridCol w:w="4360"/>
        <w:gridCol w:w="2300"/>
        <w:gridCol w:w="2540"/>
      </w:tblGrid>
      <w:tr>
        <w:trPr>
          <w:trHeight w:val="342" w:hRule="atLeast"/>
        </w:trPr>
        <w:tc>
          <w:tcPr>
            <w:tcW w:w="4380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/>
              <w:ind w:left="2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spacing w:lineRule="atLeast" w:line="0" w:before="0" w:after="160"/>
              <w:ind w:lef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Stav a pohyb majetku a záväzkov</w:t>
            </w:r>
          </w:p>
        </w:tc>
        <w:tc>
          <w:tcPr>
            <w:tcW w:w="230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516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30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46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31.12.2023</w:t>
            </w:r>
          </w:p>
        </w:tc>
      </w:tr>
      <w:tr>
        <w:trPr>
          <w:trHeight w:val="413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150479</w:t>
            </w:r>
          </w:p>
        </w:tc>
      </w:tr>
      <w:tr>
        <w:trPr>
          <w:trHeight w:val="379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23007</w:t>
            </w:r>
          </w:p>
        </w:tc>
      </w:tr>
      <w:tr>
        <w:trPr>
          <w:trHeight w:val="376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23007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81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127</w:t>
            </w:r>
            <w:r>
              <w:rPr>
                <w:b/>
                <w:w w:val="99"/>
                <w:sz w:val="24"/>
                <w:szCs w:val="24"/>
              </w:rPr>
              <w:t>472</w:t>
            </w:r>
          </w:p>
        </w:tc>
      </w:tr>
      <w:tr>
        <w:trPr>
          <w:trHeight w:val="377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>
        <w:trPr>
          <w:trHeight w:val="380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12641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 obchodného styku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6170</w:t>
            </w:r>
          </w:p>
        </w:tc>
      </w:tr>
      <w:tr>
        <w:trPr>
          <w:trHeight w:val="378" w:hRule="atLeast"/>
        </w:trPr>
        <w:tc>
          <w:tcPr>
            <w:tcW w:w="2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114475</w:t>
            </w:r>
          </w:p>
        </w:tc>
      </w:tr>
      <w:tr>
        <w:trPr>
          <w:trHeight w:val="378" w:hRule="atLeast"/>
        </w:trPr>
        <w:tc>
          <w:tcPr>
            <w:tcW w:w="2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436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a účty v bankách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114475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Časové rozlíšenie</w:t>
        <w:tab/>
        <w:tab/>
        <w:tab/>
        <w:tab/>
        <w:tab/>
        <w:tab/>
        <w:tab/>
        <w:tab/>
        <w:tab/>
      </w:r>
      <w:r>
        <w:rPr>
          <w:rFonts w:eastAsia="Times New Roman"/>
          <w:sz w:val="24"/>
          <w:szCs w:val="24"/>
        </w:rPr>
        <w:t>273</w:t>
      </w:r>
    </w:p>
    <w:p>
      <w:pPr>
        <w:pStyle w:val="Normal"/>
        <w:spacing w:lineRule="exact" w:line="20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</w:r>
    </w:p>
    <w:tbl>
      <w:tblPr>
        <w:tblW w:w="920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4358"/>
        <w:gridCol w:w="2300"/>
        <w:gridCol w:w="2542"/>
      </w:tblGrid>
      <w:tr>
        <w:trPr>
          <w:trHeight w:val="422" w:hRule="atLeast"/>
        </w:trPr>
        <w:tc>
          <w:tcPr>
            <w:tcW w:w="4358" w:type="dxa"/>
            <w:tcBorders>
              <w:top w:val="single" w:sz="8" w:space="0" w:color="000000"/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Vlastné imanie a záväzky</w:t>
            </w:r>
          </w:p>
        </w:tc>
        <w:tc>
          <w:tcPr>
            <w:tcW w:w="2300" w:type="dxa"/>
            <w:tcBorders>
              <w:top w:val="single" w:sz="8" w:space="0" w:color="000000"/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</w:r>
          </w:p>
        </w:tc>
        <w:tc>
          <w:tcPr>
            <w:tcW w:w="2542" w:type="dxa"/>
            <w:tcBorders>
              <w:top w:val="single" w:sz="8" w:space="0" w:color="000000"/>
              <w:bottom w:val="single" w:sz="8" w:space="0" w:color="000000"/>
            </w:tcBorders>
            <w:shd w:color="auto" w:fill="D9D9D9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150479</w:t>
            </w:r>
          </w:p>
        </w:tc>
      </w:tr>
      <w:tr>
        <w:trPr>
          <w:trHeight w:val="377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114140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214686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664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4" w:hRule="atLeast"/>
        </w:trPr>
        <w:tc>
          <w:tcPr>
            <w:tcW w:w="43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 zisk  alebo  neuhradená  strata</w:t>
            </w:r>
          </w:p>
        </w:tc>
        <w:tc>
          <w:tcPr>
            <w:tcW w:w="230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-93709</w:t>
            </w:r>
          </w:p>
        </w:tc>
      </w:tr>
      <w:tr>
        <w:trPr>
          <w:trHeight w:val="273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minulých rokov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9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ÚO po zdanení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-14140</w:t>
            </w:r>
          </w:p>
        </w:tc>
      </w:tr>
      <w:tr>
        <w:trPr>
          <w:trHeight w:val="380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F2F2F2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36339</w:t>
            </w:r>
          </w:p>
        </w:tc>
      </w:tr>
      <w:tr>
        <w:trPr>
          <w:trHeight w:val="376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 okrem rezerv a úverov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232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rezervy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bankové úvery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4" w:hRule="atLeast"/>
        </w:trPr>
        <w:tc>
          <w:tcPr>
            <w:tcW w:w="43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 záväzky  okrem  rezerv,  úverov</w:t>
            </w:r>
          </w:p>
        </w:tc>
        <w:tc>
          <w:tcPr>
            <w:tcW w:w="230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28921</w:t>
            </w:r>
          </w:p>
        </w:tc>
      </w:tr>
      <w:tr>
        <w:trPr>
          <w:trHeight w:val="273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a výpomoci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 zo SP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1955</w:t>
            </w:r>
          </w:p>
        </w:tc>
      </w:tr>
      <w:tr>
        <w:trPr>
          <w:trHeight w:val="380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 dotácie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971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24279</w:t>
            </w:r>
          </w:p>
        </w:tc>
      </w:tr>
      <w:tr>
        <w:trPr>
          <w:trHeight w:val="380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7186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úvery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>
        <w:trPr>
          <w:trHeight w:val="378" w:hRule="atLeast"/>
        </w:trPr>
        <w:tc>
          <w:tcPr>
            <w:tcW w:w="4358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finančné výpomoci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</w:r>
          </w:p>
        </w:tc>
        <w:tc>
          <w:tcPr>
            <w:tcW w:w="2542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tLeast" w:line="0" w:before="0" w:after="160"/>
              <w:ind w:left="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185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361" w:right="355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185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" w:after="160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>Záver:</w:t>
      </w:r>
    </w:p>
    <w:p>
      <w:pPr>
        <w:pStyle w:val="Normal"/>
        <w:spacing w:before="1" w:after="160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62" w:after="16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 xml:space="preserve">   </w:t>
      </w:r>
      <w:r>
        <w:rPr>
          <w:rFonts w:cs="Times"/>
          <w:b/>
          <w:sz w:val="24"/>
          <w:szCs w:val="24"/>
        </w:rPr>
        <w:t>RSP</w:t>
      </w:r>
      <w:r>
        <w:rPr>
          <w:rFonts w:cs="Times"/>
          <w:b/>
          <w:spacing w:val="16"/>
          <w:sz w:val="24"/>
          <w:szCs w:val="24"/>
        </w:rPr>
        <w:t xml:space="preserve"> La casa s.r.o,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období,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ktoré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je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zostavená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účtovná</w:t>
      </w:r>
      <w:r>
        <w:rPr>
          <w:rFonts w:cs="Times"/>
          <w:spacing w:val="1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závierka</w:t>
      </w:r>
      <w:r>
        <w:rPr>
          <w:rFonts w:cs="Times"/>
          <w:spacing w:val="22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splnil</w:t>
      </w:r>
      <w:r>
        <w:rPr>
          <w:rFonts w:cs="Times"/>
          <w:b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hlavný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cieľ,</w:t>
      </w:r>
      <w:r>
        <w:rPr>
          <w:rFonts w:cs="Times"/>
          <w:spacing w:val="1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ktorým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je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dosahovanie </w:t>
      </w:r>
      <w:r>
        <w:rPr>
          <w:rFonts w:cs="Times"/>
          <w:spacing w:val="-5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merateľného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pozitívneho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sociálneho vplyvu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(PSV).</w:t>
      </w:r>
    </w:p>
    <w:p>
      <w:pPr>
        <w:pStyle w:val="Normal"/>
        <w:spacing w:before="11" w:after="16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1" w:after="16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1" w:after="16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60" w:after="160"/>
        <w:ind w:left="216" w:right="2616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60" w:after="160"/>
        <w:ind w:left="216" w:right="2616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60" w:after="160"/>
        <w:ind w:left="216" w:right="261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</w:t>
      </w:r>
      <w:r>
        <w:rPr>
          <w:rFonts w:cs="Times"/>
          <w:spacing w:val="2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vypracovania</w:t>
      </w:r>
      <w:r>
        <w:rPr>
          <w:rFonts w:cs="Times"/>
          <w:spacing w:val="2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výročnej</w:t>
      </w:r>
      <w:r>
        <w:rPr>
          <w:rFonts w:cs="Times"/>
          <w:spacing w:val="2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správy:</w:t>
      </w:r>
      <w:r>
        <w:rPr>
          <w:rFonts w:cs="Times"/>
          <w:spacing w:val="2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30.6</w:t>
      </w:r>
      <w:r>
        <w:rPr>
          <w:rFonts w:cs="Times"/>
          <w:spacing w:val="21"/>
          <w:sz w:val="24"/>
          <w:szCs w:val="24"/>
        </w:rPr>
        <w:t>.2024</w:t>
      </w:r>
    </w:p>
    <w:p>
      <w:pPr>
        <w:pStyle w:val="Normal"/>
        <w:spacing w:before="160" w:after="160"/>
        <w:ind w:left="216" w:right="261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Vyhotovila: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Mgr .Jana Froľová</w:t>
      </w:r>
    </w:p>
    <w:p>
      <w:pPr>
        <w:pStyle w:val="Normal"/>
        <w:spacing w:before="11" w:after="160"/>
        <w:ind w:left="21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1" w:after="160"/>
        <w:ind w:left="21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right="139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6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OpenSymbol">
    <w:altName w:val="Arial Unicode MS"/>
    <w:charset w:val="01"/>
    <w:family w:val="auto"/>
    <w:pitch w:val="variable"/>
  </w:font>
  <w:font w:name="Trebuchet MS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2">
    <w:lvl w:ilvl="0">
      <w:numFmt w:val="bullet"/>
      <w:lvlText w:val="–"/>
      <w:lvlJc w:val="left"/>
      <w:pPr>
        <w:tabs>
          <w:tab w:val="num" w:pos="0"/>
        </w:tabs>
        <w:ind w:left="896" w:hanging="720"/>
      </w:pPr>
      <w:rPr>
        <w:rFonts w:ascii="Trebuchet MS" w:hAnsi="Trebuchet MS" w:cs="Trebuchet MS" w:hint="default"/>
        <w:sz w:val="24"/>
        <w:szCs w:val="24"/>
        <w:w w:val="136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96" w:hanging="72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92" w:hanging="72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88" w:hanging="72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84" w:hanging="72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80" w:hanging="72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76" w:hanging="72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72" w:hanging="72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68" w:hanging="720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16" w:hanging="246"/>
      </w:pPr>
      <w:rPr/>
    </w:lvl>
    <w:lvl w:ilvl="1">
      <w:start w:val="0"/>
      <w:numFmt w:val="bullet"/>
      <w:lvlText w:val=""/>
      <w:lvlJc w:val="left"/>
      <w:pPr>
        <w:tabs>
          <w:tab w:val="num" w:pos="0"/>
        </w:tabs>
        <w:ind w:left="1094" w:hanging="246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068" w:hanging="246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042" w:hanging="246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16" w:hanging="246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90" w:hanging="246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64" w:hanging="246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38" w:hanging="246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12" w:hanging="246"/>
      </w:pPr>
      <w:rPr>
        <w:rFonts w:ascii="Symbol" w:hAnsi="Symbol" w:cs="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Times New Roman" w:hAnsi="Times New Roman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rky">
    <w:name w:val="Odrážky"/>
    <w:qFormat/>
    <w:rPr>
      <w:rFonts w:ascii="OpenSymbol" w:hAnsi="OpenSymbol" w:eastAsia="OpenSymbol" w:cs="OpenSymbol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qFormat/>
    <w:pPr>
      <w:ind w:hanging="721" w:left="836"/>
    </w:pPr>
    <w:rPr>
      <w:rFonts w:ascii="Times New Roman" w:hAnsi="Times New Roman" w:eastAsia="Times New Roman" w:cs="Times New Roman"/>
      <w:lang w:val="sk-SK" w:eastAsia="en-US" w:bidi="ar-SA"/>
    </w:rPr>
  </w:style>
  <w:style w:type="paragraph" w:styleId="TableParagraph">
    <w:name w:val="Table Paragraph"/>
    <w:basedOn w:val="Normal"/>
    <w:qFormat/>
    <w:pPr>
      <w:spacing w:before="53" w:after="0"/>
      <w:ind w:left="56"/>
    </w:pPr>
    <w:rPr>
      <w:rFonts w:ascii="Times New Roman" w:hAnsi="Times New Roman" w:eastAsia="Times New Roman" w:cs="Times New Roman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Default Theme">
  <a:themeElements>
    <a:clrScheme name="Default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 pitchFamily="0" charset="1"/>
        <a:ea typeface=""/>
        <a:cs typeface=""/>
      </a:majorFont>
      <a:minorFont>
        <a:latin typeface="Times New Roman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meta xmlns="http://schemas.apple.com/cocoa/2006/metadata">
  <generator>CocoaOOXMLWriter/2202.7</generator>
</meta>
</file>

<file path=customXml/itemProps1.xml><?xml version="1.0" encoding="utf-8"?>
<ds:datastoreItem xmlns:ds="http://schemas.openxmlformats.org/officeDocument/2006/customXml" ds:itemID="{D9ECB291-F843-4DCA-B7FD-2168E9F5BF73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LibreOffice/24.2.3.2$Windows_X86_64 LibreOffice_project/433d9c2ded56988e8a90e6b2e771ee4e6a5ab2ba</Application>
  <AppVersion>15.0000</AppVersion>
  <Pages>9</Pages>
  <Words>1144</Words>
  <Characters>6523</Characters>
  <CharactersWithSpaces>7652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2023-07-31T18:19:00Z</dcterms:created>
  <dc:creator>Helper</dc:creator>
  <dc:description/>
  <dc:language>sk-SK</dc:language>
  <cp:lastModifiedBy/>
  <cp:lastPrinted>2024-07-09T10:47:51Z</cp:lastPrinted>
  <dcterms:modified xsi:type="dcterms:W3CDTF">2024-07-09T11:11:41Z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