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721CF3">
      <w:r>
        <w:rPr>
          <w:b/>
          <w:bCs/>
        </w:rPr>
        <w:t>Poznámky Úč MÚJ 3-01  202</w:t>
      </w:r>
      <w:r>
        <w:rPr>
          <w:rFonts w:hint="default"/>
          <w:b/>
          <w:bCs/>
          <w:lang w:val="sk-SK"/>
        </w:rPr>
        <w:t xml:space="preserve">3   </w:t>
      </w:r>
      <w:r>
        <w:rPr>
          <w:b/>
          <w:bCs/>
        </w:rPr>
        <w:t xml:space="preserve">     </w:t>
      </w:r>
      <w:r>
        <w:t xml:space="preserve">     IČO: 48280186                                                 DIČ: 2120135149</w:t>
      </w:r>
    </w:p>
    <w:p w14:paraId="5B5E42DE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 w14:paraId="2F0F8678">
      <w:r>
        <w:t>Obchodné meno:   K2net – Wifi, s.r.o.</w:t>
      </w:r>
    </w:p>
    <w:p w14:paraId="2588EB23">
      <w:r>
        <w:t xml:space="preserve">Sídlo:   Novozámocká 104, 949 05 Nitra </w:t>
      </w:r>
    </w:p>
    <w:p w14:paraId="7F7C306C"/>
    <w:p w14:paraId="08FBA2E9"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 w14:paraId="411B1A83">
      <w:r>
        <w:t xml:space="preserve">ÚJ nie je súčasťou konsolidovaného celku. </w:t>
      </w:r>
    </w:p>
    <w:p w14:paraId="6418C4A8"/>
    <w:p w14:paraId="64C5BFA7">
      <w:r>
        <w:rPr>
          <w:b/>
          <w:bCs/>
        </w:rPr>
        <w:t>Priemerný prepočítaný počet zamestnancov :</w:t>
      </w:r>
      <w:r>
        <w:t xml:space="preserve">                         1</w:t>
      </w:r>
    </w:p>
    <w:p w14:paraId="08F369C3"/>
    <w:p w14:paraId="630EB4C2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 w14:paraId="12732CC5"/>
    <w:p w14:paraId="4AD01D79"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 w14:paraId="786C83C5"/>
    <w:p w14:paraId="4448AC70"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 w14:paraId="33D00A6B">
      <w:pPr>
        <w:rPr>
          <w:b/>
          <w:bCs/>
        </w:rPr>
      </w:pPr>
      <w:r>
        <w:rPr>
          <w:b/>
          <w:bCs/>
        </w:rPr>
        <w:t xml:space="preserve">Obstarávacou cenou </w:t>
      </w:r>
    </w:p>
    <w:p w14:paraId="53895F89"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 w14:paraId="17820E53"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 w14:paraId="6231171D"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 w14:paraId="0837817B"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 w14:paraId="56FBB662"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 w14:paraId="0A9B99E7">
      <w:pPr>
        <w:rPr>
          <w:b/>
          <w:bCs/>
        </w:rPr>
      </w:pPr>
    </w:p>
    <w:p w14:paraId="4E017F85">
      <w:pPr>
        <w:rPr>
          <w:b/>
          <w:bCs/>
        </w:rPr>
      </w:pPr>
      <w:r>
        <w:rPr>
          <w:b/>
          <w:bCs/>
        </w:rPr>
        <w:t xml:space="preserve">Vlastnými nákladmi </w:t>
      </w:r>
    </w:p>
    <w:p w14:paraId="5EFDB2A6"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 w14:paraId="647D7D28">
      <w:pPr>
        <w:rPr>
          <w:b/>
          <w:bCs/>
        </w:rPr>
      </w:pPr>
      <w:r>
        <w:rPr>
          <w:b/>
          <w:bCs/>
        </w:rPr>
        <w:t xml:space="preserve">Menovitou hodnotou </w:t>
      </w:r>
    </w:p>
    <w:p w14:paraId="7F95BF75"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 w14:paraId="5C0B59C4"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 w14:paraId="45D575E3"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 w14:paraId="3B1AF8E9"/>
    <w:p w14:paraId="3DD87731">
      <w:r>
        <w:t xml:space="preserve">Úbytok zásob rovnakého druhu sa účtuje v ocenení: </w:t>
      </w:r>
    </w:p>
    <w:p w14:paraId="5CCBE3F0">
      <w:r>
        <w:t>Cenou zistenou váženým aritmetickým priemerom</w:t>
      </w:r>
    </w:p>
    <w:p w14:paraId="28F95170">
      <w:r>
        <w:t>Metódou FIFO                                                                                                                                                        X</w:t>
      </w:r>
    </w:p>
    <w:p w14:paraId="56098891">
      <w:r>
        <w:t xml:space="preserve">Obstarávacia cena sa rozdeľuje na cenu, za ktoré sa zásoby obstarali a náklady </w:t>
      </w:r>
    </w:p>
    <w:p w14:paraId="05BA2B7E">
      <w:r>
        <w:t>Súvisiace s obstaraním                                                                                                                                       X</w:t>
      </w:r>
    </w:p>
    <w:p w14:paraId="5664CB12"/>
    <w:p w14:paraId="5C63B2F6"/>
    <w:p w14:paraId="72C29924"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 w14:paraId="545819EF">
      <w:r>
        <w:t>Dlhodobý nehmotný majetok = doba použiteľnosti viac ako rok a vstupná cena je viac ako : 2400,00 €</w:t>
      </w:r>
    </w:p>
    <w:p w14:paraId="5B1C9149"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 w14:paraId="181701F3"/>
    <w:p w14:paraId="0FE5991E">
      <w:r>
        <w:t>Majetok                                             Odpisová skupina              Doba odp.       Lineárne odpisy</w:t>
      </w:r>
    </w:p>
    <w:p w14:paraId="52B6B190">
      <w:r>
        <w:t xml:space="preserve">Automobil                                                    1                                         4 roky                   áno </w:t>
      </w:r>
    </w:p>
    <w:p w14:paraId="5FFCCAF8">
      <w:pPr>
        <w:rPr>
          <w:rFonts w:hint="default"/>
          <w:lang w:val="sk-SK"/>
        </w:rPr>
      </w:pPr>
      <w:r>
        <w:rPr>
          <w:rFonts w:hint="default"/>
          <w:lang w:val="sk-SK"/>
        </w:rPr>
        <w:t>Telekomunikačné zariadenie                      1                                        4 roky                 áno</w:t>
      </w:r>
    </w:p>
    <w:p w14:paraId="5C7EFA0D"/>
    <w:p w14:paraId="36E2C518"/>
    <w:p w14:paraId="33C48458"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 w14:paraId="21968CD3"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 w14:paraId="51F3195B">
      <w:pPr>
        <w:pStyle w:val="4"/>
      </w:pPr>
      <w:r>
        <w:t xml:space="preserve">Rokov                                                                                                                          </w:t>
      </w:r>
      <w:r>
        <w:rPr>
          <w:rFonts w:hint="default"/>
          <w:lang w:val="sk-SK"/>
        </w:rPr>
        <w:t>0,00</w:t>
      </w:r>
      <w:r>
        <w:t xml:space="preserve"> €</w:t>
      </w:r>
    </w:p>
    <w:p w14:paraId="0A39F401"/>
    <w:p w14:paraId="5AF7CBA1"/>
    <w:p w14:paraId="1729CC56">
      <w:r>
        <w:t>Pôžičky poskytnuté členom štatutárneho orgánu, dozorného orgánu a iného orgánu ÚJ</w:t>
      </w:r>
    </w:p>
    <w:p w14:paraId="194F1CCA"/>
    <w:p w14:paraId="556D80AC">
      <w:r>
        <w:t>Celková suma použitých finačných prostriedkov alebo iného plnenia na súkromné účely členmi</w:t>
      </w:r>
    </w:p>
    <w:p w14:paraId="52DF8A6F">
      <w:r>
        <w:t>Štatutárneho orgánu, dozorného orgánu a iného orgánu ÚJ, ktoré je potrebné vyúčtovať</w:t>
      </w:r>
    </w:p>
    <w:p w14:paraId="4F1C9229">
      <w:r>
        <w:t xml:space="preserve">Plnenie na súkromné účely k vyúčtovaniu                                                                                 </w:t>
      </w:r>
      <w:r>
        <w:rPr>
          <w:rFonts w:hint="default"/>
          <w:lang w:val="sk-SK"/>
        </w:rPr>
        <w:t>4 842</w:t>
      </w:r>
      <w:bookmarkStart w:id="0" w:name="_GoBack"/>
      <w:bookmarkEnd w:id="0"/>
      <w:r>
        <w:t>,00 €</w:t>
      </w:r>
    </w:p>
    <w:p w14:paraId="1320FBBC"/>
    <w:p w14:paraId="4FB53327"/>
    <w:p w14:paraId="61EAD133"/>
    <w:p w14:paraId="24A11112"/>
    <w:p w14:paraId="1AC3B6D0">
      <w:pPr>
        <w:pStyle w:val="4"/>
      </w:pPr>
    </w:p>
    <w:p w14:paraId="1045245A">
      <w:pPr>
        <w:pStyle w:val="4"/>
      </w:pPr>
    </w:p>
    <w:p w14:paraId="7D041CB3">
      <w:pPr>
        <w:pStyle w:val="4"/>
      </w:pPr>
    </w:p>
    <w:p w14:paraId="7A6AD933"/>
    <w:p w14:paraId="5A94ED1D"/>
    <w:p w14:paraId="160119AC">
      <w:pPr>
        <w:pStyle w:val="4"/>
      </w:pPr>
    </w:p>
    <w:p w14:paraId="4119F802">
      <w:pPr>
        <w:pStyle w:val="4"/>
      </w:pPr>
      <w:r>
        <w:t xml:space="preserve"> </w:t>
      </w:r>
    </w:p>
    <w:p w14:paraId="5B0225B5"/>
    <w:p w14:paraId="729F9DBB"/>
    <w:p w14:paraId="1050D46B"/>
    <w:p w14:paraId="6585A2A6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0A7F420A"/>
    <w:rsid w:val="37897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</Words>
  <Characters>3351</Characters>
  <Lines>27</Lines>
  <Paragraphs>7</Paragraphs>
  <TotalTime>33</TotalTime>
  <ScaleCrop>false</ScaleCrop>
  <LinksUpToDate>false</LinksUpToDate>
  <CharactersWithSpaces>3931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 Mišáková</cp:lastModifiedBy>
  <dcterms:modified xsi:type="dcterms:W3CDTF">2024-07-10T12:57:23Z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7419C269ED0249D8A54831FE79C82F96_13</vt:lpwstr>
  </property>
</Properties>
</file>