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NÁŠ DOMOV n. o. , Vinohrady nad Váhom 319 , 925 55 Vinohrady nad Váhom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IČO : 51410745 , DIČ: 2120956618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____________________________________________________________________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>
          <w:rStyle w:val="Predvolenpsmoodseku"/>
          <w:b/>
          <w:bCs/>
          <w:sz w:val="32"/>
          <w:szCs w:val="32"/>
        </w:rPr>
        <w:t>Výročná správa o činnosti a hospodárení neziskovej organizácie</w:t>
      </w:r>
    </w:p>
    <w:p>
      <w:pPr>
        <w:pStyle w:val="Normal"/>
        <w:jc w:val="center"/>
        <w:rPr>
          <w:b/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NÁŠ DOMOV n. o.</w:t>
      </w:r>
    </w:p>
    <w:p>
      <w:pPr>
        <w:pStyle w:val="Normal"/>
        <w:jc w:val="center"/>
        <w:rPr>
          <w:b/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za rok 2023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Vinohrady nad Váhom 30.06.2024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b/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Obsah</w:t>
      </w:r>
    </w:p>
    <w:p>
      <w:pPr>
        <w:pStyle w:val="Normal"/>
        <w:rPr>
          <w:sz w:val="32"/>
          <w:szCs w:val="32"/>
        </w:rPr>
      </w:pPr>
      <w:r>
        <w:rPr>
          <w:sz w:val="32"/>
          <w:szCs w:val="32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Úvod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2.Prehľad činností vykonávaných v roku 2023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3.Ročná účtovná závierka a zhodnotenie základných údajov v nej obsiahnutých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4.Výrok auditora k ročnej účtovnej závierke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>
          <w:rStyle w:val="Predvolenpsmoodseku"/>
          <w:b/>
          <w:bCs/>
          <w:sz w:val="28"/>
          <w:szCs w:val="28"/>
        </w:rPr>
        <w:t>5.Hospodárenie neziskovej organizácie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>
          <w:rStyle w:val="Predvolenpsmoodseku"/>
          <w:b/>
          <w:bCs/>
          <w:sz w:val="28"/>
          <w:szCs w:val="28"/>
        </w:rPr>
        <w:t>6.Zmeny a nové zloženie orgánov neziskovej organizácie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7.Plán na budúce obdobie činnosti neziskovej organizácie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Úvod</w:t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rPr/>
      </w:pPr>
      <w:r>
        <w:rPr/>
        <w:t>1.1. Základné údaje</w:t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Nezisková organizácia NÁŠ DOMOV n. o., so sídlom Vinohrady nad Váhom 319 , 925 55 Vinohrady nad Váhom, IČO : 51410745, vznikla dňa  02.02.2018 na základe rozhodnutia Okresného úradu Trnava, odbor všeobecnej vnútornej správy, uskutočniť zápis neziskovej organizácie s názvom NÁŠ DOMOV n. o. do registra neziskových organizácií podľa § 11 ods.1 NR SR č.2013/1997 Z.z. o neziskových organizáciách poskytujúcich všeobecne prospešné služby, pod č. VVS /NO – 274/2018.</w:t>
      </w:r>
    </w:p>
    <w:p>
      <w:pPr>
        <w:pStyle w:val="Normal"/>
        <w:jc w:val="both"/>
        <w:rPr/>
      </w:pPr>
      <w:r>
        <w:rPr/>
        <w:t>Nezisková organizácia NÁŠ DOMOV n .o. bola založená na dobu neurčitú, za účelom poskytovania všeobecne prospešných služieb so zameraním na poskytovanie sociálnych služieb v zmysle zákona č.448/2008 Z.z. o sociálnych službách v znení neskorších predpisov a to:</w:t>
      </w:r>
    </w:p>
    <w:p>
      <w:pPr>
        <w:pStyle w:val="Normal"/>
        <w:jc w:val="both"/>
        <w:rPr/>
      </w:pPr>
      <w:r>
        <w:rPr/>
        <w:t>-sociálne služby na riešenie nepriaznivej sociálnej situácie z dôvodu ťažkého zdravotného postihnutia, nepriaznivého zdravotného stavu, alebo  z dôvodu dovŕšenia dôchodkového veku, ktorými sú:</w:t>
      </w:r>
    </w:p>
    <w:p>
      <w:pPr>
        <w:pStyle w:val="Normal"/>
        <w:jc w:val="both"/>
        <w:rPr/>
      </w:pPr>
      <w:r>
        <w:rPr/>
        <w:t>1. poskytovanie sociálnej služby v zariadeniach pre fyzické osoby, ktoré sú odkázané na pomoc inej fyzickej osoby a pre fyzické osoby, ktoré dovŕšili dôchodkový vek, ktorými sú:</w:t>
      </w:r>
    </w:p>
    <w:p>
      <w:pPr>
        <w:pStyle w:val="Normal"/>
        <w:jc w:val="both"/>
        <w:rPr/>
      </w:pPr>
      <w:r>
        <w:rPr/>
        <w:t>1.1. zariadenie pre seniorov</w:t>
      </w:r>
    </w:p>
    <w:p>
      <w:pPr>
        <w:pStyle w:val="Normal"/>
        <w:jc w:val="both"/>
        <w:rPr/>
      </w:pPr>
      <w:r>
        <w:rPr/>
        <w:t>1.2. domov sociálnych služieb</w:t>
      </w:r>
    </w:p>
    <w:p>
      <w:pPr>
        <w:pStyle w:val="Normal"/>
        <w:jc w:val="both"/>
        <w:rPr/>
      </w:pPr>
      <w:r>
        <w:rPr/>
        <w:t>2.    prepravná služba</w:t>
      </w:r>
    </w:p>
    <w:p>
      <w:pPr>
        <w:pStyle w:val="Normal"/>
        <w:jc w:val="both"/>
        <w:rPr/>
      </w:pPr>
      <w:r>
        <w:rPr/>
        <w:t>-      podporné aktivity</w:t>
      </w:r>
    </w:p>
    <w:p>
      <w:pPr>
        <w:pStyle w:val="Normal"/>
        <w:jc w:val="both"/>
        <w:rPr/>
      </w:pPr>
      <w:r>
        <w:rPr/>
        <w:t>1.    odľahčovacia služba</w:t>
      </w:r>
    </w:p>
    <w:p>
      <w:pPr>
        <w:pStyle w:val="Normal"/>
        <w:jc w:val="both"/>
        <w:rPr/>
      </w:pPr>
      <w:r>
        <w:rPr/>
        <w:t>2.    poskytovanie sociálnej služby v jedálni.</w:t>
      </w:r>
    </w:p>
    <w:p>
      <w:pPr>
        <w:pStyle w:val="Normal"/>
        <w:jc w:val="both"/>
        <w:rPr/>
      </w:pPr>
      <w:r>
        <w:rPr/>
        <w:t>Poskytovanie týchto služieb  po zabezpečení nevyhnutného materiálnotechnického zázemia zostáva dlhodobým cieľom neziskovej organizácie NÁŠ DOMOV n.o.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 roku 2023 sa nezisková organizácia NÁŠ DOMOV n.o.aktívne venuje  poskytovaniu  služieb  na podporu regionálneho rozvoja a zamestnanosti a to  na základe poverenia Ministerstva práce sociálnych vecí a rodiny k poskytovaniu služieb všeobecného hospodárskeho záujmu pri podpore služby reintegrácie na trh práce ohrozených skupín. Za týmto účelom sú v roku 2023 zamestnaní na trvalý pracovný pomer 4 pracovníci : odborný garant, odborný poradca, projekt manažér a peer pracovník.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  <w:t>1. 2. Názov, sídlo a kontaktné údaje</w:t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Názov : NÁŠ DOMOV n. o.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Sídlo : Vinohrady nad Váhom 319,  925 55 Vinohrady nad Váhom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Kontakt : stanislav.sbk@gmail.com</w:t>
      </w:r>
    </w:p>
    <w:p>
      <w:pPr>
        <w:pStyle w:val="Normal"/>
        <w:jc w:val="both"/>
        <w:rPr/>
      </w:pPr>
      <w:r>
        <w:rPr/>
        <w:t xml:space="preserve">                </w:t>
      </w:r>
      <w:r>
        <w:rPr/>
        <w:t>iveta.sebikova.iveta@gmail.com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>
          <w:rStyle w:val="Predvolenpsmoodseku"/>
          <w:b/>
          <w:bCs/>
          <w:sz w:val="28"/>
          <w:szCs w:val="28"/>
        </w:rPr>
        <w:t>2. Prehľad činností vykonávaných v roku 2023</w:t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/>
      </w:pPr>
      <w:r>
        <w:rPr/>
        <w:t>Zakladatelia a zamestnanci neziskovej organizácie NÁŠ DOMOV n. o. vyvinuli v roku 2023  nasledovné aktivity,  aby naplnili ciele, pre ktoré bola nezisková organizácia založená, t. j. poskytovať všeobecne prospešné služby :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2.1. Výstavba Zariadenia pre seniorov v obci Chtelnica a dodanie interiérového</w:t>
      </w:r>
    </w:p>
    <w:p>
      <w:pPr>
        <w:pStyle w:val="Normal"/>
        <w:jc w:val="both"/>
        <w:rPr/>
      </w:pPr>
      <w:r>
        <w:rPr/>
        <w:t xml:space="preserve">       </w:t>
      </w:r>
      <w:r>
        <w:rPr/>
        <w:t>a exteriérového vybavenia Zariadenia pre seniorov</w:t>
      </w:r>
    </w:p>
    <w:p>
      <w:pPr>
        <w:pStyle w:val="Normal"/>
        <w:jc w:val="both"/>
        <w:rPr/>
      </w:pPr>
      <w:r>
        <w:rPr/>
        <w:t xml:space="preserve">_______________________________________________________________________________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</w:t>
      </w:r>
      <w:r>
        <w:rPr/>
        <w:t>Po predĺžení platnosti stavebného povolenia na výstavbu zariadenia sociálnych služieb, dopracovaní  projektu , bol projekt podaný na posúdenie na Ministerstvo investícií , regionálneho rozvoja a informatizácie Slovenskej republiky .</w:t>
      </w:r>
    </w:p>
    <w:p>
      <w:pPr>
        <w:pStyle w:val="Normal"/>
        <w:jc w:val="both"/>
        <w:rPr/>
      </w:pPr>
      <w:r>
        <w:rPr/>
        <w:t xml:space="preserve">Projekt bol vyhodnotený zo strany riadiacich orgánov ako projekt spĺňajúci všetky požadované hodnotiace ukazovateľe a bol spolufinancovaný  zo strany Ministerstva investícií , regionálneho rozvoja a informatizácie Slovenskej republiky.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Po zmenách sú  základné  identifikačné údaje vypracovanej projektu nasledovné  :</w:t>
      </w:r>
    </w:p>
    <w:p>
      <w:pPr>
        <w:pStyle w:val="Normal"/>
        <w:jc w:val="both"/>
        <w:rPr/>
      </w:pPr>
      <w:r>
        <w:rPr/>
        <w:t>Názov projektu : Zariadenie pre seniorov – NÁŠ DOMOV</w:t>
      </w:r>
    </w:p>
    <w:p>
      <w:pPr>
        <w:pStyle w:val="Normal"/>
        <w:jc w:val="both"/>
        <w:rPr/>
      </w:pPr>
      <w:r>
        <w:rPr/>
        <w:t>Miesto stavby : Chtelnica, k .ú. Chtelnica , č. parcely 124, 125/8, okres Piešťany, Trnavský kraj</w:t>
      </w:r>
    </w:p>
    <w:p>
      <w:pPr>
        <w:pStyle w:val="Normal"/>
        <w:jc w:val="both"/>
        <w:rPr/>
      </w:pPr>
      <w:r>
        <w:rPr/>
        <w:t>Stupeň projektovej dokumentácie : Projekt stavby pre stavebné povolenie</w:t>
      </w:r>
    </w:p>
    <w:p>
      <w:pPr>
        <w:pStyle w:val="Normal"/>
        <w:jc w:val="both"/>
        <w:rPr/>
      </w:pPr>
      <w:r>
        <w:rPr/>
        <w:t>Investor - objednávateľ : NÁŠ DOMOV n. o.</w:t>
      </w:r>
    </w:p>
    <w:p>
      <w:pPr>
        <w:pStyle w:val="Normal"/>
        <w:jc w:val="both"/>
        <w:rPr/>
      </w:pPr>
      <w:r>
        <w:rPr/>
        <w:t>Zodpovedný projektant : Ing. arch. Ing. Ján Kováč</w:t>
      </w:r>
    </w:p>
    <w:p>
      <w:pPr>
        <w:pStyle w:val="Normal"/>
        <w:jc w:val="both"/>
        <w:rPr/>
      </w:pPr>
      <w:r>
        <w:rPr/>
        <w:t xml:space="preserve">                                        </w:t>
      </w:r>
      <w:r>
        <w:rPr/>
        <w:t>Kováč Architects s. r. o., Štvrť SNP 997/11,  92401 Galanta</w:t>
      </w:r>
    </w:p>
    <w:p>
      <w:pPr>
        <w:pStyle w:val="Normal"/>
        <w:jc w:val="both"/>
        <w:rPr/>
      </w:pPr>
      <w:r>
        <w:rPr/>
        <w:t xml:space="preserve"> </w:t>
      </w:r>
      <w:r>
        <w:rPr/>
        <w:t>Základné údaje</w:t>
      </w:r>
    </w:p>
    <w:p>
      <w:pPr>
        <w:pStyle w:val="Normal"/>
        <w:jc w:val="both"/>
        <w:rPr/>
      </w:pPr>
      <w:r>
        <w:rPr/>
        <w:t>Celková zastavaná plocha : 454,08 m2</w:t>
      </w:r>
    </w:p>
    <w:p>
      <w:pPr>
        <w:pStyle w:val="Normal"/>
        <w:jc w:val="both"/>
        <w:rPr/>
      </w:pPr>
      <w:r>
        <w:rPr/>
        <w:t>Celková úžitková plocha spolu : 343,87 m2</w:t>
      </w:r>
    </w:p>
    <w:p>
      <w:pPr>
        <w:pStyle w:val="Normal"/>
        <w:jc w:val="both"/>
        <w:rPr/>
      </w:pPr>
      <w:r>
        <w:rPr/>
        <w:t>Plochy terás  : 34,59 m2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Výstavba Zariadenia pre seniorov prebehla podľa projektu v mesiacoch 06-12/2023.</w:t>
      </w:r>
    </w:p>
    <w:p>
      <w:pPr>
        <w:pStyle w:val="Normal"/>
        <w:jc w:val="both"/>
        <w:rPr/>
      </w:pPr>
      <w:r>
        <w:rPr/>
        <w:t>Zároveň bolo dodané aj interiérové a exteriérové vybavenie.</w:t>
      </w:r>
    </w:p>
    <w:p>
      <w:pPr>
        <w:pStyle w:val="Normal"/>
        <w:jc w:val="both"/>
        <w:rPr/>
      </w:pPr>
      <w:r>
        <w:rPr/>
        <w:t>Riešený objekt v obci Chtelnica je riešený ako jednopodlažná stavba,  t. j. prízemná,  s jedným nadzemným podlažím bez podpivničenia. Hmotno – priestorové riešenie navrhovanej rekonštrukcie a modernizácie Zariadenia pre seniorov je navrhnuté tak,  aby bol objekt vhodne zakomponovaný do prostredia v dotknutej lokalite a zároveň,  aby osobitým,  originálnym architektonickým riešením spĺňal vysoké kvalitatívne požiadavky.  Architektonická kompozícia je navrhnutá striedmo  a racionálne s ohľadom na funkčné využitie,  prevádzkové a kvalitatívne požiadavky kladené na zariadenie.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 roku 2023 prebehla kompletná výstavba zariadenia.Následná kolaudácia a uvedenie do prevádzky</w:t>
      </w:r>
    </w:p>
    <w:p>
      <w:pPr>
        <w:pStyle w:val="Normal"/>
        <w:jc w:val="both"/>
        <w:rPr/>
      </w:pPr>
      <w:r>
        <w:rPr/>
        <w:t xml:space="preserve">je naplánovaná na rok 2024.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2.2. Pokračovanie v  poskytovaní   služieb na podporu regionálneho rozvoja a zamestnanosti na základe poverenia k poskytovaniu služieb všeobecného hospodárskeho záujmu pri podpore služby reintegrácie na trh práce ohrozených skupín v roku 2023</w:t>
      </w:r>
    </w:p>
    <w:p>
      <w:pPr>
        <w:pStyle w:val="Normal"/>
        <w:jc w:val="both"/>
        <w:rPr/>
      </w:pPr>
      <w:r>
        <w:rPr/>
        <w:t xml:space="preserve">________________________________________________________________________________ </w:t>
      </w:r>
    </w:p>
    <w:p>
      <w:pPr>
        <w:pStyle w:val="Normal"/>
        <w:ind w:left="0" w:right="0" w:firstLine="709"/>
        <w:jc w:val="both"/>
        <w:rPr/>
      </w:pPr>
      <w:r>
        <w:rPr/>
      </w:r>
    </w:p>
    <w:p>
      <w:pPr>
        <w:pStyle w:val="Normal"/>
        <w:ind w:left="0" w:right="0" w:firstLine="709"/>
        <w:jc w:val="both"/>
        <w:rPr/>
      </w:pPr>
      <w:r>
        <w:rPr/>
        <w:t xml:space="preserve">NÁŠ DOMOV n.o. poverilo Ministerstvo práce sociálnych vecí a rodiny SR v súlade s nariadením Komisie (EÚ) č. 360/2012 z 25. apríla 2012 o uplatňovaní článkov 107 a 108 Zmluvy o fungovaní Európskej únie na pomoc de minimis v prospech podnikov poskytujúcich služby všeobecného hospodárskeho záujmu v platnom znení poskytovaním služieb podpory reintegrácie na trh práce ohrozených skupín na zlepšenie postavenia fyzickej osoby, ktorá nie je uchádzačom o zamestnanie, nie je zamestnancom, nevykonáva alebo neprevádzkuje samostatnú zárobkovú činnosť a sústavne sa nepripravuje na povolanie v zmysle § 54, odseku 3, písm. b) č. 5/2004 Z. z. o službách zamestnanosti a o zmene a doplnení niektorých zákonov v znení neskorších predpisov na území Slovenskej republiky. </w:t>
      </w:r>
    </w:p>
    <w:p>
      <w:pPr>
        <w:pStyle w:val="Normal"/>
        <w:jc w:val="both"/>
        <w:rPr/>
      </w:pPr>
      <w:r>
        <w:rPr/>
        <w:t xml:space="preserve">Poverenie k poskytovaniu služieb všeobecného hospodárskeho záujmu  je v súlade so znením ustanovení § 54 odsek 2 a 4 zákona č. 5/2004 Z. z. o službách zamestnanosti a o zmene a doplnení niektorých zákonov v znení neskorších predpisov a s realizáciou programového dokumentu Operačný program Ľudské zdroje.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NÁŠ DOMOV n. o. poskytuje služby komplexného prístupu zahŕňajúce podľa § 54 ods. 4 zákona o službách zamestnanosti, najmä tieto činnosti:</w:t>
      </w:r>
    </w:p>
    <w:p>
      <w:pPr>
        <w:pStyle w:val="Normal"/>
        <w:numPr>
          <w:ilvl w:val="0"/>
          <w:numId w:val="1"/>
        </w:numPr>
        <w:jc w:val="both"/>
        <w:rPr/>
      </w:pPr>
      <w:r>
        <w:rPr/>
        <w:t>Poskytovanie odborného poradenstva zameraného na podporu a pomoc pri hľadaní, získaní a udržaní si zamestnania vrátane poskytovania pracovnoprávneho a finančného poradenstva fyzickým osobám podľa § 54 ods. 3, písm. b) zákona o službách zamestnanosti</w:t>
      </w:r>
    </w:p>
    <w:p>
      <w:pPr>
        <w:pStyle w:val="Normal"/>
        <w:numPr>
          <w:ilvl w:val="0"/>
          <w:numId w:val="1"/>
        </w:numPr>
        <w:jc w:val="both"/>
        <w:rPr/>
      </w:pPr>
      <w:r>
        <w:rPr/>
        <w:t>Zisťovanie osobnostných predpokladov, schopností a zručností a zhodnotenie kompetencií fyzických osôb podľa § 54, ods. 3, písm. b) zákona o službách zamestnanosti vrátane diagnostiky a rozpoznania prekážok ich vstupu na trh práce</w:t>
      </w:r>
    </w:p>
    <w:p>
      <w:pPr>
        <w:pStyle w:val="Normal"/>
        <w:numPr>
          <w:ilvl w:val="0"/>
          <w:numId w:val="1"/>
        </w:numPr>
        <w:jc w:val="both"/>
        <w:rPr/>
      </w:pPr>
      <w:r>
        <w:rPr/>
        <w:t>Zisťovanie vhodného zamestnania pre fyzické osoby podľa § 54 ods. 3, písm. b) a jeho sprostredkovanie vrátane sprevádzania</w:t>
      </w:r>
    </w:p>
    <w:p>
      <w:pPr>
        <w:pStyle w:val="Normal"/>
        <w:numPr>
          <w:ilvl w:val="0"/>
          <w:numId w:val="1"/>
        </w:numPr>
        <w:jc w:val="both"/>
        <w:rPr/>
      </w:pPr>
      <w:r>
        <w:rPr/>
        <w:t>Vykonávanie výberu vhodnej fyzickej osoby § 54, ods. 3, písm. b) zákona o službách zamestnanosti na pracovné miesto na základe požiadaviek zamestnávateľa</w:t>
      </w:r>
    </w:p>
    <w:p>
      <w:pPr>
        <w:pStyle w:val="Normal"/>
        <w:numPr>
          <w:ilvl w:val="0"/>
          <w:numId w:val="1"/>
        </w:numPr>
        <w:jc w:val="both"/>
        <w:rPr/>
      </w:pPr>
      <w:r>
        <w:rPr/>
        <w:t>Poskytovanie odborného poradenstva zamestnávateľovi pri úprave pracovného miesta a pracovných podmienok pri zamestnávaní konkrétnej fyzickej osoby § 54, ods. 3, písm. b) zákona o službách zamestnanosti.</w:t>
      </w:r>
    </w:p>
    <w:p>
      <w:pPr>
        <w:pStyle w:val="Normal"/>
        <w:jc w:val="both"/>
        <w:rPr/>
      </w:pPr>
      <w:r>
        <w:rPr/>
      </w:r>
    </w:p>
    <w:p>
      <w:pPr>
        <w:pStyle w:val="Normal"/>
        <w:ind w:left="0" w:right="0" w:firstLine="360"/>
        <w:jc w:val="both"/>
        <w:rPr/>
      </w:pPr>
      <w:r>
        <w:rPr/>
        <w:t xml:space="preserve">NÁŠ DOMOV n. o. poskytuje služby na podporu regionálneho rozvoja a zamestnanosti  hlavne klientom z okresov Galanta, Trnava a Hlohovec. </w:t>
      </w:r>
    </w:p>
    <w:p>
      <w:pPr>
        <w:pStyle w:val="Normal"/>
        <w:ind w:left="0" w:right="0" w:firstLine="360"/>
        <w:jc w:val="both"/>
        <w:rPr/>
      </w:pPr>
      <w:r>
        <w:rPr/>
        <w:t>Tieto služby poskytujeme v kancelárii v Seredi ,v budove Domu kultúry na adrese Školská 118/1, ako i v teréne . Aktuálne zloženie pracovníkov poskytujúcich tieto služby pre rok 2023 bolo:</w:t>
      </w:r>
    </w:p>
    <w:p>
      <w:pPr>
        <w:pStyle w:val="Normal"/>
        <w:ind w:left="0" w:right="0" w:firstLine="360"/>
        <w:jc w:val="both"/>
        <w:rPr/>
      </w:pPr>
      <w:r>
        <w:rPr/>
        <w:t>odborný garant, odborný poradca , peer pracovník, projektový manažér.</w:t>
      </w:r>
    </w:p>
    <w:p>
      <w:pPr>
        <w:pStyle w:val="Normal"/>
        <w:ind w:left="0" w:right="0" w:firstLine="360"/>
        <w:jc w:val="both"/>
        <w:rPr/>
      </w:pPr>
      <w:r>
        <w:rPr/>
        <w:t xml:space="preserve">Merateľnými ukazovateľmi našej práce je ,že máme klientov, ktorí sa zamestnali na trvalý pracovný pomer a udržali sa na pracovnom mieste už dlhšie ako tri mesiace a máme takisto klientov, ktorí pracujú ako brigádnici alebo na dohodu o vykonaní práce alebo na dohodu o pracovnej činnosti . </w:t>
      </w:r>
    </w:p>
    <w:p>
      <w:pPr>
        <w:pStyle w:val="Normal"/>
        <w:ind w:left="0" w:right="0" w:firstLine="360"/>
        <w:jc w:val="both"/>
        <w:rPr/>
      </w:pPr>
      <w:r>
        <w:rPr/>
        <w:t xml:space="preserve"> </w:t>
      </w:r>
    </w:p>
    <w:p>
      <w:pPr>
        <w:pStyle w:val="Normal"/>
        <w:ind w:left="0" w:right="0" w:firstLine="360"/>
        <w:jc w:val="both"/>
        <w:rPr/>
      </w:pPr>
      <w:r>
        <w:rPr/>
        <w:t>Realizáciou  projektu prispel NÁŠ DOMOV n.o. významným spôsobom  k naplneniu  nasledujúcich skutočností :</w:t>
      </w:r>
    </w:p>
    <w:p>
      <w:pPr>
        <w:pStyle w:val="Normal"/>
        <w:ind w:left="0" w:right="0" w:hanging="0"/>
        <w:jc w:val="both"/>
        <w:rPr/>
      </w:pPr>
      <w:r>
        <w:rPr/>
        <w:t>A/ Opatrenia a aktivity prijaté na podporu udržateľného rozvoja – príspevok projektu k princípu udržateľného rozvoja definujeme v oblasti sociálnych služieb a posilnenie sociálneho a ekonomického aspektu v regióne. Zabezpečenie rozvoja ekonomickej a a sociálnej udržateľnosti rastu obyvateľstva v regióne. Podporuje sa zamestnanosť a mobilita pracovnej sily, podporuje sa sociálne začlenenie a následne aj boj proti chudobe.</w:t>
      </w:r>
    </w:p>
    <w:p>
      <w:pPr>
        <w:pStyle w:val="Normal"/>
        <w:ind w:left="0" w:right="0" w:hanging="0"/>
        <w:jc w:val="both"/>
        <w:rPr/>
      </w:pPr>
      <w:r>
        <w:rPr/>
        <w:t>B/ Konkrétne výsledky , ktoré boli dosiahnuté v oblasti udržateľného rozvoja – v nadväznosti na stanovený cieľ boli navrhnuté konkrétne aktivity prostredníctvom ktorých dôjde k podpore udržateľného rozvoja. Priblíženie neaktívnych osôb k trhu práce posilnením individualizovaného odborného poradenstva priamo v teréne a dosiahnutie stanovených cieľov.</w:t>
      </w:r>
    </w:p>
    <w:p>
      <w:pPr>
        <w:pStyle w:val="Normal"/>
        <w:ind w:left="0" w:right="0" w:hanging="0"/>
        <w:jc w:val="both"/>
        <w:rPr/>
      </w:pPr>
      <w:r>
        <w:rPr/>
        <w:t>C/ Opatrenia a aktivity na podporu rovnosti mužov a žien – v oblasti zamestnávania  tak , aby sa výberových konaní mohli zúčastniť tak muži i ženy a aby tiež pracovné podmienky boli rovnaké pre obe pohlavia. Rovnaké zásady sa uplatňujú tiež na výbere a oslovení účastníkov projektu.</w:t>
      </w:r>
    </w:p>
    <w:p>
      <w:pPr>
        <w:pStyle w:val="Normal"/>
        <w:ind w:left="0" w:right="0" w:hanging="0"/>
        <w:jc w:val="both"/>
        <w:rPr/>
      </w:pPr>
      <w:r>
        <w:rPr/>
        <w:t>D/ Opatrenia a aktivity prijaté na predchádzanie diskriminácie – našou prioritou v tejto oblasti je zabezpečiť  prevenciu a potláčanie diskriminačných prístupov .</w:t>
      </w:r>
    </w:p>
    <w:p>
      <w:pPr>
        <w:pStyle w:val="Normal"/>
        <w:ind w:left="0" w:right="0" w:hanging="0"/>
        <w:jc w:val="both"/>
        <w:rPr/>
      </w:pPr>
      <w:r>
        <w:rPr/>
      </w:r>
    </w:p>
    <w:p>
      <w:pPr>
        <w:pStyle w:val="Normal"/>
        <w:ind w:left="0" w:right="0" w:hanging="0"/>
        <w:jc w:val="both"/>
        <w:rPr/>
      </w:pPr>
      <w:r>
        <w:rPr/>
        <w:t>V rámci projektu boli splnené všetky merateľné ukazovatele projektu na viac ako  100 %.</w:t>
      </w:r>
    </w:p>
    <w:p>
      <w:pPr>
        <w:pStyle w:val="Normal"/>
        <w:ind w:left="0" w:right="0" w:hanging="0"/>
        <w:jc w:val="both"/>
        <w:rPr/>
      </w:pPr>
      <w:r>
        <w:rPr/>
        <w:t>Hodnoty vybraných merateľných ukazovateľov a pomocných ukazovateľov za aktivity :</w:t>
      </w:r>
    </w:p>
    <w:p>
      <w:pPr>
        <w:pStyle w:val="Normal"/>
        <w:ind w:left="0" w:right="0" w:hanging="0"/>
        <w:jc w:val="both"/>
        <w:rPr/>
      </w:pPr>
      <w:r>
        <w:rPr/>
        <w:t>1. Počet účastníkov ktorým bola poskytnutá podpora  - v sledovanom období bolo zapojených 73 účastníkov , z toho 39 žien a 34 mužov. Všetci klienti prešli vstupnými dotazníkmi , na základe ktorých sa ďalej určil postup na riešenie ich situácie . Vypracované sú harmonogramy činnosti s definovanými krátkodobými , strednodobými a dlhodobými cieľmi.Následne sa s klientami pracovalo podľa individuálne nastavených postupov a cieľov v záujme dosiahnutia merateľných ukazovateľov projektu.</w:t>
      </w:r>
    </w:p>
    <w:p>
      <w:pPr>
        <w:pStyle w:val="Normal"/>
        <w:ind w:left="0" w:right="0" w:hanging="0"/>
        <w:jc w:val="both"/>
        <w:rPr/>
      </w:pPr>
      <w:r>
        <w:rPr/>
        <w:t>2.Neaktívni účastníci , ktorí dokončili intervenciu podporovanú z ESF REACT-EU a v čase odchodu sú zapojení do procesu vzdelávania , získavania kvalifikácie , sú zamestnaní alebo samostatne zárobkovo činní – v rámci projektu boli zamestnaný ôsmi účastníci projektu na plný pracovný úväzok a jeden získal kvalifikáciu.</w:t>
      </w:r>
    </w:p>
    <w:p>
      <w:pPr>
        <w:pStyle w:val="Normal"/>
        <w:ind w:left="0" w:right="0" w:hanging="0"/>
        <w:jc w:val="both"/>
        <w:rPr/>
      </w:pPr>
      <w:r>
        <w:rPr/>
        <w:t>3. Účastníci so zdravotným postihnutím -celkový počet 28.</w:t>
      </w:r>
    </w:p>
    <w:p>
      <w:pPr>
        <w:pStyle w:val="Normal"/>
        <w:ind w:left="0" w:right="0" w:hanging="0"/>
        <w:jc w:val="both"/>
        <w:rPr/>
      </w:pPr>
      <w:r>
        <w:rPr/>
        <w:t>4.Osoby vo veku nad 54 rokov – celkový počet 23.</w:t>
      </w:r>
    </w:p>
    <w:p>
      <w:pPr>
        <w:pStyle w:val="Normal"/>
        <w:ind w:left="0" w:right="0" w:hanging="0"/>
        <w:jc w:val="both"/>
        <w:rPr/>
      </w:pPr>
      <w:r>
        <w:rPr/>
        <w:t>5.Počet osôb zamestnaných na dohodu – celkový počet 26.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 Ročná účtovná závierka a zhodnotenie základných údajov v nej obsiahnutých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/>
      </w:pPr>
      <w:r>
        <w:rPr/>
        <w:t>Ročná účtovná závierka predstavuje sústavu výstupných informácií z bežného účtovníctva a jenasledujúcich  vedená v sústave podvojného účtovníctva.</w:t>
      </w:r>
    </w:p>
    <w:p>
      <w:pPr>
        <w:pStyle w:val="Normal"/>
        <w:jc w:val="both"/>
        <w:rPr/>
      </w:pPr>
      <w:r>
        <w:rPr/>
        <w:t xml:space="preserve">Účtovná závierka je uložená  v Registri účtovných závierok, v súlade s § 23a ods.8 zákona </w:t>
      </w:r>
    </w:p>
    <w:p>
      <w:pPr>
        <w:pStyle w:val="Normal"/>
        <w:jc w:val="both"/>
        <w:rPr/>
      </w:pPr>
      <w:r>
        <w:rPr/>
        <w:t>č.431/2002 Z.z. o účtovníctve v znení neskorších predpisov,  nie je preto  potrebné účtovnú závierku opätovne ukladať ako súčasť výročnej správy.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4. Výrok auditora k ročnej účtovnej závierke</w:t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5. Hospodárenie neziskovej organizácie</w:t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/>
      </w:pPr>
      <w:r>
        <w:rPr/>
        <w:t>Nezisková organizácia dosiahla v roku 2023  hospodársky výsledok pred zdanením, je rovnaký ako i po zdanení a to vo výške  28 897,56 Eur.</w:t>
      </w:r>
    </w:p>
    <w:p>
      <w:pPr>
        <w:pStyle w:val="Normal"/>
        <w:jc w:val="both"/>
        <w:rPr/>
      </w:pPr>
      <w:r>
        <w:rPr/>
        <w:t>Neobežný majetok Netto/ dosahuje výšku 862 373,89 Eur .</w:t>
      </w:r>
    </w:p>
    <w:p>
      <w:pPr>
        <w:pStyle w:val="Normal"/>
        <w:jc w:val="both"/>
        <w:rPr/>
      </w:pPr>
      <w:r>
        <w:rPr/>
        <w:t>Dlhodobý hmotný majetok dosahuje rovnako veľkú hodnotu 862 373,89 Eur.</w:t>
      </w:r>
    </w:p>
    <w:p>
      <w:pPr>
        <w:pStyle w:val="Normal"/>
        <w:jc w:val="both"/>
        <w:rPr/>
      </w:pPr>
      <w:r>
        <w:rPr/>
        <w:t>Nezisková organizácia nedisponuje aktuálne dlhodobým nehmotným majetkom 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Dotácie vo výške 195 302,13 Eur , rozhodujúce boli  obdržané  z Úradu práce sociálnych vecí a rodiny na mzdy a odvody zamestnancov a paušálne výdavky.</w:t>
      </w:r>
    </w:p>
    <w:p>
      <w:pPr>
        <w:pStyle w:val="Normal"/>
        <w:jc w:val="both"/>
        <w:rPr/>
      </w:pPr>
      <w:r>
        <w:rPr/>
        <w:t>Náklady dosiahli výšku 186 060,00 Eur a rozhodujúcu výšku tu tvoria mzdové náklady a odvody na sociálne a zdravotné poistenie.</w:t>
      </w:r>
    </w:p>
    <w:p>
      <w:pPr>
        <w:pStyle w:val="Normal"/>
        <w:jc w:val="both"/>
        <w:rPr/>
      </w:pPr>
      <w:r>
        <w:rPr/>
        <w:t xml:space="preserve">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6. Zmeny a nové zloženie orgánov neziskovej organizácie</w:t>
      </w:r>
    </w:p>
    <w:p>
      <w:pPr>
        <w:pStyle w:val="Normal"/>
        <w:jc w:val="both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jc w:val="both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V roku 2023 prebehla personálna  zmena v zložení orgánov neziskovej organizácie  a to zmena jedného člena správnej rady.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Zloženie správnej rady NÁŠ DOMOV n. o.:</w:t>
      </w:r>
    </w:p>
    <w:p>
      <w:pPr>
        <w:pStyle w:val="Normal"/>
        <w:jc w:val="both"/>
        <w:rPr/>
      </w:pPr>
      <w:r>
        <w:rPr/>
        <w:t>1. Mgr. Iveta Šebíková -predseda správnej rady</w:t>
      </w:r>
    </w:p>
    <w:p>
      <w:pPr>
        <w:pStyle w:val="Normal"/>
        <w:jc w:val="both"/>
        <w:rPr/>
      </w:pPr>
      <w:r>
        <w:rPr/>
        <w:t>2. Peter Šebík – člen správnej rady</w:t>
      </w:r>
    </w:p>
    <w:p>
      <w:pPr>
        <w:pStyle w:val="Normal"/>
        <w:jc w:val="both"/>
        <w:rPr/>
      </w:pPr>
      <w:r>
        <w:rPr/>
        <w:t>3. Ing. Tibor Psalman – člen správnej rady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Zmena na mieste riaditeľa NÁŠ DOMOV n. o. neprebehla ,</w:t>
      </w:r>
    </w:p>
    <w:p>
      <w:pPr>
        <w:pStyle w:val="Normal"/>
        <w:jc w:val="both"/>
        <w:rPr/>
      </w:pPr>
      <w:r>
        <w:rPr/>
        <w:t xml:space="preserve"> </w:t>
      </w:r>
      <w:r>
        <w:rPr/>
        <w:t>riaditeľom NÁŠ DOMOV n. o. naďalej zostáva : Ing. Stanislav Šebík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7. Plán na budúce obdobie činnosti neziskovej organizácie</w:t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/>
      </w:pPr>
      <w:r>
        <w:rPr/>
        <w:t>7.1. Nezisková organizácia NÁŠ DOMOV n. o. plánuje aj v budúcom období poskytovať služby na podporu regionálneho rozvoja a zamestnanosti :</w:t>
      </w:r>
    </w:p>
    <w:p>
      <w:pPr>
        <w:pStyle w:val="Normal"/>
        <w:jc w:val="both"/>
        <w:rPr/>
      </w:pPr>
      <w:r>
        <w:rPr/>
        <w:t>- individualizované formy podpory , poradenstva  a nástrojov profilácie za účelom vstupu znevýhodnených uchádzačov o zamestnanie , mladých ľudí do 30 rokov , neaktívnych osôb, na trh práce,</w:t>
      </w:r>
    </w:p>
    <w:p>
      <w:pPr>
        <w:pStyle w:val="Normal"/>
        <w:jc w:val="both"/>
        <w:rPr/>
      </w:pPr>
      <w:r>
        <w:rPr/>
        <w:t>- poskytovanie nástrojov a služieb v zmysle § 54 ods.4 zákona č.5 /2004 Z.z. o službách zamestnanosti bez nároku na odplatu zo strany oprávnenej cieľovej skupiny.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7.2. Zmena stanovených cieľov v budúcom období v oblasti poskytovania sociálnych služieb</w:t>
      </w:r>
    </w:p>
    <w:p>
      <w:pPr>
        <w:pStyle w:val="Normal"/>
        <w:jc w:val="both"/>
        <w:rPr/>
      </w:pPr>
      <w:r>
        <w:rPr/>
        <w:t xml:space="preserve"> </w:t>
      </w:r>
      <w:r>
        <w:rPr/>
        <w:t>týkajúcej sa nehnuteľnosti  určenej  na výstavbu zariadenia v Chtelnici , Dolná 92  : namiesto domova sociálnych služieb bolo  vybudované Zariadenie pre seniorov 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</w:t>
      </w:r>
      <w:r>
        <w:rPr/>
        <w:t>Demografické trendy Slovenska hovoria o všeobecnom starnutí populácie, čo sa prejaví zvýšeným dopytom po sociálnych službách. Našim cieľom je poskytovať sociálnu službu v obci, ktorá vedie k podpore a udržaniu aktívneho života a k predĺženiu sebestačnosti užívateľov-klientov, čím umožníme a uľahčíme klientom dôstojné žitie v ich prirodzenom prostredí.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Objekt Zariadenia pre seniorov  je včlenený do bežnej zástavby obce a je situovaný v širšom centre obce Chtelnica. Rekonštrukcia a modernizácia jestvujúceho objektu na domov sociálnych služieb bude realizovaná na p. č. 124. Predmetom bola rekonštrukcia a modernizácia pôvodnej budovy rodinného domu na Zariadenie pre seniorov, s vlastnými prípojkami na inžinierske siete, vlastným parkovaním pred budovou. V rámci stavby sú vytvorené dve samostatné bytové jednotky, pričom v každej bytovej jednotke bude okrem izieb aj kuchyňa s jedálňou, chodba, kúpeľňa + WC imobilní a spoločenská miestnosť.</w:t>
      </w:r>
    </w:p>
    <w:p>
      <w:pPr>
        <w:pStyle w:val="Normal"/>
        <w:jc w:val="both"/>
        <w:rPr/>
      </w:pPr>
      <w:r>
        <w:rPr/>
        <w:t>Stavebné objekty, ktoré boli predmetom realizácie, sú v súlade s horizontálnym princípom nediskriminácie, resp. s podmienkami prístupnosti podľa č. 9 a 19 Dohovoru OSN o právach osôb so zdravotným postihnutím a spĺňajú požiadavky vyhlášky MŽP SR č.532/2002 Z.z.</w:t>
      </w:r>
    </w:p>
    <w:p>
      <w:pPr>
        <w:pStyle w:val="Normal"/>
        <w:jc w:val="both"/>
        <w:rPr/>
      </w:pPr>
      <w:r>
        <w:rPr/>
        <w:t>Funkčné priestory zariadenia sú riešené a vybavené v súlade s potrebami osôb s obmedzenou schopnosťou pohybu a orientácie, resp. s ohľadom na ich zdravotné postihnutie. Vnútorné priestory objektu, dvere, okná, prístupy, resp. priľahlé okolie objektu bude prispôsobené osobám využívajúcim invalidný vozík.  Súčasťou stavebných prác je zriadenie bezbariérového prístupu do budovy.</w:t>
      </w:r>
    </w:p>
    <w:p>
      <w:pPr>
        <w:pStyle w:val="Normal"/>
        <w:jc w:val="both"/>
        <w:rPr/>
      </w:pPr>
      <w:r>
        <w:rPr/>
        <w:t>Náš domov n. o., po získal takto vhodné priestorové podmienky pre poskytovanie sociálnych služieb v novom Zariadení pre seniorov.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Vinohrady nad Váhom, dňa 30.06.2024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--------------------------------------------------------------</w:t>
      </w:r>
    </w:p>
    <w:p>
      <w:pPr>
        <w:pStyle w:val="Normal"/>
        <w:rPr/>
      </w:pPr>
      <w:r>
        <w:rPr/>
        <w:t xml:space="preserve"> </w:t>
      </w:r>
      <w:r>
        <w:rPr/>
        <w:t>Ing. Stanislav Šebík, riaditeľ NÁŠ DOMOV n .o.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Symbo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Liberation Serif">
    <w:altName w:val="Times New Roman"/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Liberation Serif" w:hAnsi="Liberation Serif" w:cs="Liberation Serif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Lucida Sans Unicode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 w:val="false"/>
      <w:shd w:val="clear" w:fill="auto"/>
      <w:suppressAutoHyphens w:val="true"/>
      <w:overflowPunct w:val="false"/>
      <w:bidi w:val="0"/>
      <w:snapToGrid w:val="true"/>
      <w:spacing w:lineRule="auto" w:line="240" w:before="0" w:after="0"/>
      <w:jc w:val="left"/>
    </w:pPr>
    <w:rPr>
      <w:rFonts w:ascii="Liberation Serif" w:hAnsi="Liberation Serif" w:eastAsia="Lucida Sans Unicode" w:cs="Mangal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000000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sk-SK" w:eastAsia="zh-CN" w:bidi="hi-IN"/>
    </w:rPr>
  </w:style>
  <w:style w:type="character" w:styleId="Predvolenpsmoodseku">
    <w:name w:val="Predvolené písmo odseku"/>
    <w:qFormat/>
    <w:rPr/>
  </w:style>
  <w:style w:type="character" w:styleId="Internetovodkaz">
    <w:name w:val="Internetový odkaz"/>
    <w:rPr>
      <w:color w:val="000080"/>
      <w:u w:val="single"/>
    </w:rPr>
  </w:style>
  <w:style w:type="character" w:styleId="WWCharLFO1LVL1">
    <w:name w:val="WW_CharLFO1LVL1"/>
    <w:qFormat/>
    <w:rPr>
      <w:rFonts w:ascii="Liberation Serif" w:hAnsi="Liberation Serif" w:eastAsia="Lucida Sans Unicode" w:cs="Mangal"/>
    </w:rPr>
  </w:style>
  <w:style w:type="character" w:styleId="WWCharLFO1LVL2">
    <w:name w:val="WW_CharLFO1LVL2"/>
    <w:qFormat/>
    <w:rPr>
      <w:rFonts w:ascii="Courier New" w:hAnsi="Courier New" w:cs="Courier New"/>
    </w:rPr>
  </w:style>
  <w:style w:type="character" w:styleId="WWCharLFO1LVL3">
    <w:name w:val="WW_CharLFO1LVL3"/>
    <w:qFormat/>
    <w:rPr>
      <w:rFonts w:ascii="Wingdings" w:hAnsi="Wingdings"/>
    </w:rPr>
  </w:style>
  <w:style w:type="character" w:styleId="WWCharLFO1LVL4">
    <w:name w:val="WW_CharLFO1LVL4"/>
    <w:qFormat/>
    <w:rPr>
      <w:rFonts w:ascii="Symbol" w:hAnsi="Symbol"/>
    </w:rPr>
  </w:style>
  <w:style w:type="character" w:styleId="WWCharLFO1LVL5">
    <w:name w:val="WW_CharLFO1LVL5"/>
    <w:qFormat/>
    <w:rPr>
      <w:rFonts w:ascii="Courier New" w:hAnsi="Courier New" w:cs="Courier New"/>
    </w:rPr>
  </w:style>
  <w:style w:type="character" w:styleId="WWCharLFO1LVL6">
    <w:name w:val="WW_CharLFO1LVL6"/>
    <w:qFormat/>
    <w:rPr>
      <w:rFonts w:ascii="Wingdings" w:hAnsi="Wingdings"/>
    </w:rPr>
  </w:style>
  <w:style w:type="character" w:styleId="WWCharLFO1LVL7">
    <w:name w:val="WW_CharLFO1LVL7"/>
    <w:qFormat/>
    <w:rPr>
      <w:rFonts w:ascii="Symbol" w:hAnsi="Symbol"/>
    </w:rPr>
  </w:style>
  <w:style w:type="character" w:styleId="WWCharLFO1LVL8">
    <w:name w:val="WW_CharLFO1LVL8"/>
    <w:qFormat/>
    <w:rPr>
      <w:rFonts w:ascii="Courier New" w:hAnsi="Courier New" w:cs="Courier New"/>
    </w:rPr>
  </w:style>
  <w:style w:type="character" w:styleId="WWCharLFO1LVL9">
    <w:name w:val="WW_CharLFO1LVL9"/>
    <w:qFormat/>
    <w:rPr>
      <w:rFonts w:ascii="Wingdings" w:hAnsi="Wingdings"/>
    </w:rPr>
  </w:style>
  <w:style w:type="paragraph" w:styleId="Nadpis">
    <w:name w:val="Nadpis"/>
    <w:basedOn w:val="Normal"/>
    <w:next w:val="Telotextu"/>
    <w:qFormat/>
    <w:pPr>
      <w:keepNext w:val="true"/>
      <w:suppressAutoHyphens w:val="true"/>
      <w:spacing w:before="240" w:after="120"/>
    </w:pPr>
    <w:rPr>
      <w:rFonts w:ascii="Liberation Sans" w:hAnsi="Liberation Sans"/>
      <w:sz w:val="28"/>
      <w:szCs w:val="28"/>
    </w:rPr>
  </w:style>
  <w:style w:type="paragraph" w:styleId="Telotextu">
    <w:name w:val="Body Text"/>
    <w:basedOn w:val="Normal"/>
    <w:pPr>
      <w:suppressAutoHyphens w:val="true"/>
      <w:spacing w:lineRule="auto" w:line="288" w:before="0" w:after="140"/>
    </w:pPr>
    <w:rPr/>
  </w:style>
  <w:style w:type="paragraph" w:styleId="Zoznam">
    <w:name w:val="List"/>
    <w:basedOn w:val="Telotextu"/>
    <w:pPr>
      <w:suppressAutoHyphens w:val="true"/>
    </w:pPr>
    <w:rPr/>
  </w:style>
  <w:style w:type="paragraph" w:styleId="Popis">
    <w:name w:val="Caption"/>
    <w:basedOn w:val="Normal"/>
    <w:qFormat/>
    <w:pPr>
      <w:suppressLineNumbers/>
      <w:suppressAutoHyphens w:val="true"/>
      <w:spacing w:before="120" w:after="120"/>
    </w:pPr>
    <w:rPr>
      <w:i/>
      <w:iCs/>
    </w:rPr>
  </w:style>
  <w:style w:type="paragraph" w:styleId="Index">
    <w:name w:val="Index"/>
    <w:basedOn w:val="Normal"/>
    <w:qFormat/>
    <w:pPr>
      <w:suppressLineNumbers/>
      <w:suppressAutoHyphens w:val="true"/>
    </w:pPr>
    <w:rPr/>
  </w:style>
  <w:style w:type="paragraph" w:styleId="Normlny">
    <w:name w:val="Normálny"/>
    <w:qFormat/>
    <w:pPr>
      <w:keepNext w:val="false"/>
      <w:keepLines w:val="false"/>
      <w:pageBreakBefore w:val="false"/>
      <w:widowControl w:val="false"/>
      <w:shd w:val="clear" w:fill="auto"/>
      <w:suppressAutoHyphens w:val="true"/>
      <w:overflowPunct w:val="false"/>
      <w:bidi w:val="0"/>
      <w:snapToGrid w:val="true"/>
      <w:spacing w:lineRule="auto" w:line="240" w:before="0" w:after="0"/>
      <w:jc w:val="left"/>
    </w:pPr>
    <w:rPr>
      <w:rFonts w:ascii="Liberation Serif" w:hAnsi="Liberation Serif" w:eastAsia="Lucida Sans Unicode" w:cs="Mangal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000000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sk-SK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745</TotalTime>
  <Application>LibreOffice/7.1.1.2$Windows_X86_64 LibreOffice_project/fe0b08f4af1bacafe4c7ecc87ce55bb426164676</Application>
  <AppVersion>15.0000</AppVersion>
  <Pages>8</Pages>
  <Words>1919</Words>
  <Characters>11868</Characters>
  <CharactersWithSpaces>13824</CharactersWithSpaces>
  <Paragraphs>111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2023-07-07T06:22:00Z</dcterms:created>
  <dc:creator>Šebíková</dc:creator>
  <dc:description/>
  <dc:language>sk-SK</dc:language>
  <cp:lastModifiedBy/>
  <cp:lastPrinted>2021-07-12T20:11:00Z</cp:lastPrinted>
  <dcterms:modified xsi:type="dcterms:W3CDTF">2024-07-12T06:25:52Z</dcterms:modified>
  <cp:revision>52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