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Normal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60"/>
        <w:gridCol w:w="2655"/>
        <w:gridCol w:w="330"/>
        <w:gridCol w:w="330"/>
        <w:gridCol w:w="330"/>
        <w:gridCol w:w="330"/>
        <w:gridCol w:w="330"/>
        <w:gridCol w:w="330"/>
        <w:gridCol w:w="330"/>
        <w:gridCol w:w="330"/>
        <w:gridCol w:w="555"/>
        <w:gridCol w:w="330"/>
        <w:gridCol w:w="330"/>
        <w:gridCol w:w="330"/>
        <w:gridCol w:w="330"/>
      </w:tblGrid>
      <w:tr w:rsidR="00FC1DD5" w:rsidRPr="00FC1DD5" w14:paraId="1E3A2456" w14:textId="77777777" w:rsidTr="00FC1DD5">
        <w:tc>
          <w:tcPr>
            <w:tcW w:w="3060" w:type="dxa"/>
            <w:vAlign w:val="center"/>
            <w:hideMark/>
          </w:tcPr>
          <w:p w14:paraId="0B20B61D" w14:textId="77777777" w:rsidR="00FC1DD5" w:rsidRPr="00FC1DD5" w:rsidRDefault="00FC1DD5">
            <w:pPr>
              <w:pStyle w:val="Normlny1"/>
              <w:keepNext/>
              <w:jc w:val="left"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</w:rPr>
              <w:t>Poznámky (</w:t>
            </w:r>
            <w:proofErr w:type="spellStart"/>
            <w:r w:rsidRPr="00FC1DD5">
              <w:rPr>
                <w:rFonts w:ascii="Arial" w:hAnsi="Arial" w:cs="Arial"/>
              </w:rPr>
              <w:t>Úč</w:t>
            </w:r>
            <w:proofErr w:type="spellEnd"/>
            <w:r w:rsidRPr="00FC1DD5">
              <w:rPr>
                <w:rFonts w:ascii="Arial" w:hAnsi="Arial" w:cs="Arial"/>
              </w:rPr>
              <w:t xml:space="preserve">  NUJ 3 – 01)</w:t>
            </w:r>
          </w:p>
        </w:tc>
        <w:tc>
          <w:tcPr>
            <w:tcW w:w="2655" w:type="dxa"/>
            <w:tcBorders>
              <w:left w:val="nil"/>
            </w:tcBorders>
            <w:vAlign w:val="center"/>
            <w:hideMark/>
          </w:tcPr>
          <w:p w14:paraId="00F73B06" w14:textId="77777777" w:rsidR="00FC1DD5" w:rsidRPr="00FC1DD5" w:rsidRDefault="00FC1DD5">
            <w:pPr>
              <w:pStyle w:val="Normlny1"/>
              <w:keepNext/>
              <w:jc w:val="right"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 xml:space="preserve">IČO </w:t>
            </w:r>
          </w:p>
        </w:tc>
        <w:tc>
          <w:tcPr>
            <w:tcW w:w="330" w:type="dxa"/>
            <w:tcBorders>
              <w:left w:val="nil"/>
            </w:tcBorders>
            <w:hideMark/>
          </w:tcPr>
          <w:p w14:paraId="27A00968" w14:textId="77777777"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3</w:t>
            </w:r>
          </w:p>
        </w:tc>
        <w:tc>
          <w:tcPr>
            <w:tcW w:w="330" w:type="dxa"/>
            <w:tcBorders>
              <w:left w:val="nil"/>
            </w:tcBorders>
            <w:hideMark/>
          </w:tcPr>
          <w:p w14:paraId="4195A569" w14:textId="77777777"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1</w:t>
            </w:r>
          </w:p>
        </w:tc>
        <w:tc>
          <w:tcPr>
            <w:tcW w:w="330" w:type="dxa"/>
            <w:tcBorders>
              <w:left w:val="nil"/>
            </w:tcBorders>
            <w:hideMark/>
          </w:tcPr>
          <w:p w14:paraId="24F78F31" w14:textId="77777777"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2</w:t>
            </w:r>
          </w:p>
        </w:tc>
        <w:tc>
          <w:tcPr>
            <w:tcW w:w="330" w:type="dxa"/>
            <w:tcBorders>
              <w:left w:val="nil"/>
            </w:tcBorders>
            <w:hideMark/>
          </w:tcPr>
          <w:p w14:paraId="483D0518" w14:textId="77777777"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6</w:t>
            </w:r>
          </w:p>
        </w:tc>
        <w:tc>
          <w:tcPr>
            <w:tcW w:w="330" w:type="dxa"/>
            <w:tcBorders>
              <w:left w:val="nil"/>
            </w:tcBorders>
            <w:hideMark/>
          </w:tcPr>
          <w:p w14:paraId="67F94FB2" w14:textId="77777777"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6</w:t>
            </w:r>
          </w:p>
        </w:tc>
        <w:tc>
          <w:tcPr>
            <w:tcW w:w="330" w:type="dxa"/>
            <w:tcBorders>
              <w:left w:val="nil"/>
            </w:tcBorders>
            <w:hideMark/>
          </w:tcPr>
          <w:p w14:paraId="627341AB" w14:textId="77777777"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8</w:t>
            </w:r>
          </w:p>
        </w:tc>
        <w:tc>
          <w:tcPr>
            <w:tcW w:w="330" w:type="dxa"/>
            <w:tcBorders>
              <w:left w:val="nil"/>
            </w:tcBorders>
            <w:hideMark/>
          </w:tcPr>
          <w:p w14:paraId="7AAB2D6F" w14:textId="77777777"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5</w:t>
            </w:r>
          </w:p>
        </w:tc>
        <w:tc>
          <w:tcPr>
            <w:tcW w:w="330" w:type="dxa"/>
            <w:tcBorders>
              <w:left w:val="nil"/>
            </w:tcBorders>
            <w:hideMark/>
          </w:tcPr>
          <w:p w14:paraId="13FB063F" w14:textId="77777777"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1</w:t>
            </w:r>
          </w:p>
        </w:tc>
        <w:tc>
          <w:tcPr>
            <w:tcW w:w="555" w:type="dxa"/>
            <w:tcBorders>
              <w:left w:val="nil"/>
            </w:tcBorders>
            <w:hideMark/>
          </w:tcPr>
          <w:p w14:paraId="202B4960" w14:textId="77777777"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  <w:r w:rsidRPr="00FC1DD5">
              <w:rPr>
                <w:rFonts w:ascii="Arial" w:hAnsi="Arial" w:cs="Arial"/>
                <w:b/>
                <w:bCs/>
              </w:rPr>
              <w:t>/SID</w:t>
            </w:r>
          </w:p>
        </w:tc>
        <w:tc>
          <w:tcPr>
            <w:tcW w:w="330" w:type="dxa"/>
            <w:tcBorders>
              <w:left w:val="nil"/>
            </w:tcBorders>
          </w:tcPr>
          <w:p w14:paraId="37AA9AFA" w14:textId="77777777"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30" w:type="dxa"/>
            <w:tcBorders>
              <w:left w:val="nil"/>
            </w:tcBorders>
          </w:tcPr>
          <w:p w14:paraId="27083E04" w14:textId="77777777"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30" w:type="dxa"/>
            <w:tcBorders>
              <w:left w:val="nil"/>
            </w:tcBorders>
          </w:tcPr>
          <w:p w14:paraId="023FE717" w14:textId="77777777"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30" w:type="dxa"/>
            <w:tcBorders>
              <w:left w:val="nil"/>
            </w:tcBorders>
          </w:tcPr>
          <w:p w14:paraId="68910358" w14:textId="77777777" w:rsidR="00FC1DD5" w:rsidRPr="00FC1DD5" w:rsidRDefault="00FC1DD5">
            <w:pPr>
              <w:pStyle w:val="Normlny1"/>
              <w:keepNext/>
              <w:outlineLvl w:val="2"/>
              <w:rPr>
                <w:rFonts w:ascii="Arial" w:hAnsi="Arial" w:cs="Arial"/>
                <w:b/>
                <w:bCs/>
              </w:rPr>
            </w:pPr>
          </w:p>
        </w:tc>
      </w:tr>
    </w:tbl>
    <w:p w14:paraId="3790A7CC" w14:textId="77777777" w:rsidR="00FC1DD5" w:rsidRPr="00FC1DD5" w:rsidRDefault="00FC1DD5" w:rsidP="00FC1DD5">
      <w:pPr>
        <w:pStyle w:val="Normlny1"/>
        <w:keepNext/>
        <w:outlineLvl w:val="2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 xml:space="preserve"> </w:t>
      </w:r>
    </w:p>
    <w:p w14:paraId="43820B8F" w14:textId="77777777" w:rsidR="00FC1DD5" w:rsidRPr="00FC1DD5" w:rsidRDefault="00FC1DD5" w:rsidP="00FC1DD5">
      <w:pPr>
        <w:pStyle w:val="Normlny1"/>
        <w:keepNext/>
        <w:jc w:val="center"/>
        <w:outlineLvl w:val="2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Čl. I</w:t>
      </w:r>
    </w:p>
    <w:p w14:paraId="6F024D9B" w14:textId="77777777" w:rsidR="00FC1DD5" w:rsidRPr="00FC1DD5" w:rsidRDefault="00FC1DD5" w:rsidP="00FC1DD5">
      <w:pPr>
        <w:pStyle w:val="Normlny1"/>
        <w:keepNext/>
        <w:jc w:val="center"/>
        <w:outlineLvl w:val="1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Všeobecné údaje</w:t>
      </w:r>
    </w:p>
    <w:p w14:paraId="46681949" w14:textId="77777777" w:rsidR="00FC1DD5" w:rsidRDefault="00FC1DD5" w:rsidP="00FC1DD5">
      <w:pPr>
        <w:pStyle w:val="Normlny1"/>
        <w:numPr>
          <w:ilvl w:val="0"/>
          <w:numId w:val="1"/>
        </w:numPr>
        <w:spacing w:line="276" w:lineRule="auto"/>
        <w:ind w:left="0" w:firstLine="0"/>
        <w:rPr>
          <w:rFonts w:ascii="Arial" w:hAnsi="Arial" w:cs="Arial"/>
        </w:rPr>
      </w:pPr>
      <w:r w:rsidRPr="00FC1DD5">
        <w:rPr>
          <w:rFonts w:ascii="Arial" w:hAnsi="Arial" w:cs="Arial"/>
        </w:rPr>
        <w:t>Meno a priezvisko fyzickej osoby alebo názov právnickej osoby, ktorá je zakladateľom alebo zriaďovateľom účtovnej jednotky, dátum založenia alebo zriadenia účtovnej jednotky - Ekológ Olšava - záujmové združenie obcí, založené 12.2.1998</w:t>
      </w:r>
    </w:p>
    <w:p w14:paraId="229EE79A" w14:textId="77777777" w:rsidR="00FC1DD5" w:rsidRDefault="00FC1DD5" w:rsidP="00FC1DD5">
      <w:pPr>
        <w:pStyle w:val="Normlny1"/>
        <w:numPr>
          <w:ilvl w:val="0"/>
          <w:numId w:val="1"/>
        </w:numPr>
        <w:spacing w:line="276" w:lineRule="auto"/>
        <w:ind w:left="0" w:firstLine="0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Informácie o členoch štatutárnych orgánov, dozorných orgánov  a iných orgánov účtovnej jednotky; uvádzajú sa mená a priezviská členov štatutárnych orgánov, dozorných orgánov a iných orgánov účtovnej jednotky - František </w:t>
      </w:r>
      <w:proofErr w:type="spellStart"/>
      <w:r w:rsidRPr="00FC1DD5">
        <w:rPr>
          <w:rFonts w:ascii="Arial" w:hAnsi="Arial" w:cs="Arial"/>
        </w:rPr>
        <w:t>Marcin</w:t>
      </w:r>
      <w:proofErr w:type="spellEnd"/>
      <w:r w:rsidRPr="00FC1DD5">
        <w:rPr>
          <w:rFonts w:ascii="Arial" w:hAnsi="Arial" w:cs="Arial"/>
        </w:rPr>
        <w:t xml:space="preserve"> - predseda predstavenstva</w:t>
      </w:r>
    </w:p>
    <w:p w14:paraId="4527CFDE" w14:textId="77777777" w:rsidR="00FC1DD5" w:rsidRPr="00FC1DD5" w:rsidRDefault="00FC1DD5" w:rsidP="00FC1DD5">
      <w:pPr>
        <w:pStyle w:val="Normlny1"/>
        <w:numPr>
          <w:ilvl w:val="0"/>
          <w:numId w:val="1"/>
        </w:numPr>
        <w:spacing w:line="276" w:lineRule="auto"/>
        <w:ind w:left="0" w:firstLine="0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Opis činnosti, na účel ktorej bola účtovná jednotka zriadená a opis druhu podnikateľskej činnosti, ak ju účtovná jednotka vykonáva - </w:t>
      </w:r>
      <w:r w:rsidRPr="00FC1DD5">
        <w:rPr>
          <w:rFonts w:ascii="Arial" w:eastAsia="Times New Roman" w:hAnsi="Arial" w:cs="Arial"/>
        </w:rPr>
        <w:t>Predmetom činnosti a účelom združenia je komplexné zabezpečenie prípravy, realizácie výstavby a prevádzka „Regionálnej skl</w:t>
      </w:r>
      <w:r w:rsidR="00C0213D">
        <w:rPr>
          <w:rFonts w:ascii="Arial" w:eastAsia="Times New Roman" w:hAnsi="Arial" w:cs="Arial"/>
        </w:rPr>
        <w:t>ádky TDO Vyšný Čaj“ , v katastrálnom</w:t>
      </w:r>
      <w:r w:rsidRPr="00FC1DD5">
        <w:rPr>
          <w:rFonts w:ascii="Arial" w:eastAsia="Times New Roman" w:hAnsi="Arial" w:cs="Arial"/>
        </w:rPr>
        <w:t xml:space="preserve"> území obce Vyšný Čaj, so zameraním na ochranu záujmov svojich členov v oblasti životného prostredia aplikovanú na celkové hospodárenie s odpadmi a ich využitie. Zabezpečenie pitnej vody, likvidáciu tekutých odpadov (kanál, ČOV) pre členské obce združenia a zabezpečenie činnosti o t</w:t>
      </w:r>
      <w:r>
        <w:rPr>
          <w:rFonts w:ascii="Arial" w:eastAsia="Times New Roman" w:hAnsi="Arial" w:cs="Arial"/>
        </w:rPr>
        <w:t>rvalo udržateľný rozvoj vidieka.</w:t>
      </w:r>
    </w:p>
    <w:p w14:paraId="235E5815" w14:textId="77777777" w:rsidR="00FC1DD5" w:rsidRDefault="00FC1DD5" w:rsidP="00FC1DD5">
      <w:pPr>
        <w:pStyle w:val="Normlny1"/>
        <w:numPr>
          <w:ilvl w:val="0"/>
          <w:numId w:val="1"/>
        </w:numPr>
        <w:spacing w:line="276" w:lineRule="auto"/>
        <w:ind w:left="0" w:firstLine="0"/>
        <w:rPr>
          <w:rFonts w:ascii="Arial" w:hAnsi="Arial" w:cs="Arial"/>
        </w:rPr>
      </w:pPr>
      <w:r w:rsidRPr="00FC1DD5">
        <w:rPr>
          <w:rFonts w:ascii="Arial" w:hAnsi="Arial" w:cs="Arial"/>
        </w:rPr>
        <w:t>Priemerný prepočítaný počet zamestnancov, a z toho počet vedúcich zamestnancov účtovnej jednotky za účtovné obdobie, za ktoré sa zostavuje účtovná závierka (ďalej len „bežné účtovné obdobie“) a za bezprostredne predchádzajúce účtovné obdobie -nula Počet dobrovoľníkov vyslaných účtovnou jednotkou a počet dobrovoľníkov, ktorí vykonávali dobrovoľnícku činnosť pre účtovnú jednotku počas bežného účtovného obdobia a bezprostredne predchádzajúceho účtovného obdobia - 2.</w:t>
      </w:r>
    </w:p>
    <w:p w14:paraId="7565EEB3" w14:textId="77777777" w:rsidR="00FC1DD5" w:rsidRDefault="00FC1DD5" w:rsidP="00FC1DD5">
      <w:pPr>
        <w:pStyle w:val="Normlny1"/>
        <w:numPr>
          <w:ilvl w:val="0"/>
          <w:numId w:val="1"/>
        </w:numPr>
        <w:spacing w:line="276" w:lineRule="auto"/>
        <w:ind w:left="0" w:firstLine="0"/>
        <w:rPr>
          <w:rFonts w:ascii="Arial" w:hAnsi="Arial" w:cs="Arial"/>
        </w:rPr>
      </w:pPr>
      <w:r w:rsidRPr="00FC1DD5">
        <w:rPr>
          <w:rFonts w:ascii="Arial" w:hAnsi="Arial" w:cs="Arial"/>
        </w:rPr>
        <w:t>Informácia o organizáciách v zriaďovateľskej pôsobnosti účtovnej jednotky - nie sú.</w:t>
      </w:r>
    </w:p>
    <w:p w14:paraId="62833765" w14:textId="77777777" w:rsidR="00FC1DD5" w:rsidRPr="00FC1DD5" w:rsidRDefault="00FC1DD5" w:rsidP="00FC1DD5">
      <w:pPr>
        <w:pStyle w:val="Normlny1"/>
        <w:numPr>
          <w:ilvl w:val="0"/>
          <w:numId w:val="1"/>
        </w:numPr>
        <w:spacing w:line="276" w:lineRule="auto"/>
        <w:ind w:left="0" w:firstLine="0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Údaje podľa odseku  4 a čl. III a IV  sa uvádzajú v textovej podobe a tabuľkovej podobe. </w:t>
      </w:r>
    </w:p>
    <w:p w14:paraId="5EF10CF5" w14:textId="77777777" w:rsidR="00FC1DD5" w:rsidRDefault="00FC1DD5" w:rsidP="00FC1DD5">
      <w:pPr>
        <w:pStyle w:val="Normlny1"/>
        <w:keepNext/>
        <w:jc w:val="center"/>
        <w:outlineLvl w:val="0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Čl. II</w:t>
      </w:r>
    </w:p>
    <w:p w14:paraId="608B0917" w14:textId="77777777" w:rsidR="00FC1DD5" w:rsidRPr="00FC1DD5" w:rsidRDefault="00FC1DD5" w:rsidP="00FC1DD5">
      <w:pPr>
        <w:pStyle w:val="Normlny1"/>
        <w:keepNext/>
        <w:jc w:val="center"/>
        <w:outlineLvl w:val="1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Informácie o účtovných zásadách a účtovných metódach</w:t>
      </w:r>
    </w:p>
    <w:p w14:paraId="50E89B62" w14:textId="57705297"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(1) Informácia, či je účtovná závierka zostavená za splnenia predpokladu, že účtovná jednotka bude nepretržite pokračovať vo svojej činnosti</w:t>
      </w:r>
      <w:r w:rsidR="00101985">
        <w:rPr>
          <w:rFonts w:ascii="Arial" w:hAnsi="Arial" w:cs="Arial"/>
        </w:rPr>
        <w:t xml:space="preserve"> – súhlas Valného zhromaždenia o likvidácii organizácie dňa 2.09.2024 .</w:t>
      </w:r>
    </w:p>
    <w:p w14:paraId="069DEB40" w14:textId="77777777" w:rsidR="00FC1DD5" w:rsidRDefault="00FC1DD5" w:rsidP="00FC1DD5">
      <w:pPr>
        <w:pStyle w:val="Normlny1"/>
        <w:spacing w:line="240" w:lineRule="auto"/>
        <w:rPr>
          <w:rFonts w:ascii="Arial" w:cs="Arial"/>
        </w:rPr>
      </w:pPr>
      <w:r w:rsidRPr="00FC1DD5">
        <w:rPr>
          <w:rFonts w:ascii="Arial" w:hAnsi="Arial" w:cs="Arial"/>
        </w:rPr>
        <w:lastRenderedPageBreak/>
        <w:t>(2) Zmeny účtovných zásad a zmeny účtovných metód s uvedením dôvodu týchto zmien a vyčíslením ich vplyvu na finančnú hodnotu majetku, záväzkov, základného imania a výsledku hospodárenia účtovnej jednotky - zmeny neboli</w:t>
      </w:r>
      <w:r>
        <w:rPr>
          <w:rFonts w:ascii="Arial" w:hAnsi="Arial" w:cs="Arial"/>
        </w:rPr>
        <w:t>.</w:t>
      </w:r>
    </w:p>
    <w:p w14:paraId="7356B842" w14:textId="13AFBF5D"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(3) Spôsob oceňovania jednotlivých položiek majetku a záväzkov v členení na</w:t>
      </w:r>
      <w:r w:rsidR="00D62EB8">
        <w:rPr>
          <w:rFonts w:ascii="Arial" w:hAnsi="Arial" w:cs="Arial"/>
        </w:rPr>
        <w:t xml:space="preserve"> :</w:t>
      </w:r>
    </w:p>
    <w:p w14:paraId="60E7BD27" w14:textId="77777777" w:rsidR="00FC1DD5" w:rsidRPr="00FC1DD5" w:rsidRDefault="00FC1DD5" w:rsidP="00D62EB8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a) dlhodobý nehmotný majetok obstaraný kúpou,</w:t>
      </w:r>
    </w:p>
    <w:p w14:paraId="355060B4" w14:textId="77777777" w:rsidR="00FC1DD5" w:rsidRPr="00FC1DD5" w:rsidRDefault="00FC1DD5" w:rsidP="00D62EB8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b) dlhodobý nehmotný majetok obstaraný vlastnou činnosťou,</w:t>
      </w:r>
    </w:p>
    <w:p w14:paraId="679AA391" w14:textId="77777777" w:rsidR="00FC1DD5" w:rsidRPr="00FC1DD5" w:rsidRDefault="00FC1DD5" w:rsidP="00D62EB8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c) dlhodobý nehmotný majetok obstaraný iným spôsobom, </w:t>
      </w:r>
    </w:p>
    <w:p w14:paraId="3281EB23" w14:textId="77777777" w:rsidR="00FC1DD5" w:rsidRPr="00FC1DD5" w:rsidRDefault="00FC1DD5" w:rsidP="00D62EB8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d) dlhodobý hmotný majetok obstaraný kúpou,</w:t>
      </w:r>
    </w:p>
    <w:p w14:paraId="3D26620D" w14:textId="77777777" w:rsidR="00FC1DD5" w:rsidRPr="00FC1DD5" w:rsidRDefault="00FC1DD5" w:rsidP="00D62EB8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e) dlhodobý hmotný majetok obstaraný vlastnou činnosťou,</w:t>
      </w:r>
    </w:p>
    <w:p w14:paraId="048C5961" w14:textId="77777777" w:rsidR="00FC1DD5" w:rsidRPr="00FC1DD5" w:rsidRDefault="00FC1DD5" w:rsidP="00D62EB8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f) dlhodobý hmotný majetok obstaraný iným spôsobom,</w:t>
      </w:r>
    </w:p>
    <w:p w14:paraId="174D8AC0" w14:textId="77777777" w:rsidR="00FC1DD5" w:rsidRPr="00FC1DD5" w:rsidRDefault="00FC1DD5" w:rsidP="00D62EB8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g) dlhodobý finančný majetok,</w:t>
      </w:r>
    </w:p>
    <w:p w14:paraId="14D0972F" w14:textId="77777777" w:rsidR="00FC1DD5" w:rsidRPr="00FC1DD5" w:rsidRDefault="00FC1DD5" w:rsidP="00D62EB8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h) zásoby obstarané kúpou,</w:t>
      </w:r>
    </w:p>
    <w:p w14:paraId="214498BA" w14:textId="77777777" w:rsidR="00FC1DD5" w:rsidRPr="00FC1DD5" w:rsidRDefault="00FC1DD5" w:rsidP="00D62EB8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i) zásoby vytvorené vlastnou činnosťou,</w:t>
      </w:r>
    </w:p>
    <w:p w14:paraId="5FA3E951" w14:textId="77777777" w:rsidR="00FC1DD5" w:rsidRPr="00FC1DD5" w:rsidRDefault="00FC1DD5" w:rsidP="00D62EB8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j) zásoby obstarané iným spôsobom,</w:t>
      </w:r>
    </w:p>
    <w:p w14:paraId="2E3AA8C9" w14:textId="77777777" w:rsidR="00FC1DD5" w:rsidRPr="00FC1DD5" w:rsidRDefault="00FC1DD5" w:rsidP="00D62EB8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k) pohľadávky,</w:t>
      </w:r>
    </w:p>
    <w:p w14:paraId="1B69F120" w14:textId="77777777" w:rsidR="00FC1DD5" w:rsidRPr="00FC1DD5" w:rsidRDefault="00FC1DD5" w:rsidP="00D62EB8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l) krátkodobý finančný majetok,</w:t>
      </w:r>
    </w:p>
    <w:p w14:paraId="4A5424C0" w14:textId="77777777" w:rsidR="00FC1DD5" w:rsidRPr="00FC1DD5" w:rsidRDefault="00FC1DD5" w:rsidP="00D62EB8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m) časové rozlíšenie na strane aktív,</w:t>
      </w:r>
    </w:p>
    <w:p w14:paraId="1912C892" w14:textId="77777777" w:rsidR="00FC1DD5" w:rsidRPr="00FC1DD5" w:rsidRDefault="00FC1DD5" w:rsidP="00D62EB8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n) záväzky vrátane rezerv, dlhopisov, pôžičiek a úverov,</w:t>
      </w:r>
    </w:p>
    <w:p w14:paraId="00A55552" w14:textId="77777777" w:rsidR="00FC1DD5" w:rsidRPr="00FC1DD5" w:rsidRDefault="00FC1DD5" w:rsidP="00D62EB8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o) časové rozlíšenie na strane pasív,</w:t>
      </w:r>
    </w:p>
    <w:p w14:paraId="61C6DAD1" w14:textId="77777777" w:rsidR="00FC1DD5" w:rsidRPr="00FC1DD5" w:rsidRDefault="00FC1DD5" w:rsidP="00D62EB8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p) deriváty,</w:t>
      </w:r>
    </w:p>
    <w:p w14:paraId="74AFD483" w14:textId="2F925B2A" w:rsidR="00D62EB8" w:rsidRPr="00FC1DD5" w:rsidRDefault="00FC1DD5" w:rsidP="00D62EB8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r) majetok a záväzky zabezpečené derivátmi.</w:t>
      </w:r>
    </w:p>
    <w:p w14:paraId="452648C2" w14:textId="77777777" w:rsidR="00FC1DD5" w:rsidRPr="00FC1DD5" w:rsidRDefault="00FC1DD5" w:rsidP="00D62EB8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 (4) Spôsob zostavenia odpisového plánu pre jednotlivé druhy dlhodobého hmotného majetku  a dlhodobého nehmotného majetku, pričom sa uvádza doba odpisovania, použité sadzby odpisov a odpisové metódy pri určení odpisov</w:t>
      </w:r>
      <w:r w:rsidR="00C0213D">
        <w:rPr>
          <w:rFonts w:ascii="Arial" w:hAnsi="Arial" w:cs="Arial"/>
        </w:rPr>
        <w:t xml:space="preserve"> - nemá hmotný majetok</w:t>
      </w:r>
      <w:r w:rsidRPr="00FC1DD5">
        <w:rPr>
          <w:rFonts w:ascii="Arial" w:hAnsi="Arial" w:cs="Arial"/>
        </w:rPr>
        <w:t xml:space="preserve">. </w:t>
      </w:r>
    </w:p>
    <w:p w14:paraId="68C215D0" w14:textId="77777777"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cs="Arial"/>
        </w:rPr>
        <w:t xml:space="preserve"> </w:t>
      </w:r>
      <w:r w:rsidRPr="00FC1DD5">
        <w:rPr>
          <w:rFonts w:ascii="Arial" w:hAnsi="Arial" w:cs="Arial"/>
        </w:rPr>
        <w:t xml:space="preserve">(5) Zásady pre zohľadnenie zníženia hodnoty majetku - účtovná jednotka </w:t>
      </w:r>
      <w:r w:rsidR="00C0213D">
        <w:rPr>
          <w:rFonts w:ascii="Arial" w:hAnsi="Arial" w:cs="Arial"/>
        </w:rPr>
        <w:t>ne</w:t>
      </w:r>
      <w:r w:rsidRPr="00FC1DD5">
        <w:rPr>
          <w:rFonts w:ascii="Arial" w:hAnsi="Arial" w:cs="Arial"/>
        </w:rPr>
        <w:t>uplatňuje opravné položky a rezervy.</w:t>
      </w:r>
    </w:p>
    <w:p w14:paraId="78CBB682" w14:textId="77777777" w:rsidR="00FC1DD5" w:rsidRPr="009134AA" w:rsidRDefault="00FC1DD5" w:rsidP="009134AA">
      <w:pPr>
        <w:pStyle w:val="Normlny1"/>
        <w:spacing w:line="240" w:lineRule="auto"/>
        <w:jc w:val="center"/>
        <w:rPr>
          <w:rFonts w:ascii="Arial" w:hAnsi="Arial" w:cs="Arial"/>
        </w:rPr>
      </w:pPr>
      <w:r w:rsidRPr="00FC1DD5">
        <w:rPr>
          <w:rFonts w:ascii="Arial" w:hAnsi="Arial" w:cs="Arial"/>
          <w:b/>
          <w:bCs/>
        </w:rPr>
        <w:t>Čl. III</w:t>
      </w:r>
    </w:p>
    <w:p w14:paraId="3A259349" w14:textId="77777777" w:rsidR="00FC1DD5" w:rsidRPr="00FC1DD5" w:rsidRDefault="00FC1DD5" w:rsidP="00FC1DD5">
      <w:pPr>
        <w:pStyle w:val="Normlny1"/>
        <w:keepNext/>
        <w:spacing w:line="240" w:lineRule="auto"/>
        <w:jc w:val="center"/>
        <w:outlineLvl w:val="1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Informácie, ktoré dopĺňajú a vysvetľujú údaje v súvahe</w:t>
      </w:r>
    </w:p>
    <w:p w14:paraId="4E902D50" w14:textId="77777777" w:rsidR="009134AA" w:rsidRDefault="009134AA" w:rsidP="009134AA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>
        <w:rPr>
          <w:rFonts w:ascii="Arial" w:hAnsi="Arial" w:cs="Arial"/>
        </w:rPr>
        <w:t>1.</w:t>
      </w:r>
      <w:r w:rsidR="00FC1DD5" w:rsidRPr="009134AA">
        <w:rPr>
          <w:rFonts w:ascii="Arial" w:hAnsi="Arial" w:cs="Arial"/>
        </w:rPr>
        <w:t>Údaje o dlhodobom nehmotnom majetku a dlhodobom hmotnom majetk</w:t>
      </w:r>
      <w:r>
        <w:rPr>
          <w:rFonts w:ascii="Arial" w:hAnsi="Arial" w:cs="Arial"/>
        </w:rPr>
        <w:t xml:space="preserve">u za bežné účtovné obdobie, a to </w:t>
      </w:r>
    </w:p>
    <w:p w14:paraId="0C272F15" w14:textId="77777777" w:rsidR="009134AA" w:rsidRDefault="00FC1DD5" w:rsidP="009134AA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9134AA">
        <w:rPr>
          <w:rFonts w:ascii="Arial" w:hAnsi="Arial" w:cs="Arial"/>
        </w:rPr>
        <w:t>a) prehľad o dlhodobom majetku podľa položiek tohto majetku v členení podľa položiek súvahy; uvádza sa stav dlhodobého majetku v prvotnom ocenení na začiatku bežného účtovného obdobia, prírastky, úbytky a presuny tohto majetku a zostatok na konci bežného účtovného obdobia,</w:t>
      </w:r>
    </w:p>
    <w:p w14:paraId="5645E403" w14:textId="77777777" w:rsidR="009134AA" w:rsidRDefault="00FC1DD5" w:rsidP="009134AA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b) prehľad oprávok a opravných položiek k dlhodobému majetku podľa jednotlivých položiek tohto majetku v členení podľa položiek súvahy; uvádza sa stav oprávok a opravných položiek k dlhodobému majetku na začiatku bežného účtovného obdobia, ich prírastky a úbytky počas bežného účtovného obdobia a zostatok na konci bežného účtovného obdobia,</w:t>
      </w:r>
    </w:p>
    <w:p w14:paraId="52492772" w14:textId="77777777" w:rsidR="00FC1DD5" w:rsidRPr="00FC1DD5" w:rsidRDefault="00FC1DD5" w:rsidP="009134AA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c) prehľad o zostatkových cenách dlhodobého majetku na začiatku bežného účtovného obdobia a na konci bežného účtovného obdobia.</w:t>
      </w:r>
    </w:p>
    <w:p w14:paraId="5B7B30E1" w14:textId="77777777"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2.</w:t>
      </w:r>
      <w:r w:rsidR="00FC1DD5" w:rsidRPr="00FC1DD5">
        <w:rPr>
          <w:rFonts w:ascii="Arial" w:hAnsi="Arial" w:cs="Arial"/>
        </w:rPr>
        <w:t xml:space="preserve"> Prehľad dlhodobého majetku, na ktorý je zriadené záložné právo a dlhodobého majetku, pri ktorom má účtovná jednotka obmedzené právo s ním nakladať</w:t>
      </w:r>
      <w:r w:rsidR="00C0213D">
        <w:rPr>
          <w:rFonts w:ascii="Arial" w:hAnsi="Arial" w:cs="Arial"/>
        </w:rPr>
        <w:t xml:space="preserve"> – nie je</w:t>
      </w:r>
      <w:r w:rsidR="00FC1DD5" w:rsidRPr="00FC1DD5">
        <w:rPr>
          <w:rFonts w:ascii="Arial" w:hAnsi="Arial" w:cs="Arial"/>
        </w:rPr>
        <w:t>.</w:t>
      </w:r>
    </w:p>
    <w:p w14:paraId="200F1A3B" w14:textId="77777777"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3.</w:t>
      </w:r>
      <w:r w:rsidR="00FC1DD5" w:rsidRPr="00FC1DD5">
        <w:rPr>
          <w:rFonts w:ascii="Arial" w:hAnsi="Arial" w:cs="Arial"/>
        </w:rPr>
        <w:t xml:space="preserve"> Údaje o spôsobe a výške poistenia dlhodobého nehmotného majetku a dlhodobého hmotného majetku</w:t>
      </w:r>
      <w:r w:rsidR="00C0213D">
        <w:rPr>
          <w:rFonts w:ascii="Arial" w:hAnsi="Arial" w:cs="Arial"/>
        </w:rPr>
        <w:t xml:space="preserve"> – nie je</w:t>
      </w:r>
      <w:r w:rsidR="00FC1DD5" w:rsidRPr="00FC1DD5">
        <w:rPr>
          <w:rFonts w:ascii="Arial" w:hAnsi="Arial" w:cs="Arial"/>
        </w:rPr>
        <w:t>.</w:t>
      </w:r>
    </w:p>
    <w:p w14:paraId="7E6E11E3" w14:textId="21BE878F"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4.</w:t>
      </w:r>
      <w:r w:rsidR="00FC1DD5" w:rsidRPr="00FC1DD5">
        <w:rPr>
          <w:rFonts w:ascii="Arial" w:hAnsi="Arial" w:cs="Arial"/>
        </w:rPr>
        <w:t xml:space="preserve"> Údaje o štruktúre dlhodobého finančného majetku za  účtovné obdobie</w:t>
      </w:r>
      <w:r w:rsidR="00101985">
        <w:rPr>
          <w:rFonts w:ascii="Arial" w:hAnsi="Arial" w:cs="Arial"/>
        </w:rPr>
        <w:t xml:space="preserve"> v likvidácii</w:t>
      </w:r>
      <w:r w:rsidR="00FC1DD5" w:rsidRPr="00FC1DD5">
        <w:rPr>
          <w:rFonts w:ascii="Arial" w:hAnsi="Arial" w:cs="Arial"/>
        </w:rPr>
        <w:t xml:space="preserve"> a jeho umiestnenie v členení podľa položiek súvahy a o zmenách, ktoré sa uskutočnili v priebehu bežného účtovného obdobia v jednotlivých položkách dlhodobého  finančného  majetku</w:t>
      </w:r>
      <w:r w:rsidR="00C0213D">
        <w:rPr>
          <w:rFonts w:ascii="Arial" w:hAnsi="Arial" w:cs="Arial"/>
        </w:rPr>
        <w:t xml:space="preserve"> - žiadne</w:t>
      </w:r>
      <w:r w:rsidR="00FC1DD5" w:rsidRPr="00FC1DD5">
        <w:rPr>
          <w:rFonts w:ascii="Arial" w:hAnsi="Arial" w:cs="Arial"/>
        </w:rPr>
        <w:t>.</w:t>
      </w:r>
    </w:p>
    <w:p w14:paraId="5FB1241B" w14:textId="77777777"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5.</w:t>
      </w:r>
      <w:r w:rsidR="00FC1DD5" w:rsidRPr="00FC1DD5">
        <w:rPr>
          <w:rFonts w:ascii="Arial" w:hAnsi="Arial" w:cs="Arial"/>
        </w:rPr>
        <w:t>Informácia o výške tvorby, zníženia a zúčtovania opravných položiek k dlhodobému finančnému majetku a opis dôvodu ich tvorby, zníženia a</w:t>
      </w:r>
      <w:r w:rsidR="00C0213D">
        <w:rPr>
          <w:rFonts w:ascii="Arial" w:hAnsi="Arial" w:cs="Arial"/>
        </w:rPr>
        <w:t> </w:t>
      </w:r>
      <w:r w:rsidR="00FC1DD5" w:rsidRPr="00FC1DD5">
        <w:rPr>
          <w:rFonts w:ascii="Arial" w:hAnsi="Arial" w:cs="Arial"/>
        </w:rPr>
        <w:t>zúčtovania</w:t>
      </w:r>
      <w:r w:rsidR="00C0213D">
        <w:rPr>
          <w:rFonts w:ascii="Arial" w:hAnsi="Arial" w:cs="Arial"/>
        </w:rPr>
        <w:t xml:space="preserve"> - žiadne</w:t>
      </w:r>
      <w:r w:rsidR="00FC1DD5" w:rsidRPr="00FC1DD5">
        <w:rPr>
          <w:rFonts w:ascii="Arial" w:hAnsi="Arial" w:cs="Arial"/>
        </w:rPr>
        <w:t>.</w:t>
      </w:r>
    </w:p>
    <w:p w14:paraId="29C2F65A" w14:textId="12F14072"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6.</w:t>
      </w:r>
      <w:r w:rsidR="00FC1DD5" w:rsidRPr="00FC1DD5">
        <w:rPr>
          <w:rFonts w:ascii="Arial" w:hAnsi="Arial" w:cs="Arial"/>
        </w:rPr>
        <w:t xml:space="preserve"> Prehľad o významných položkách krátkodobého finančného majetku a  o ocenení krátkodobého finančného majetku  reálnou hodnotou ku dňu, ku ktorému sa zostavuje </w:t>
      </w:r>
      <w:r w:rsidR="00101985">
        <w:rPr>
          <w:rFonts w:ascii="Arial" w:hAnsi="Arial" w:cs="Arial"/>
        </w:rPr>
        <w:t xml:space="preserve">mimoriadna </w:t>
      </w:r>
      <w:r w:rsidR="00FC1DD5" w:rsidRPr="00FC1DD5">
        <w:rPr>
          <w:rFonts w:ascii="Arial" w:hAnsi="Arial" w:cs="Arial"/>
        </w:rPr>
        <w:t>účtovná závierka, pričom sa uvádza vplyv takéhoto ocenenia na výsledok hospodárenia účtovnej jednotky</w:t>
      </w:r>
      <w:r w:rsidR="00C0213D">
        <w:rPr>
          <w:rFonts w:ascii="Arial" w:hAnsi="Arial" w:cs="Arial"/>
        </w:rPr>
        <w:t xml:space="preserve"> – banka </w:t>
      </w:r>
      <w:r w:rsidR="00D62EB8">
        <w:rPr>
          <w:rFonts w:ascii="Arial" w:hAnsi="Arial" w:cs="Arial"/>
        </w:rPr>
        <w:t>0,00</w:t>
      </w:r>
      <w:r w:rsidR="00C0213D">
        <w:rPr>
          <w:rFonts w:ascii="Arial" w:hAnsi="Arial" w:cs="Arial"/>
        </w:rPr>
        <w:t xml:space="preserve"> Eur, pokladňa </w:t>
      </w:r>
      <w:r w:rsidR="00101985">
        <w:rPr>
          <w:rFonts w:ascii="Arial" w:hAnsi="Arial" w:cs="Arial"/>
        </w:rPr>
        <w:t>0,00</w:t>
      </w:r>
      <w:r w:rsidR="00C0213D">
        <w:rPr>
          <w:rFonts w:ascii="Arial" w:hAnsi="Arial" w:cs="Arial"/>
        </w:rPr>
        <w:t xml:space="preserve"> Eur</w:t>
      </w:r>
      <w:r w:rsidR="00FC1DD5" w:rsidRPr="00FC1DD5">
        <w:rPr>
          <w:rFonts w:ascii="Arial" w:hAnsi="Arial" w:cs="Arial"/>
        </w:rPr>
        <w:t>.</w:t>
      </w:r>
    </w:p>
    <w:p w14:paraId="3771ACAB" w14:textId="77777777"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7.</w:t>
      </w:r>
      <w:r w:rsidR="00FC1DD5" w:rsidRPr="00FC1DD5">
        <w:rPr>
          <w:rFonts w:ascii="Arial" w:hAnsi="Arial" w:cs="Arial"/>
        </w:rPr>
        <w:t xml:space="preserve"> Prehľad  opravných položiek k zásobám,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</w:t>
      </w:r>
      <w:r w:rsidR="00C0213D">
        <w:rPr>
          <w:rFonts w:ascii="Arial" w:hAnsi="Arial" w:cs="Arial"/>
        </w:rPr>
        <w:t> </w:t>
      </w:r>
      <w:r w:rsidR="00FC1DD5" w:rsidRPr="00FC1DD5">
        <w:rPr>
          <w:rFonts w:ascii="Arial" w:hAnsi="Arial" w:cs="Arial"/>
        </w:rPr>
        <w:t>zásobám</w:t>
      </w:r>
      <w:r w:rsidR="00C0213D">
        <w:rPr>
          <w:rFonts w:ascii="Arial" w:hAnsi="Arial" w:cs="Arial"/>
        </w:rPr>
        <w:t xml:space="preserve"> - žiadne</w:t>
      </w:r>
      <w:r w:rsidR="00FC1DD5" w:rsidRPr="00FC1DD5">
        <w:rPr>
          <w:rFonts w:ascii="Arial" w:hAnsi="Arial" w:cs="Arial"/>
        </w:rPr>
        <w:t>.</w:t>
      </w:r>
    </w:p>
    <w:p w14:paraId="1EF9EB06" w14:textId="77777777"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8.</w:t>
      </w:r>
      <w:r w:rsidR="00FC1DD5" w:rsidRPr="00FC1DD5">
        <w:rPr>
          <w:rFonts w:ascii="Arial" w:hAnsi="Arial" w:cs="Arial"/>
        </w:rPr>
        <w:t xml:space="preserve"> Opis významných pohľadávok v nadväznosti na položky súvahy a v členení na pohľadávky za hlavnú nezdaňovanú  činnosť,  zdaňovanú činnosť a podnikateľskú činnosť</w:t>
      </w:r>
      <w:r w:rsidR="00C0213D">
        <w:rPr>
          <w:rFonts w:ascii="Arial" w:hAnsi="Arial" w:cs="Arial"/>
        </w:rPr>
        <w:t xml:space="preserve"> - žiadne</w:t>
      </w:r>
      <w:r w:rsidR="00FC1DD5" w:rsidRPr="00FC1DD5">
        <w:rPr>
          <w:rFonts w:ascii="Arial" w:hAnsi="Arial" w:cs="Arial"/>
        </w:rPr>
        <w:t>.</w:t>
      </w:r>
    </w:p>
    <w:p w14:paraId="74BA02EB" w14:textId="77777777"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9.</w:t>
      </w:r>
      <w:r w:rsidR="00FC1DD5" w:rsidRPr="00FC1DD5">
        <w:rPr>
          <w:rFonts w:ascii="Arial" w:hAnsi="Arial" w:cs="Arial"/>
        </w:rPr>
        <w:t>Prehľad  opravných položiek k pohľadávkam,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</w:t>
      </w:r>
      <w:r w:rsidR="00C0213D">
        <w:rPr>
          <w:rFonts w:ascii="Arial" w:hAnsi="Arial" w:cs="Arial"/>
        </w:rPr>
        <w:t> </w:t>
      </w:r>
      <w:r w:rsidR="00FC1DD5" w:rsidRPr="00FC1DD5">
        <w:rPr>
          <w:rFonts w:ascii="Arial" w:hAnsi="Arial" w:cs="Arial"/>
        </w:rPr>
        <w:t>pohľadávkam</w:t>
      </w:r>
      <w:r w:rsidR="00C0213D">
        <w:rPr>
          <w:rFonts w:ascii="Arial" w:hAnsi="Arial" w:cs="Arial"/>
        </w:rPr>
        <w:t xml:space="preserve"> - žiadne</w:t>
      </w:r>
      <w:r w:rsidR="00FC1DD5" w:rsidRPr="00FC1DD5">
        <w:rPr>
          <w:rFonts w:ascii="Arial" w:hAnsi="Arial" w:cs="Arial"/>
        </w:rPr>
        <w:t>.</w:t>
      </w:r>
    </w:p>
    <w:p w14:paraId="1F0EE4FD" w14:textId="77777777"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10.</w:t>
      </w:r>
      <w:r w:rsidR="00FC1DD5" w:rsidRPr="00FC1DD5">
        <w:rPr>
          <w:rFonts w:ascii="Arial" w:hAnsi="Arial" w:cs="Arial"/>
        </w:rPr>
        <w:t>Prehľad  pohľadávok do lehoty splatnosti a po lehote splatnosti</w:t>
      </w:r>
      <w:r w:rsidR="00C0213D">
        <w:rPr>
          <w:rFonts w:ascii="Arial" w:hAnsi="Arial" w:cs="Arial"/>
        </w:rPr>
        <w:t xml:space="preserve"> -žiadne</w:t>
      </w:r>
      <w:r w:rsidR="00FC1DD5" w:rsidRPr="00FC1DD5">
        <w:rPr>
          <w:rFonts w:ascii="Arial" w:hAnsi="Arial" w:cs="Arial"/>
        </w:rPr>
        <w:t>.</w:t>
      </w:r>
    </w:p>
    <w:p w14:paraId="19737BE1" w14:textId="77777777"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11.</w:t>
      </w:r>
      <w:r w:rsidR="00FC1DD5" w:rsidRPr="00FC1DD5">
        <w:rPr>
          <w:rFonts w:ascii="Arial" w:hAnsi="Arial" w:cs="Arial"/>
        </w:rPr>
        <w:t xml:space="preserve"> Prehľad významných položiek časového rozlíšenia nákladov budúcich období a príjmov budúcich období</w:t>
      </w:r>
      <w:r w:rsidR="00C0213D">
        <w:rPr>
          <w:rFonts w:ascii="Arial" w:hAnsi="Arial" w:cs="Arial"/>
        </w:rPr>
        <w:t xml:space="preserve"> - žiadne</w:t>
      </w:r>
      <w:r w:rsidR="00FC1DD5" w:rsidRPr="00FC1DD5">
        <w:rPr>
          <w:rFonts w:ascii="Arial" w:hAnsi="Arial" w:cs="Arial"/>
        </w:rPr>
        <w:t>.</w:t>
      </w:r>
    </w:p>
    <w:p w14:paraId="7E642287" w14:textId="77777777" w:rsidR="00FC1DD5" w:rsidRPr="00FC1DD5" w:rsidRDefault="009134AA" w:rsidP="009134AA">
      <w:pPr>
        <w:pStyle w:val="Normlny1"/>
        <w:spacing w:after="0" w:afterAutospacing="0" w:line="240" w:lineRule="auto"/>
        <w:rPr>
          <w:rFonts w:ascii="Arial" w:hAnsi="Arial" w:cs="Arial"/>
        </w:rPr>
      </w:pPr>
      <w:r>
        <w:rPr>
          <w:rFonts w:ascii="Arial" w:hAnsi="Arial" w:cs="Arial"/>
        </w:rPr>
        <w:t>12.</w:t>
      </w:r>
      <w:r w:rsidR="00FC1DD5" w:rsidRPr="00FC1DD5">
        <w:rPr>
          <w:rFonts w:ascii="Arial" w:hAnsi="Arial" w:cs="Arial"/>
        </w:rPr>
        <w:t xml:space="preserve">Opis a výška zmien vlastných zdrojov krytia neobežného majetku a obežného majetku podľa položiek súvahy za bežné účtovné obdobie, a to </w:t>
      </w:r>
    </w:p>
    <w:p w14:paraId="628D934C" w14:textId="396C174E" w:rsidR="00FC1DD5" w:rsidRPr="00FC1DD5" w:rsidRDefault="00FC1DD5" w:rsidP="009134AA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a) opis základného imania, nadačného imania v nadáciách, výška vkladov zakladateľov alebo zriaďovateľov, prioritný majetok v neziskových organizáciách poskytujúcich všeobecne prospešné služby, prevody zdrojov z fondov účtovnej jednotky a podobne; za jednotlivé položky sa uvádza stav na začiatku bežného účtovného obdobia, jednotlivé prírastky, úbytky, presuny a zostatok na konci </w:t>
      </w:r>
      <w:r w:rsidR="00101985">
        <w:rPr>
          <w:rFonts w:ascii="Arial" w:hAnsi="Arial" w:cs="Arial"/>
        </w:rPr>
        <w:t>mimoriadneh</w:t>
      </w:r>
      <w:r w:rsidRPr="00FC1DD5">
        <w:rPr>
          <w:rFonts w:ascii="Arial" w:hAnsi="Arial" w:cs="Arial"/>
        </w:rPr>
        <w:t>o účtovného obdobia</w:t>
      </w:r>
      <w:r w:rsidR="00C0213D">
        <w:rPr>
          <w:rFonts w:ascii="Arial" w:hAnsi="Arial" w:cs="Arial"/>
        </w:rPr>
        <w:t xml:space="preserve"> - </w:t>
      </w:r>
    </w:p>
    <w:p w14:paraId="6C58A6FE" w14:textId="39374076" w:rsidR="00FC1DD5" w:rsidRPr="00FC1DD5" w:rsidRDefault="00FC1DD5" w:rsidP="009134AA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b) opis jednotlivých druhov fondov, ktoré tvorí účtovná jednotka, stav na začiatku bežného účtovného obdobia, prírastky, úbytky, presuny a zostatok na konci </w:t>
      </w:r>
      <w:r w:rsidR="00101985">
        <w:rPr>
          <w:rFonts w:ascii="Arial" w:hAnsi="Arial" w:cs="Arial"/>
        </w:rPr>
        <w:t>mimoriadneho</w:t>
      </w:r>
      <w:r w:rsidRPr="00FC1DD5">
        <w:rPr>
          <w:rFonts w:ascii="Arial" w:hAnsi="Arial" w:cs="Arial"/>
        </w:rPr>
        <w:t xml:space="preserve"> účtovného obdobia. </w:t>
      </w:r>
    </w:p>
    <w:p w14:paraId="200B5D0E" w14:textId="42E192BB" w:rsidR="00FC1DD5" w:rsidRPr="00FC1DD5" w:rsidRDefault="009134AA" w:rsidP="009134AA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13.</w:t>
      </w:r>
      <w:r w:rsidR="00FC1DD5" w:rsidRPr="00FC1DD5">
        <w:rPr>
          <w:rFonts w:ascii="Arial" w:hAnsi="Arial" w:cs="Arial"/>
        </w:rPr>
        <w:t xml:space="preserve"> Informácia o rozdelení účtovného zisku alebo vysporiadaní účtovnej straty vykázanej v minulých účtovných obdobiach</w:t>
      </w:r>
      <w:r w:rsidR="00C0213D">
        <w:rPr>
          <w:rFonts w:ascii="Arial" w:hAnsi="Arial" w:cs="Arial"/>
        </w:rPr>
        <w:t xml:space="preserve"> – VH roku 20</w:t>
      </w:r>
      <w:r w:rsidR="00D62EB8">
        <w:rPr>
          <w:rFonts w:ascii="Arial" w:hAnsi="Arial" w:cs="Arial"/>
        </w:rPr>
        <w:t>2</w:t>
      </w:r>
      <w:r w:rsidR="00101985">
        <w:rPr>
          <w:rFonts w:ascii="Arial" w:hAnsi="Arial" w:cs="Arial"/>
        </w:rPr>
        <w:t>3</w:t>
      </w:r>
      <w:r w:rsidR="00C0213D">
        <w:rPr>
          <w:rFonts w:ascii="Arial" w:hAnsi="Arial" w:cs="Arial"/>
        </w:rPr>
        <w:t xml:space="preserve"> vo výške </w:t>
      </w:r>
      <w:r w:rsidR="00101985">
        <w:rPr>
          <w:rFonts w:ascii="Arial" w:hAnsi="Arial" w:cs="Arial"/>
        </w:rPr>
        <w:t>62,66</w:t>
      </w:r>
      <w:r w:rsidR="00C0213D">
        <w:rPr>
          <w:rFonts w:ascii="Arial" w:hAnsi="Arial" w:cs="Arial"/>
        </w:rPr>
        <w:t xml:space="preserve"> Eur pripísaný na účet 428, VH v roku 20</w:t>
      </w:r>
      <w:r w:rsidR="00D62EB8">
        <w:rPr>
          <w:rFonts w:ascii="Arial" w:hAnsi="Arial" w:cs="Arial"/>
        </w:rPr>
        <w:t>2</w:t>
      </w:r>
      <w:r w:rsidR="00101985">
        <w:rPr>
          <w:rFonts w:ascii="Arial" w:hAnsi="Arial" w:cs="Arial"/>
        </w:rPr>
        <w:t>4</w:t>
      </w:r>
      <w:r w:rsidR="00C0213D">
        <w:rPr>
          <w:rFonts w:ascii="Arial" w:hAnsi="Arial" w:cs="Arial"/>
        </w:rPr>
        <w:t xml:space="preserve"> </w:t>
      </w:r>
      <w:r w:rsidR="00101985">
        <w:rPr>
          <w:rFonts w:ascii="Arial" w:hAnsi="Arial" w:cs="Arial"/>
        </w:rPr>
        <w:t xml:space="preserve">v čase likvidácie </w:t>
      </w:r>
      <w:r w:rsidR="00C0213D">
        <w:rPr>
          <w:rFonts w:ascii="Arial" w:hAnsi="Arial" w:cs="Arial"/>
        </w:rPr>
        <w:t xml:space="preserve">tvorený vo výške </w:t>
      </w:r>
      <w:r w:rsidR="00101985">
        <w:rPr>
          <w:rFonts w:ascii="Arial" w:hAnsi="Arial" w:cs="Arial"/>
        </w:rPr>
        <w:t>0,00</w:t>
      </w:r>
      <w:r w:rsidR="00C0213D">
        <w:rPr>
          <w:rFonts w:ascii="Arial" w:hAnsi="Arial" w:cs="Arial"/>
        </w:rPr>
        <w:t xml:space="preserve"> Eur.</w:t>
      </w:r>
    </w:p>
    <w:p w14:paraId="6EFDA272" w14:textId="77777777" w:rsidR="009134AA" w:rsidRDefault="009134AA" w:rsidP="009134AA">
      <w:pPr>
        <w:pStyle w:val="Normlny1"/>
        <w:spacing w:after="0" w:afterAutospacing="0" w:line="240" w:lineRule="auto"/>
        <w:rPr>
          <w:rFonts w:ascii="Arial" w:hAnsi="Arial" w:cs="Arial"/>
        </w:rPr>
      </w:pPr>
      <w:r>
        <w:rPr>
          <w:rFonts w:ascii="Arial" w:hAnsi="Arial" w:cs="Arial"/>
        </w:rPr>
        <w:t>14.</w:t>
      </w:r>
      <w:r w:rsidR="00FC1DD5" w:rsidRPr="00FC1DD5">
        <w:rPr>
          <w:rFonts w:ascii="Arial" w:hAnsi="Arial" w:cs="Arial"/>
        </w:rPr>
        <w:t>Opis a výška cudzích zdrojov, a</w:t>
      </w:r>
      <w:r>
        <w:rPr>
          <w:rFonts w:ascii="Arial" w:hAnsi="Arial" w:cs="Arial"/>
        </w:rPr>
        <w:t> </w:t>
      </w:r>
      <w:r w:rsidR="00FC1DD5" w:rsidRPr="00FC1DD5">
        <w:rPr>
          <w:rFonts w:ascii="Arial" w:hAnsi="Arial" w:cs="Arial"/>
        </w:rPr>
        <w:t>to</w:t>
      </w:r>
    </w:p>
    <w:p w14:paraId="134DF0BE" w14:textId="71969724" w:rsidR="00FC1DD5" w:rsidRPr="00FC1DD5" w:rsidRDefault="00FC1DD5" w:rsidP="009134AA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a) údaje o jednotlivých druhoch rezerv, ktoré tvorí účtovná jednotka; uvádza sa stav rezerv na začiatku bežného účtovného obdobia, ich tvorba, zníženie, použitie alebo zrušenie počas </w:t>
      </w:r>
      <w:r w:rsidR="00101985">
        <w:rPr>
          <w:rFonts w:ascii="Arial" w:hAnsi="Arial" w:cs="Arial"/>
        </w:rPr>
        <w:t>likvidácie v</w:t>
      </w:r>
      <w:r w:rsidRPr="00FC1DD5">
        <w:rPr>
          <w:rFonts w:ascii="Arial" w:hAnsi="Arial" w:cs="Arial"/>
        </w:rPr>
        <w:t xml:space="preserve"> účtovn</w:t>
      </w:r>
      <w:r w:rsidR="00101985">
        <w:rPr>
          <w:rFonts w:ascii="Arial" w:hAnsi="Arial" w:cs="Arial"/>
        </w:rPr>
        <w:t>om</w:t>
      </w:r>
      <w:r w:rsidRPr="00FC1DD5">
        <w:rPr>
          <w:rFonts w:ascii="Arial" w:hAnsi="Arial" w:cs="Arial"/>
        </w:rPr>
        <w:t xml:space="preserve"> obdob</w:t>
      </w:r>
      <w:r w:rsidR="00101985">
        <w:rPr>
          <w:rFonts w:ascii="Arial" w:hAnsi="Arial" w:cs="Arial"/>
        </w:rPr>
        <w:t>í</w:t>
      </w:r>
      <w:r w:rsidRPr="00FC1DD5">
        <w:rPr>
          <w:rFonts w:ascii="Arial" w:hAnsi="Arial" w:cs="Arial"/>
        </w:rPr>
        <w:t xml:space="preserve"> a zostatok rezervy </w:t>
      </w:r>
      <w:r w:rsidR="00101985">
        <w:rPr>
          <w:rFonts w:ascii="Arial" w:hAnsi="Arial" w:cs="Arial"/>
        </w:rPr>
        <w:t>mimoriadneho</w:t>
      </w:r>
      <w:r w:rsidRPr="00FC1DD5">
        <w:rPr>
          <w:rFonts w:ascii="Arial" w:hAnsi="Arial" w:cs="Arial"/>
        </w:rPr>
        <w:t xml:space="preserve"> účtovného obdobia, pričom sa uvedie predpokladaný rok použitia rezervy</w:t>
      </w:r>
      <w:r w:rsidR="00C0213D">
        <w:rPr>
          <w:rFonts w:ascii="Arial" w:hAnsi="Arial" w:cs="Arial"/>
        </w:rPr>
        <w:t xml:space="preserve"> – nie sú</w:t>
      </w:r>
      <w:r w:rsidRPr="00FC1DD5">
        <w:rPr>
          <w:rFonts w:ascii="Arial" w:hAnsi="Arial" w:cs="Arial"/>
        </w:rPr>
        <w:t>,</w:t>
      </w:r>
    </w:p>
    <w:p w14:paraId="30197048" w14:textId="77777777" w:rsidR="00FE71B9" w:rsidRDefault="00FC1DD5" w:rsidP="00FE71B9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b) údaje o významných položkách na účtoch 325 -  Ostatné záväzky a 379 – Iné záväzky; uvádza sa začiatočný stav, prírastky, úbytky a konečný zostatok podľa jednotl</w:t>
      </w:r>
      <w:r w:rsidR="00FE71B9">
        <w:rPr>
          <w:rFonts w:ascii="Arial" w:hAnsi="Arial" w:cs="Arial"/>
        </w:rPr>
        <w:t>ivých druhov  záväzkov - nie sú</w:t>
      </w:r>
    </w:p>
    <w:p w14:paraId="5AF54A07" w14:textId="6166C6A4" w:rsidR="00FE71B9" w:rsidRDefault="00FC1DD5" w:rsidP="00FE71B9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c) prehľad  o výške záväzkov do lehoty spl</w:t>
      </w:r>
      <w:r w:rsidR="00FE71B9">
        <w:rPr>
          <w:rFonts w:ascii="Arial" w:hAnsi="Arial" w:cs="Arial"/>
        </w:rPr>
        <w:t>atnosti a po lehote splatnosti</w:t>
      </w:r>
      <w:r w:rsidR="00C0213D">
        <w:rPr>
          <w:rFonts w:ascii="Arial" w:hAnsi="Arial" w:cs="Arial"/>
        </w:rPr>
        <w:t xml:space="preserve"> – </w:t>
      </w:r>
      <w:r w:rsidR="00D62EB8">
        <w:rPr>
          <w:rFonts w:ascii="Arial" w:hAnsi="Arial" w:cs="Arial"/>
        </w:rPr>
        <w:t>nie sú</w:t>
      </w:r>
      <w:r w:rsidR="00FE71B9">
        <w:rPr>
          <w:rFonts w:ascii="Arial" w:hAnsi="Arial" w:cs="Arial"/>
        </w:rPr>
        <w:t>,</w:t>
      </w:r>
    </w:p>
    <w:p w14:paraId="0F25E083" w14:textId="77777777" w:rsidR="00C0213D" w:rsidRDefault="00FC1DD5" w:rsidP="00C0213D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d) prehľad o výške záväzkov podľa zostatkovej doby splatnosti v</w:t>
      </w:r>
      <w:r w:rsidR="00FE71B9">
        <w:rPr>
          <w:rFonts w:ascii="Arial" w:hAnsi="Arial" w:cs="Arial"/>
        </w:rPr>
        <w:t xml:space="preserve"> členení podľa položiek súvahy </w:t>
      </w:r>
      <w:r w:rsidR="00C0213D">
        <w:rPr>
          <w:rFonts w:ascii="Arial" w:hAnsi="Arial" w:cs="Arial"/>
        </w:rPr>
        <w:t>1. do jedného roka vrátane,</w:t>
      </w:r>
    </w:p>
    <w:p w14:paraId="3B22BFA2" w14:textId="77777777" w:rsidR="00C0213D" w:rsidRDefault="00FC1DD5" w:rsidP="00C0213D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ab/>
      </w:r>
      <w:r w:rsidR="00C0213D">
        <w:rPr>
          <w:rFonts w:ascii="Arial" w:hAnsi="Arial" w:cs="Arial"/>
        </w:rPr>
        <w:t xml:space="preserve">  </w:t>
      </w:r>
      <w:r w:rsidRPr="00FC1DD5">
        <w:rPr>
          <w:rFonts w:ascii="Arial" w:hAnsi="Arial" w:cs="Arial"/>
        </w:rPr>
        <w:t>2. od jedného roka do piatich rokov vrátane,</w:t>
      </w:r>
    </w:p>
    <w:p w14:paraId="3F1E6C9D" w14:textId="77777777" w:rsidR="00FC1DD5" w:rsidRPr="00FC1DD5" w:rsidRDefault="00C0213D" w:rsidP="00C0213D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  <w:r w:rsidR="00FE71B9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</w:t>
      </w:r>
      <w:r w:rsidR="00FE71B9">
        <w:rPr>
          <w:rFonts w:ascii="Arial" w:hAnsi="Arial" w:cs="Arial"/>
        </w:rPr>
        <w:t>3. viac ako päť rokov</w:t>
      </w:r>
    </w:p>
    <w:p w14:paraId="0D3996CF" w14:textId="77777777" w:rsidR="00FC1DD5" w:rsidRPr="00FC1DD5" w:rsidRDefault="00FC1DD5" w:rsidP="00FE71B9">
      <w:pPr>
        <w:pStyle w:val="Normlny1"/>
        <w:spacing w:before="0" w:beforeAutospacing="0"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e) prehľad o záväzkoch zo sociálneho fondu; uvádza sa začiatočný stav, tvorba a čerpanie sociálneho fondu počas účtovného obdobia a zostatok na konci účtovného obdobia</w:t>
      </w:r>
      <w:r w:rsidR="00C0213D">
        <w:rPr>
          <w:rFonts w:ascii="Arial" w:hAnsi="Arial" w:cs="Arial"/>
        </w:rPr>
        <w:t xml:space="preserve"> - žiadne</w:t>
      </w:r>
      <w:r w:rsidRPr="00FC1DD5">
        <w:rPr>
          <w:rFonts w:ascii="Arial" w:hAnsi="Arial" w:cs="Arial"/>
        </w:rPr>
        <w:t>,</w:t>
      </w:r>
    </w:p>
    <w:p w14:paraId="755B3985" w14:textId="77777777" w:rsidR="00FC1DD5" w:rsidRPr="00FC1DD5" w:rsidRDefault="00FC1DD5" w:rsidP="00FE71B9">
      <w:pPr>
        <w:pStyle w:val="Normlny1"/>
        <w:spacing w:before="0" w:before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f) prehľad o bankových úveroch, pôžičkách a návratných finančných výpomociach s uvedením meny, v ktorej boli poskytnuté, druhu, hodnoty v cudzej mene a hodnoty v eurách ku dňu, ku ktorému sa zostavuje účtovná závierka, výšky úroku, splatnosti a formy zabezpečenia</w:t>
      </w:r>
      <w:r w:rsidR="00C0213D">
        <w:rPr>
          <w:rFonts w:ascii="Arial" w:hAnsi="Arial" w:cs="Arial"/>
        </w:rPr>
        <w:t xml:space="preserve"> - žiadne</w:t>
      </w:r>
      <w:r w:rsidRPr="00FC1DD5">
        <w:rPr>
          <w:rFonts w:ascii="Arial" w:hAnsi="Arial" w:cs="Arial"/>
        </w:rPr>
        <w:t>,</w:t>
      </w:r>
    </w:p>
    <w:p w14:paraId="47BA979B" w14:textId="77777777"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g) prehľad o významných položkách časového rozlíšenia výdavkov budúcich období</w:t>
      </w:r>
      <w:r w:rsidR="00C0213D">
        <w:rPr>
          <w:rFonts w:ascii="Arial" w:hAnsi="Arial" w:cs="Arial"/>
        </w:rPr>
        <w:t xml:space="preserve"> - žiadne</w:t>
      </w:r>
      <w:r w:rsidRPr="00FC1DD5">
        <w:rPr>
          <w:rFonts w:ascii="Arial" w:hAnsi="Arial" w:cs="Arial"/>
        </w:rPr>
        <w:t>.</w:t>
      </w:r>
    </w:p>
    <w:p w14:paraId="5C56EB8D" w14:textId="77777777" w:rsidR="00FC1DD5" w:rsidRPr="00FC1DD5" w:rsidRDefault="00FE71B9" w:rsidP="00FE71B9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15.</w:t>
      </w:r>
      <w:r w:rsidR="00FC1DD5" w:rsidRPr="00FC1DD5">
        <w:rPr>
          <w:rFonts w:ascii="Arial" w:hAnsi="Arial" w:cs="Arial"/>
        </w:rPr>
        <w:t>Prehľad o významných položkách výnosov budúcich období v členení - nie sú</w:t>
      </w:r>
    </w:p>
    <w:p w14:paraId="0D975CB0" w14:textId="77777777" w:rsidR="00FC1DD5" w:rsidRPr="00FC1DD5" w:rsidRDefault="00FE71B9" w:rsidP="00FE71B9">
      <w:pPr>
        <w:pStyle w:val="Normlny1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16.</w:t>
      </w:r>
      <w:r w:rsidR="00FC1DD5" w:rsidRPr="00FC1DD5">
        <w:rPr>
          <w:rFonts w:ascii="Arial" w:hAnsi="Arial" w:cs="Arial"/>
        </w:rPr>
        <w:t>Údaje o majetku prenajatom formou finančného prenájmu - nie je</w:t>
      </w:r>
    </w:p>
    <w:p w14:paraId="02CB84F6" w14:textId="77777777" w:rsidR="00FC1DD5" w:rsidRPr="00FC1DD5" w:rsidRDefault="00FC1DD5" w:rsidP="00FC1DD5">
      <w:pPr>
        <w:pStyle w:val="Normlny1"/>
        <w:keepNext/>
        <w:spacing w:line="240" w:lineRule="auto"/>
        <w:jc w:val="center"/>
        <w:outlineLvl w:val="0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Čl. IV</w:t>
      </w:r>
    </w:p>
    <w:p w14:paraId="54B88D9C" w14:textId="77777777" w:rsidR="00FC1DD5" w:rsidRPr="00FC1DD5" w:rsidRDefault="00FC1DD5" w:rsidP="00FC1DD5">
      <w:pPr>
        <w:pStyle w:val="Normlny1"/>
        <w:keepNext/>
        <w:spacing w:line="240" w:lineRule="auto"/>
        <w:jc w:val="center"/>
        <w:outlineLvl w:val="1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Informácie, ktoré dopĺňajú a vysvetľujú údaje vo výkaze ziskov a strát</w:t>
      </w:r>
    </w:p>
    <w:p w14:paraId="471D7503" w14:textId="77777777" w:rsidR="00FC1DD5" w:rsidRPr="00FC1DD5" w:rsidRDefault="00FC1DD5" w:rsidP="002773F2">
      <w:pPr>
        <w:pStyle w:val="Normlny1"/>
        <w:spacing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(1) Prehľad tržieb za vlastné výkony a tovar s uvedením ich opisu a vyčíslením hodnoty tržieb podľa jednotlivých hlavných druhov výrobkov,  služieb hlavnej činnosti a podnikateľskej činnosti účtovnej jednotky</w:t>
      </w:r>
      <w:r w:rsidR="002773F2">
        <w:rPr>
          <w:rFonts w:ascii="Arial" w:hAnsi="Arial" w:cs="Arial"/>
        </w:rPr>
        <w:t xml:space="preserve"> - žiadne.</w:t>
      </w:r>
    </w:p>
    <w:p w14:paraId="501ECEAD" w14:textId="77777777"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(2) Opis a vyčíslenie hodnoty významných položiek prijatých darov, osobitných výnosov, zákonných poplatkov a iných ostatných výnosov - nie sú. </w:t>
      </w:r>
    </w:p>
    <w:p w14:paraId="48EBB3D7" w14:textId="77777777"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(3) Prehľad  dotácií a grantov, ktoré účtovná jednotka </w:t>
      </w:r>
      <w:r w:rsidR="002773F2">
        <w:rPr>
          <w:rFonts w:ascii="Arial" w:hAnsi="Arial" w:cs="Arial"/>
        </w:rPr>
        <w:t>ne</w:t>
      </w:r>
      <w:r w:rsidRPr="00FC1DD5">
        <w:rPr>
          <w:rFonts w:ascii="Arial" w:hAnsi="Arial" w:cs="Arial"/>
        </w:rPr>
        <w:t xml:space="preserve">prijala v priebehu bežného účtovného obdobia </w:t>
      </w:r>
      <w:r w:rsidR="002773F2">
        <w:rPr>
          <w:rFonts w:ascii="Arial" w:hAnsi="Arial" w:cs="Arial"/>
        </w:rPr>
        <w:t>žiadnu dotáciu</w:t>
      </w:r>
      <w:r w:rsidRPr="00FC1DD5">
        <w:rPr>
          <w:rFonts w:ascii="Arial" w:hAnsi="Arial" w:cs="Arial"/>
        </w:rPr>
        <w:t>.</w:t>
      </w:r>
    </w:p>
    <w:p w14:paraId="155F15A7" w14:textId="42658A80"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(4) Opis a suma významných položiek finančných výnosov; uvádza sa aj celková suma kurzových ziskov, pričom  osobitne sa uvádza hodnota kurzových ziskov účtovaná ku dňu, ku ktorému sa zostavuje </w:t>
      </w:r>
      <w:r w:rsidR="00101985">
        <w:rPr>
          <w:rFonts w:ascii="Arial" w:hAnsi="Arial" w:cs="Arial"/>
        </w:rPr>
        <w:t xml:space="preserve">mimoriadna </w:t>
      </w:r>
      <w:r w:rsidRPr="00FC1DD5">
        <w:rPr>
          <w:rFonts w:ascii="Arial" w:hAnsi="Arial" w:cs="Arial"/>
        </w:rPr>
        <w:t>účtovná závierka - nie sú.</w:t>
      </w:r>
    </w:p>
    <w:p w14:paraId="7BCE5346" w14:textId="21897648" w:rsidR="00FC1DD5" w:rsidRPr="00FC1DD5" w:rsidRDefault="00FC1DD5" w:rsidP="002773F2">
      <w:pPr>
        <w:pStyle w:val="Normlny1"/>
        <w:spacing w:after="0" w:afterAutospacing="0"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lastRenderedPageBreak/>
        <w:t>(5) Opis a vyčíslenie hodnoty významných položiek nákladov, nákladov na ostatné služby, osobitných nákladov a iných ostatných nákladov</w:t>
      </w:r>
      <w:r w:rsidR="002773F2">
        <w:rPr>
          <w:rFonts w:ascii="Arial" w:hAnsi="Arial" w:cs="Arial"/>
        </w:rPr>
        <w:t xml:space="preserve">  – </w:t>
      </w:r>
      <w:r w:rsidR="00D62EB8">
        <w:rPr>
          <w:rFonts w:ascii="Arial" w:hAnsi="Arial" w:cs="Arial"/>
        </w:rPr>
        <w:t>náklady</w:t>
      </w:r>
      <w:r w:rsidR="00101985">
        <w:rPr>
          <w:rFonts w:ascii="Arial" w:hAnsi="Arial" w:cs="Arial"/>
        </w:rPr>
        <w:t xml:space="preserve"> vo výške 62,66  ako odmena pre likvidátora spoločnosti schválenej na Valnom zhromaždení.</w:t>
      </w:r>
    </w:p>
    <w:p w14:paraId="355D99B2" w14:textId="77777777"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(6) Prehľad o účele a výške použitia podielu zaplatenej dane za bežné účtovné obdobie</w:t>
      </w:r>
      <w:r w:rsidR="002773F2">
        <w:rPr>
          <w:rFonts w:ascii="Arial" w:hAnsi="Arial" w:cs="Arial"/>
        </w:rPr>
        <w:t xml:space="preserve"> - žiadne</w:t>
      </w:r>
      <w:r w:rsidRPr="00FC1DD5">
        <w:rPr>
          <w:rFonts w:ascii="Arial" w:hAnsi="Arial" w:cs="Arial"/>
        </w:rPr>
        <w:t>.</w:t>
      </w:r>
    </w:p>
    <w:p w14:paraId="62DDFF7A" w14:textId="25383A2B"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 xml:space="preserve">(7) Opis a suma významných položiek finančných nákladov; uvádza sa aj celková suma kurzových strát, pričom osobitne sa uvádza hodnota kurzových strát účtovaná ku dňu, ku ktorému sa zostavuje </w:t>
      </w:r>
      <w:r w:rsidR="00101985">
        <w:rPr>
          <w:rFonts w:ascii="Arial" w:hAnsi="Arial" w:cs="Arial"/>
        </w:rPr>
        <w:t xml:space="preserve">mimoriadna </w:t>
      </w:r>
      <w:r w:rsidRPr="00FC1DD5">
        <w:rPr>
          <w:rFonts w:ascii="Arial" w:hAnsi="Arial" w:cs="Arial"/>
        </w:rPr>
        <w:t>účtovná závierka - nie sú</w:t>
      </w:r>
    </w:p>
    <w:p w14:paraId="799EE5E6" w14:textId="77777777" w:rsidR="00FC1DD5" w:rsidRPr="00FC1DD5" w:rsidRDefault="00FC1DD5" w:rsidP="00FC1DD5">
      <w:pPr>
        <w:pStyle w:val="Normlny1"/>
        <w:keepNext/>
        <w:spacing w:line="240" w:lineRule="auto"/>
        <w:jc w:val="center"/>
        <w:outlineLvl w:val="0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Čl. V</w:t>
      </w:r>
    </w:p>
    <w:p w14:paraId="5FE6AF0D" w14:textId="77777777" w:rsidR="00FC1DD5" w:rsidRPr="00FC1DD5" w:rsidRDefault="00FC1DD5" w:rsidP="00FC1DD5">
      <w:pPr>
        <w:pStyle w:val="Normlny1"/>
        <w:keepNext/>
        <w:spacing w:line="240" w:lineRule="auto"/>
        <w:jc w:val="center"/>
        <w:outlineLvl w:val="1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Opis údajov na podsúvahových účtoch</w:t>
      </w:r>
    </w:p>
    <w:p w14:paraId="2FD6615C" w14:textId="77777777"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Významné položky prenajatého majetku, majetku prijatého do úschovy,  odpísané pohľadávky a prípadné ďalšie položky</w:t>
      </w:r>
      <w:r w:rsidR="002773F2">
        <w:rPr>
          <w:rFonts w:ascii="Arial" w:hAnsi="Arial" w:cs="Arial"/>
        </w:rPr>
        <w:t xml:space="preserve"> - žiadne</w:t>
      </w:r>
      <w:r w:rsidRPr="00FC1DD5">
        <w:rPr>
          <w:rFonts w:ascii="Arial" w:hAnsi="Arial" w:cs="Arial"/>
        </w:rPr>
        <w:t>.</w:t>
      </w:r>
    </w:p>
    <w:p w14:paraId="4E61E5E1" w14:textId="77777777" w:rsidR="00FC1DD5" w:rsidRPr="00FC1DD5" w:rsidRDefault="00FC1DD5" w:rsidP="00FC1DD5">
      <w:pPr>
        <w:pStyle w:val="Normlny1"/>
        <w:keepNext/>
        <w:spacing w:line="240" w:lineRule="auto"/>
        <w:jc w:val="center"/>
        <w:outlineLvl w:val="1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Čl. VI</w:t>
      </w:r>
    </w:p>
    <w:p w14:paraId="1CBCD251" w14:textId="77777777" w:rsidR="00FC1DD5" w:rsidRPr="00FC1DD5" w:rsidRDefault="00FC1DD5" w:rsidP="00FC1DD5">
      <w:pPr>
        <w:pStyle w:val="Normlny1"/>
        <w:keepNext/>
        <w:spacing w:line="240" w:lineRule="auto"/>
        <w:jc w:val="center"/>
        <w:outlineLvl w:val="1"/>
        <w:rPr>
          <w:rFonts w:ascii="Arial" w:hAnsi="Arial" w:cs="Arial"/>
          <w:b/>
          <w:bCs/>
        </w:rPr>
      </w:pPr>
      <w:r w:rsidRPr="00FC1DD5">
        <w:rPr>
          <w:rFonts w:ascii="Arial" w:hAnsi="Arial" w:cs="Arial"/>
          <w:b/>
          <w:bCs/>
        </w:rPr>
        <w:t>Ďalšie informácie</w:t>
      </w:r>
    </w:p>
    <w:p w14:paraId="12DD1E48" w14:textId="77777777" w:rsidR="00FC1DD5" w:rsidRPr="00FC1DD5" w:rsidRDefault="00FC1DD5" w:rsidP="00FC1DD5">
      <w:pPr>
        <w:pStyle w:val="Textopatrenia"/>
        <w:rPr>
          <w:rFonts w:ascii="Arial" w:hAnsi="Arial" w:cs="Arial"/>
        </w:rPr>
      </w:pPr>
      <w:r w:rsidRPr="00FC1DD5">
        <w:rPr>
          <w:rFonts w:ascii="Arial" w:hAnsi="Arial" w:cs="Arial"/>
        </w:rP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2773F2">
        <w:rPr>
          <w:rFonts w:ascii="Arial" w:hAnsi="Arial" w:cs="Arial"/>
        </w:rPr>
        <w:t> </w:t>
      </w:r>
      <w:r w:rsidRPr="00FC1DD5">
        <w:rPr>
          <w:rFonts w:ascii="Arial" w:hAnsi="Arial" w:cs="Arial"/>
        </w:rPr>
        <w:t>príjmov</w:t>
      </w:r>
      <w:r w:rsidR="002773F2">
        <w:rPr>
          <w:rFonts w:ascii="Arial" w:hAnsi="Arial" w:cs="Arial"/>
        </w:rPr>
        <w:t xml:space="preserve"> - </w:t>
      </w:r>
      <w:r w:rsidRPr="00FC1DD5">
        <w:rPr>
          <w:rFonts w:ascii="Arial" w:hAnsi="Arial" w:cs="Arial"/>
        </w:rPr>
        <w:t xml:space="preserve"> nie sú</w:t>
      </w:r>
      <w:r w:rsidR="002773F2">
        <w:rPr>
          <w:rFonts w:ascii="Arial" w:hAnsi="Arial" w:cs="Arial"/>
        </w:rPr>
        <w:t>.</w:t>
      </w:r>
    </w:p>
    <w:p w14:paraId="47DF741E" w14:textId="77777777" w:rsidR="00FC1DD5" w:rsidRPr="00FC1DD5" w:rsidRDefault="00FC1DD5" w:rsidP="00FC1DD5">
      <w:pPr>
        <w:pStyle w:val="Textopatrenia"/>
        <w:rPr>
          <w:rFonts w:ascii="Arial" w:hAnsi="Arial" w:cs="Arial"/>
        </w:rPr>
      </w:pPr>
      <w:r w:rsidRPr="00FC1DD5">
        <w:rPr>
          <w:rFonts w:ascii="Arial" w:hAnsi="Arial" w:cs="Arial"/>
        </w:rPr>
        <w:t>(2) Opis a hodnota iných pasív vyplývajúcich zo súdnych rozhodnutí, z poskytnutých záruk, zo všeobecne záväzných právnych predpisov, z ručenia podľa jednotlivých druhov ručenia - nie sú</w:t>
      </w:r>
      <w:r w:rsidR="002773F2">
        <w:rPr>
          <w:rFonts w:ascii="Arial" w:hAnsi="Arial" w:cs="Arial"/>
        </w:rPr>
        <w:t>.</w:t>
      </w:r>
    </w:p>
    <w:p w14:paraId="62767312" w14:textId="77777777" w:rsidR="00FC1DD5" w:rsidRPr="00FC1DD5" w:rsidRDefault="00FC1DD5" w:rsidP="00FC1DD5">
      <w:pPr>
        <w:pStyle w:val="Textopatrenia"/>
        <w:rPr>
          <w:rFonts w:ascii="Arial" w:hAnsi="Arial" w:cs="Arial"/>
        </w:rPr>
      </w:pPr>
      <w:r w:rsidRPr="00FC1DD5">
        <w:rPr>
          <w:rFonts w:ascii="Arial" w:hAnsi="Arial" w:cs="Arial"/>
        </w:rPr>
        <w:t>(3) Opis významných položiek ostatných finančných povinností, ktoré sa nesledujú v účtovníctve a neuvádzajú sa v súvahe; pri každej položke sa uvádza jej opis, výška a údaj, či sa týka spriaznených osôb - nie sú</w:t>
      </w:r>
      <w:r w:rsidR="002773F2">
        <w:rPr>
          <w:rFonts w:ascii="Arial" w:hAnsi="Arial" w:cs="Arial"/>
        </w:rPr>
        <w:t>.</w:t>
      </w:r>
    </w:p>
    <w:p w14:paraId="75296103" w14:textId="77777777" w:rsidR="00FC1DD5" w:rsidRPr="00FC1DD5" w:rsidRDefault="00FC1DD5" w:rsidP="00FC1DD5">
      <w:pPr>
        <w:pStyle w:val="Normlny1"/>
        <w:spacing w:line="240" w:lineRule="auto"/>
        <w:rPr>
          <w:rFonts w:ascii="Arial" w:hAnsi="Arial" w:cs="Arial"/>
        </w:rPr>
      </w:pPr>
      <w:r w:rsidRPr="00FC1DD5">
        <w:rPr>
          <w:rFonts w:ascii="Arial" w:hAnsi="Arial" w:cs="Arial"/>
        </w:rPr>
        <w:t>(4) Prehľad nehnuteľných kultúrnych pamiatok, ktoré sú v správe alebo vo vlastníctve účtovnej jednotky -</w:t>
      </w:r>
      <w:r w:rsidR="002773F2">
        <w:rPr>
          <w:rFonts w:ascii="Arial" w:hAnsi="Arial" w:cs="Arial"/>
        </w:rPr>
        <w:t xml:space="preserve"> </w:t>
      </w:r>
      <w:r w:rsidRPr="00FC1DD5">
        <w:rPr>
          <w:rFonts w:ascii="Arial" w:hAnsi="Arial" w:cs="Arial"/>
        </w:rPr>
        <w:t>nie sú.</w:t>
      </w:r>
    </w:p>
    <w:p w14:paraId="4F7BAA5F" w14:textId="77777777" w:rsidR="00FC1DD5" w:rsidRDefault="00FC1DD5" w:rsidP="002773F2">
      <w:pPr>
        <w:pStyle w:val="Normlny1"/>
        <w:spacing w:line="240" w:lineRule="auto"/>
        <w:rPr>
          <w:rFonts w:ascii="Arial" w:cs="Arial"/>
        </w:rPr>
      </w:pPr>
      <w:r w:rsidRPr="00FC1DD5">
        <w:rPr>
          <w:rFonts w:ascii="Arial" w:hAnsi="Arial" w:cs="Arial"/>
        </w:rPr>
        <w:t>(5) Informácie o významných skutočnostiach, ktoré nastali medzi dňom, ku ktorému sa zostavuje účtovná závierka a dňom jej zostavenia - nenastali.</w:t>
      </w:r>
    </w:p>
    <w:p w14:paraId="5643E922" w14:textId="77777777" w:rsidR="00FE71B9" w:rsidRDefault="00FE71B9" w:rsidP="00FC1DD5">
      <w:pPr>
        <w:pStyle w:val="Normlny1"/>
        <w:rPr>
          <w:rFonts w:ascii="Arial" w:cs="Arial"/>
        </w:rPr>
      </w:pPr>
    </w:p>
    <w:p w14:paraId="0653A967" w14:textId="77777777" w:rsidR="00FE71B9" w:rsidRDefault="00FE71B9" w:rsidP="00FC1DD5">
      <w:pPr>
        <w:pStyle w:val="Normlny1"/>
        <w:rPr>
          <w:rFonts w:ascii="Arial" w:cs="Arial"/>
        </w:rPr>
      </w:pPr>
    </w:p>
    <w:p w14:paraId="5296850C" w14:textId="77777777" w:rsidR="00FE71B9" w:rsidRDefault="00FE71B9" w:rsidP="00FC1DD5">
      <w:pPr>
        <w:pStyle w:val="Normlny1"/>
        <w:rPr>
          <w:rFonts w:ascii="Arial" w:cs="Arial"/>
        </w:rPr>
      </w:pPr>
    </w:p>
    <w:p w14:paraId="737AF2C6" w14:textId="77777777" w:rsidR="00FE71B9" w:rsidRDefault="00FE71B9" w:rsidP="00FC1DD5">
      <w:pPr>
        <w:pStyle w:val="Normlny1"/>
        <w:rPr>
          <w:rFonts w:ascii="Arial" w:cs="Arial"/>
        </w:rPr>
      </w:pPr>
    </w:p>
    <w:p w14:paraId="4EC098D4" w14:textId="77777777" w:rsidR="00FE71B9" w:rsidRDefault="00FE71B9" w:rsidP="00FC1DD5">
      <w:pPr>
        <w:pStyle w:val="Normlny1"/>
        <w:rPr>
          <w:rFonts w:ascii="Arial" w:cs="Arial"/>
        </w:rPr>
      </w:pPr>
    </w:p>
    <w:p w14:paraId="4DB3E371" w14:textId="77777777" w:rsidR="00FE71B9" w:rsidRDefault="00FE71B9" w:rsidP="00FC1DD5">
      <w:pPr>
        <w:pStyle w:val="Normlny1"/>
        <w:rPr>
          <w:rFonts w:ascii="Arial" w:cs="Arial"/>
        </w:rPr>
      </w:pPr>
    </w:p>
    <w:p w14:paraId="09294B82" w14:textId="77777777" w:rsidR="00FE71B9" w:rsidRDefault="00FE71B9" w:rsidP="00FC1DD5">
      <w:pPr>
        <w:pStyle w:val="Normlny1"/>
        <w:rPr>
          <w:rFonts w:ascii="Arial" w:cs="Arial"/>
        </w:rPr>
      </w:pPr>
    </w:p>
    <w:p w14:paraId="10426B75" w14:textId="77777777" w:rsidR="00FC1DD5" w:rsidRDefault="00FC1DD5" w:rsidP="00FC1DD5">
      <w:pPr>
        <w:pStyle w:val="Normlny1"/>
        <w:rPr>
          <w:rFonts w:ascii="Arial" w:cs="Arial"/>
        </w:rPr>
      </w:pPr>
      <w:r>
        <w:rPr>
          <w:rFonts w:ascii="Arial" w:cs="Arial"/>
        </w:rPr>
        <w:t xml:space="preserve"> </w:t>
      </w:r>
    </w:p>
    <w:p w14:paraId="5F2127F1" w14:textId="77777777" w:rsidR="00FE71B9" w:rsidRDefault="00FE71B9" w:rsidP="00FE71B9">
      <w:pPr>
        <w:pStyle w:val="Normlny1"/>
        <w:jc w:val="left"/>
        <w:rPr>
          <w:rFonts w:ascii="Arial" w:cs="Arial"/>
          <w:b/>
          <w:bCs/>
        </w:rPr>
        <w:sectPr w:rsidR="00FE71B9" w:rsidSect="00564CEB">
          <w:pgSz w:w="12240" w:h="15840"/>
          <w:pgMar w:top="1417" w:right="1417" w:bottom="851" w:left="1417" w:header="708" w:footer="708" w:gutter="0"/>
          <w:cols w:space="708"/>
        </w:sectPr>
      </w:pPr>
    </w:p>
    <w:p w14:paraId="16062A7C" w14:textId="77777777" w:rsidR="00FC1DD5" w:rsidRPr="00FE71B9" w:rsidRDefault="00FC1DD5" w:rsidP="00FE71B9">
      <w:pPr>
        <w:pStyle w:val="Normlny1"/>
        <w:jc w:val="left"/>
        <w:rPr>
          <w:rFonts w:ascii="Arial" w:hAnsi="Arial" w:cs="Arial"/>
          <w:b/>
          <w:bCs/>
        </w:rPr>
      </w:pPr>
      <w:r w:rsidRPr="00FE71B9">
        <w:rPr>
          <w:rFonts w:ascii="Arial" w:hAnsi="Arial" w:cs="Arial"/>
          <w:b/>
          <w:bCs/>
        </w:rPr>
        <w:lastRenderedPageBreak/>
        <w:t xml:space="preserve"> </w:t>
      </w:r>
      <w:bookmarkStart w:id="0" w:name="_GoBack"/>
      <w:bookmarkEnd w:id="0"/>
      <w:r w:rsidRPr="00FE71B9">
        <w:rPr>
          <w:rFonts w:ascii="Arial" w:hAnsi="Arial" w:cs="Arial"/>
          <w:b/>
          <w:bCs/>
        </w:rPr>
        <w:t>tabuľka k čl. I ods.  4 o počte zamestnancov a dobrovoľníkov</w:t>
      </w:r>
    </w:p>
    <w:tbl>
      <w:tblPr>
        <w:tblStyle w:val="TableNormal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950"/>
        <w:gridCol w:w="2400"/>
        <w:gridCol w:w="2550"/>
      </w:tblGrid>
      <w:tr w:rsidR="00FC1DD5" w:rsidRPr="00FE71B9" w14:paraId="3D877A31" w14:textId="77777777" w:rsidTr="00FC1DD5">
        <w:tc>
          <w:tcPr>
            <w:tcW w:w="4950" w:type="dxa"/>
          </w:tcPr>
          <w:p w14:paraId="05989A09" w14:textId="77777777" w:rsidR="00FC1DD5" w:rsidRPr="00FE71B9" w:rsidRDefault="00FC1DD5">
            <w:pPr>
              <w:pStyle w:val="Textopatrenia"/>
              <w:rPr>
                <w:rFonts w:ascii="Arial" w:hAnsi="Arial" w:cs="Arial"/>
              </w:rPr>
            </w:pPr>
          </w:p>
        </w:tc>
        <w:tc>
          <w:tcPr>
            <w:tcW w:w="2400" w:type="dxa"/>
            <w:tcBorders>
              <w:left w:val="nil"/>
            </w:tcBorders>
            <w:vAlign w:val="center"/>
            <w:hideMark/>
          </w:tcPr>
          <w:p w14:paraId="4A5A0D95" w14:textId="77777777" w:rsidR="00FC1DD5" w:rsidRPr="00FE71B9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</w:rPr>
            </w:pPr>
            <w:r w:rsidRPr="00FE71B9">
              <w:rPr>
                <w:rFonts w:ascii="Arial" w:hAnsi="Arial" w:cs="Arial"/>
                <w:b/>
                <w:bCs/>
              </w:rPr>
              <w:t>Bežné  účtovné obdobie</w:t>
            </w:r>
          </w:p>
        </w:tc>
        <w:tc>
          <w:tcPr>
            <w:tcW w:w="2550" w:type="dxa"/>
            <w:tcBorders>
              <w:left w:val="nil"/>
            </w:tcBorders>
            <w:vAlign w:val="center"/>
            <w:hideMark/>
          </w:tcPr>
          <w:p w14:paraId="7BC7DD73" w14:textId="77777777" w:rsidR="00FC1DD5" w:rsidRPr="00FE71B9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</w:rPr>
            </w:pPr>
            <w:r w:rsidRPr="00FE71B9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FC1DD5" w:rsidRPr="00FE71B9" w14:paraId="502C07AF" w14:textId="77777777" w:rsidTr="00FC1DD5">
        <w:tc>
          <w:tcPr>
            <w:tcW w:w="4950" w:type="dxa"/>
            <w:tcBorders>
              <w:top w:val="nil"/>
            </w:tcBorders>
            <w:vAlign w:val="center"/>
            <w:hideMark/>
          </w:tcPr>
          <w:p w14:paraId="1167758E" w14:textId="77777777" w:rsidR="00FC1DD5" w:rsidRPr="00FE71B9" w:rsidRDefault="00FC1DD5" w:rsidP="00223BB8">
            <w:pPr>
              <w:pStyle w:val="Textopatrenia"/>
              <w:jc w:val="left"/>
              <w:rPr>
                <w:rFonts w:ascii="Arial" w:hAnsi="Arial" w:cs="Arial"/>
              </w:rPr>
            </w:pPr>
            <w:r w:rsidRPr="00FE71B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400" w:type="dxa"/>
            <w:tcBorders>
              <w:top w:val="nil"/>
              <w:left w:val="nil"/>
            </w:tcBorders>
            <w:vAlign w:val="center"/>
          </w:tcPr>
          <w:p w14:paraId="49159490" w14:textId="77777777"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</w:p>
        </w:tc>
        <w:tc>
          <w:tcPr>
            <w:tcW w:w="2550" w:type="dxa"/>
            <w:tcBorders>
              <w:top w:val="nil"/>
              <w:left w:val="nil"/>
            </w:tcBorders>
            <w:vAlign w:val="center"/>
          </w:tcPr>
          <w:p w14:paraId="5BF13932" w14:textId="77777777"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</w:p>
        </w:tc>
      </w:tr>
      <w:tr w:rsidR="00FC1DD5" w:rsidRPr="00FE71B9" w14:paraId="2F8A9864" w14:textId="77777777" w:rsidTr="00FC1DD5">
        <w:tc>
          <w:tcPr>
            <w:tcW w:w="4950" w:type="dxa"/>
            <w:tcBorders>
              <w:top w:val="nil"/>
            </w:tcBorders>
            <w:vAlign w:val="center"/>
            <w:hideMark/>
          </w:tcPr>
          <w:p w14:paraId="442F9A38" w14:textId="77777777"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  <w:r w:rsidRPr="00FE71B9">
              <w:rPr>
                <w:rFonts w:ascii="Arial" w:hAnsi="Arial" w:cs="Arial"/>
              </w:rPr>
              <w:t>z toho  počet vedúcich zamestnancov</w:t>
            </w:r>
          </w:p>
        </w:tc>
        <w:tc>
          <w:tcPr>
            <w:tcW w:w="2400" w:type="dxa"/>
            <w:tcBorders>
              <w:top w:val="nil"/>
              <w:left w:val="nil"/>
            </w:tcBorders>
            <w:vAlign w:val="center"/>
          </w:tcPr>
          <w:p w14:paraId="713C216B" w14:textId="77777777"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</w:p>
        </w:tc>
        <w:tc>
          <w:tcPr>
            <w:tcW w:w="2550" w:type="dxa"/>
            <w:tcBorders>
              <w:top w:val="nil"/>
              <w:left w:val="nil"/>
            </w:tcBorders>
            <w:vAlign w:val="center"/>
          </w:tcPr>
          <w:p w14:paraId="2ADB063A" w14:textId="77777777"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</w:p>
        </w:tc>
      </w:tr>
      <w:tr w:rsidR="00FC1DD5" w:rsidRPr="00FE71B9" w14:paraId="6DF0C5A5" w14:textId="77777777" w:rsidTr="00FC1DD5">
        <w:tc>
          <w:tcPr>
            <w:tcW w:w="4950" w:type="dxa"/>
            <w:tcBorders>
              <w:top w:val="nil"/>
            </w:tcBorders>
            <w:vAlign w:val="center"/>
            <w:hideMark/>
          </w:tcPr>
          <w:p w14:paraId="73050C71" w14:textId="77777777"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  <w:r w:rsidRPr="00FE71B9">
              <w:rPr>
                <w:rFonts w:ascii="Arial" w:hAnsi="Arial" w:cs="Arial"/>
              </w:rPr>
              <w:t xml:space="preserve">Počet dobrovoľníkov vyslaných účtovnou jednotkou </w:t>
            </w:r>
            <w:r w:rsidR="00FE71B9" w:rsidRPr="00FE71B9">
              <w:rPr>
                <w:rFonts w:ascii="Arial" w:hAnsi="Arial" w:cs="Arial"/>
              </w:rPr>
              <w:t xml:space="preserve">  </w:t>
            </w:r>
          </w:p>
        </w:tc>
        <w:tc>
          <w:tcPr>
            <w:tcW w:w="2400" w:type="dxa"/>
            <w:tcBorders>
              <w:top w:val="nil"/>
              <w:left w:val="nil"/>
            </w:tcBorders>
            <w:vAlign w:val="center"/>
            <w:hideMark/>
          </w:tcPr>
          <w:p w14:paraId="23BB3C45" w14:textId="77777777" w:rsidR="00FC1DD5" w:rsidRPr="00FE71B9" w:rsidRDefault="00FE71B9">
            <w:pPr>
              <w:pStyle w:val="Textopatrenia"/>
              <w:jc w:val="left"/>
              <w:rPr>
                <w:rFonts w:ascii="Arial" w:hAnsi="Arial" w:cs="Arial"/>
              </w:rPr>
            </w:pPr>
            <w:r w:rsidRPr="00FE71B9">
              <w:rPr>
                <w:rFonts w:ascii="Arial" w:hAnsi="Arial" w:cs="Arial"/>
              </w:rPr>
              <w:t xml:space="preserve">            </w:t>
            </w:r>
            <w:r w:rsidR="00FC1DD5" w:rsidRPr="00FE71B9">
              <w:rPr>
                <w:rFonts w:ascii="Arial" w:hAnsi="Arial" w:cs="Arial"/>
              </w:rPr>
              <w:t>2</w:t>
            </w:r>
            <w:r w:rsidRPr="00FE71B9">
              <w:rPr>
                <w:rFonts w:ascii="Arial" w:hAnsi="Arial" w:cs="Arial"/>
              </w:rPr>
              <w:t xml:space="preserve">     </w:t>
            </w:r>
          </w:p>
        </w:tc>
        <w:tc>
          <w:tcPr>
            <w:tcW w:w="2550" w:type="dxa"/>
            <w:tcBorders>
              <w:top w:val="nil"/>
              <w:left w:val="nil"/>
            </w:tcBorders>
            <w:vAlign w:val="center"/>
            <w:hideMark/>
          </w:tcPr>
          <w:p w14:paraId="6103E839" w14:textId="77777777" w:rsidR="00FC1DD5" w:rsidRPr="00FE71B9" w:rsidRDefault="00FE71B9">
            <w:pPr>
              <w:pStyle w:val="Textopatrenia"/>
              <w:jc w:val="left"/>
              <w:rPr>
                <w:rFonts w:ascii="Arial" w:hAnsi="Arial" w:cs="Arial"/>
              </w:rPr>
            </w:pPr>
            <w:r w:rsidRPr="00FE71B9">
              <w:rPr>
                <w:rFonts w:ascii="Arial" w:hAnsi="Arial" w:cs="Arial"/>
              </w:rPr>
              <w:t xml:space="preserve">      </w:t>
            </w:r>
            <w:r w:rsidR="00FC1DD5" w:rsidRPr="00FE71B9">
              <w:rPr>
                <w:rFonts w:ascii="Arial" w:hAnsi="Arial" w:cs="Arial"/>
              </w:rPr>
              <w:t>2</w:t>
            </w:r>
          </w:p>
        </w:tc>
      </w:tr>
      <w:tr w:rsidR="00FC1DD5" w:rsidRPr="00FE71B9" w14:paraId="497DBF80" w14:textId="77777777" w:rsidTr="00FC1DD5">
        <w:tc>
          <w:tcPr>
            <w:tcW w:w="4950" w:type="dxa"/>
            <w:tcBorders>
              <w:top w:val="nil"/>
            </w:tcBorders>
            <w:vAlign w:val="center"/>
            <w:hideMark/>
          </w:tcPr>
          <w:p w14:paraId="48DB3D35" w14:textId="77777777"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  <w:r w:rsidRPr="00FE71B9">
              <w:rPr>
                <w:rFonts w:ascii="Arial" w:hAnsi="Arial" w:cs="Arial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00" w:type="dxa"/>
            <w:tcBorders>
              <w:top w:val="nil"/>
              <w:left w:val="nil"/>
            </w:tcBorders>
            <w:vAlign w:val="center"/>
          </w:tcPr>
          <w:p w14:paraId="1DC7F43F" w14:textId="77777777"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</w:p>
        </w:tc>
        <w:tc>
          <w:tcPr>
            <w:tcW w:w="2550" w:type="dxa"/>
            <w:tcBorders>
              <w:top w:val="nil"/>
              <w:left w:val="nil"/>
            </w:tcBorders>
            <w:vAlign w:val="center"/>
          </w:tcPr>
          <w:p w14:paraId="1AF1CE22" w14:textId="77777777" w:rsidR="00FC1DD5" w:rsidRPr="00FE71B9" w:rsidRDefault="00FC1DD5">
            <w:pPr>
              <w:pStyle w:val="Textopatrenia"/>
              <w:jc w:val="left"/>
              <w:rPr>
                <w:rFonts w:ascii="Arial" w:hAnsi="Arial" w:cs="Arial"/>
              </w:rPr>
            </w:pPr>
          </w:p>
        </w:tc>
      </w:tr>
    </w:tbl>
    <w:p w14:paraId="78286079" w14:textId="77777777" w:rsidR="00FC1DD5" w:rsidRPr="00FE71B9" w:rsidRDefault="00FC1DD5" w:rsidP="00FC1DD5">
      <w:pPr>
        <w:rPr>
          <w:rFonts w:ascii="Arial" w:eastAsia="SimSun" w:hAnsi="Arial" w:cs="Arial"/>
          <w:b/>
          <w:bCs/>
          <w:sz w:val="24"/>
          <w:szCs w:val="24"/>
        </w:rPr>
        <w:sectPr w:rsidR="00FC1DD5" w:rsidRPr="00FE71B9" w:rsidSect="00564CEB">
          <w:pgSz w:w="15840" w:h="12240" w:orient="landscape"/>
          <w:pgMar w:top="1418" w:right="1418" w:bottom="1418" w:left="1418" w:header="709" w:footer="709" w:gutter="0"/>
          <w:cols w:space="708"/>
        </w:sectPr>
      </w:pPr>
    </w:p>
    <w:p w14:paraId="4009ED08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</w:rPr>
      </w:pPr>
      <w:r w:rsidRPr="00DC624A">
        <w:rPr>
          <w:rFonts w:ascii="Arial" w:hAnsi="Arial" w:cs="Arial"/>
          <w:b/>
          <w:bCs/>
        </w:rPr>
        <w:lastRenderedPageBreak/>
        <w:t>tabuľka  k čl. III ods. 1 o stave a pohybe dlhodobého nehmotného majetku a dlhodobého hmotného majetku</w:t>
      </w:r>
    </w:p>
    <w:p w14:paraId="57D7151C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</w:rPr>
      </w:pPr>
      <w:r w:rsidRPr="00DC624A">
        <w:rPr>
          <w:rFonts w:ascii="Arial" w:hAnsi="Arial" w:cs="Arial"/>
          <w:b/>
          <w:bCs/>
        </w:rPr>
        <w:t>Tabuľka č. 1</w:t>
      </w:r>
    </w:p>
    <w:tbl>
      <w:tblPr>
        <w:tblStyle w:val="TableNormal"/>
        <w:tblW w:w="13623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70"/>
        <w:gridCol w:w="1860"/>
        <w:gridCol w:w="1739"/>
        <w:gridCol w:w="1276"/>
        <w:gridCol w:w="1417"/>
        <w:gridCol w:w="1559"/>
        <w:gridCol w:w="1860"/>
        <w:gridCol w:w="1542"/>
      </w:tblGrid>
      <w:tr w:rsidR="00FC1DD5" w:rsidRPr="00DC624A" w14:paraId="2883998D" w14:textId="77777777" w:rsidTr="00DC624A">
        <w:tc>
          <w:tcPr>
            <w:tcW w:w="2370" w:type="dxa"/>
            <w:vAlign w:val="center"/>
          </w:tcPr>
          <w:p w14:paraId="7151BEC4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60" w:type="dxa"/>
            <w:tcBorders>
              <w:left w:val="nil"/>
            </w:tcBorders>
            <w:vAlign w:val="center"/>
            <w:hideMark/>
          </w:tcPr>
          <w:p w14:paraId="68105F1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Nehmotné výsledky z vývojovej a obdobnej činnosti</w:t>
            </w:r>
          </w:p>
        </w:tc>
        <w:tc>
          <w:tcPr>
            <w:tcW w:w="1739" w:type="dxa"/>
            <w:tcBorders>
              <w:left w:val="nil"/>
            </w:tcBorders>
            <w:vAlign w:val="center"/>
            <w:hideMark/>
          </w:tcPr>
          <w:p w14:paraId="571DA36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1276" w:type="dxa"/>
            <w:tcBorders>
              <w:left w:val="nil"/>
            </w:tcBorders>
            <w:vAlign w:val="center"/>
            <w:hideMark/>
          </w:tcPr>
          <w:p w14:paraId="2712149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Oceniteľné práva</w:t>
            </w:r>
          </w:p>
        </w:tc>
        <w:tc>
          <w:tcPr>
            <w:tcW w:w="1417" w:type="dxa"/>
            <w:tcBorders>
              <w:left w:val="nil"/>
            </w:tcBorders>
            <w:vAlign w:val="center"/>
            <w:hideMark/>
          </w:tcPr>
          <w:p w14:paraId="7BAC8F7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Ostatný dlhodobý nehmotný majetok</w:t>
            </w:r>
          </w:p>
        </w:tc>
        <w:tc>
          <w:tcPr>
            <w:tcW w:w="1559" w:type="dxa"/>
            <w:tcBorders>
              <w:left w:val="nil"/>
            </w:tcBorders>
            <w:vAlign w:val="center"/>
            <w:hideMark/>
          </w:tcPr>
          <w:p w14:paraId="260995D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Obstaranie dlhodobého nehmotného majetku</w:t>
            </w:r>
          </w:p>
        </w:tc>
        <w:tc>
          <w:tcPr>
            <w:tcW w:w="1860" w:type="dxa"/>
            <w:tcBorders>
              <w:left w:val="nil"/>
            </w:tcBorders>
            <w:vAlign w:val="center"/>
            <w:hideMark/>
          </w:tcPr>
          <w:p w14:paraId="58C5198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 dlhodobý nehmotný majetok</w:t>
            </w:r>
          </w:p>
        </w:tc>
        <w:tc>
          <w:tcPr>
            <w:tcW w:w="1542" w:type="dxa"/>
            <w:tcBorders>
              <w:left w:val="nil"/>
            </w:tcBorders>
            <w:vAlign w:val="center"/>
            <w:hideMark/>
          </w:tcPr>
          <w:p w14:paraId="1C70A556" w14:textId="77777777" w:rsidR="00FC1DD5" w:rsidRPr="00DC624A" w:rsidRDefault="00FC1DD5" w:rsidP="00DC624A">
            <w:pPr>
              <w:pStyle w:val="Normlny1"/>
              <w:ind w:left="78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FC1DD5" w:rsidRPr="00DC624A" w14:paraId="02CDCA0A" w14:textId="77777777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14:paraId="5BA690BC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Prvotné ocenenie</w:t>
            </w:r>
            <w:r w:rsidRPr="00DC624A">
              <w:rPr>
                <w:rFonts w:ascii="Arial" w:hAnsi="Arial" w:cs="Arial"/>
                <w:sz w:val="20"/>
                <w:szCs w:val="20"/>
              </w:rPr>
              <w:t xml:space="preserve"> - stav na začiatku bežného účtovného obdobia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200B665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  <w:vAlign w:val="center"/>
          </w:tcPr>
          <w:p w14:paraId="7061327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14:paraId="5BD95DB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14:paraId="3CEDEE28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14:paraId="0ED64DD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4E75451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14:paraId="03E8533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57500BD1" w14:textId="77777777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14:paraId="2BCC9FAD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prírastky  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6416729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  <w:vAlign w:val="center"/>
          </w:tcPr>
          <w:p w14:paraId="4C37B57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14:paraId="1038AA0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14:paraId="68DFEA0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14:paraId="712197F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30D0740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14:paraId="4800873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42DBCF44" w14:textId="77777777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14:paraId="34E22BAA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63B1F15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  <w:vAlign w:val="center"/>
          </w:tcPr>
          <w:p w14:paraId="3C83CB7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14:paraId="2720F3D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14:paraId="36382D2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14:paraId="24289F5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4575773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14:paraId="466C469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125CC186" w14:textId="77777777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14:paraId="05AB2C16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12C70D4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  <w:vAlign w:val="center"/>
          </w:tcPr>
          <w:p w14:paraId="79561D7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14:paraId="77B6081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14:paraId="1D607548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14:paraId="187FFD7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012A609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14:paraId="51C875D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2BB8A724" w14:textId="77777777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14:paraId="0B78F48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3A4946B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14:paraId="2829CCD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14:paraId="66A52EF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14:paraId="6A06F2F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14:paraId="27A50ED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0237C8D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14:paraId="311FCAE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40BDE702" w14:textId="77777777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14:paraId="65F0CDAB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Oprávky – </w:t>
            </w:r>
            <w:r w:rsidRPr="00DC624A">
              <w:rPr>
                <w:rFonts w:ascii="Arial" w:hAnsi="Arial" w:cs="Arial"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620EFEC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14:paraId="7451C49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14:paraId="7FF048B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14:paraId="4023AA8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14:paraId="33516FC8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563A1FB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14:paraId="0EDFF4C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6548567A" w14:textId="77777777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14:paraId="50540F7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prírastky  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43E23CF8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14:paraId="5949CFC8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14:paraId="7FB515C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14:paraId="61106EB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14:paraId="4E7562F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08616AF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14:paraId="1C50DD5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E5DA2D4" w14:textId="77777777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14:paraId="232A7A89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2FABA90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14:paraId="6780EB9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14:paraId="57DA6BC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14:paraId="7165710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14:paraId="5BAF160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66ECF2C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14:paraId="2B2A3C7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24B5F86F" w14:textId="77777777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14:paraId="393C6872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5D7FB78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14:paraId="07B189C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14:paraId="40FF137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14:paraId="149AD8A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14:paraId="13776F3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67F363C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14:paraId="7F48BE3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16283378" w14:textId="77777777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14:paraId="7408737E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Opravné položky</w:t>
            </w:r>
            <w:r w:rsidRPr="00DC624A">
              <w:rPr>
                <w:rFonts w:ascii="Arial" w:hAnsi="Arial" w:cs="Arial"/>
                <w:sz w:val="20"/>
                <w:szCs w:val="20"/>
              </w:rPr>
              <w:t xml:space="preserve"> – stav na začiatku bežného účtovného obdobia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0343995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14:paraId="535D8BA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14:paraId="46C417C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14:paraId="6BD048E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14:paraId="30891D6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1739084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14:paraId="01FE5C5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C9AFCEE" w14:textId="77777777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14:paraId="1F4B443C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prírastky  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258580C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14:paraId="0DA9F0A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14:paraId="4B818CB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14:paraId="43FFE06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14:paraId="4A4FE74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76680978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14:paraId="104044C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68ADF77E" w14:textId="77777777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14:paraId="30E5F541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00FE7A5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14:paraId="3DA7DFC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14:paraId="6C419BE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14:paraId="2C06EFD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14:paraId="212B0B5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0B5F612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14:paraId="651EC66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1D547CA" w14:textId="77777777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14:paraId="74FC7EB4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1595A8B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14:paraId="2977437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14:paraId="5F64CA4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14:paraId="38B1FF8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14:paraId="1FA3EAA8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6E6DECF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14:paraId="0A29D4C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3BEF2446" w14:textId="77777777" w:rsidTr="00DC624A">
        <w:tc>
          <w:tcPr>
            <w:tcW w:w="13623" w:type="dxa"/>
            <w:gridSpan w:val="8"/>
            <w:tcBorders>
              <w:top w:val="nil"/>
            </w:tcBorders>
            <w:vAlign w:val="center"/>
            <w:hideMark/>
          </w:tcPr>
          <w:p w14:paraId="6E2FD444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Zostatková hodnota</w:t>
            </w:r>
          </w:p>
        </w:tc>
      </w:tr>
      <w:tr w:rsidR="00FC1DD5" w:rsidRPr="00DC624A" w14:paraId="34192C5A" w14:textId="77777777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14:paraId="604F6DAA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860" w:type="dxa"/>
            <w:tcBorders>
              <w:left w:val="nil"/>
            </w:tcBorders>
          </w:tcPr>
          <w:p w14:paraId="622F039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left w:val="nil"/>
            </w:tcBorders>
          </w:tcPr>
          <w:p w14:paraId="40A9F38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nil"/>
            </w:tcBorders>
          </w:tcPr>
          <w:p w14:paraId="52F1426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nil"/>
            </w:tcBorders>
          </w:tcPr>
          <w:p w14:paraId="0C8E90D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nil"/>
            </w:tcBorders>
          </w:tcPr>
          <w:p w14:paraId="54574CE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left w:val="nil"/>
            </w:tcBorders>
          </w:tcPr>
          <w:p w14:paraId="342D96E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left w:val="nil"/>
            </w:tcBorders>
          </w:tcPr>
          <w:p w14:paraId="5403E29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435741D2" w14:textId="77777777" w:rsidTr="00DC624A">
        <w:tc>
          <w:tcPr>
            <w:tcW w:w="2370" w:type="dxa"/>
            <w:tcBorders>
              <w:top w:val="nil"/>
            </w:tcBorders>
            <w:vAlign w:val="center"/>
            <w:hideMark/>
          </w:tcPr>
          <w:p w14:paraId="44C73C9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2A6BE95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9" w:type="dxa"/>
            <w:tcBorders>
              <w:top w:val="nil"/>
              <w:left w:val="nil"/>
            </w:tcBorders>
          </w:tcPr>
          <w:p w14:paraId="08E34D7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</w:tcBorders>
          </w:tcPr>
          <w:p w14:paraId="132014D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nil"/>
            </w:tcBorders>
          </w:tcPr>
          <w:p w14:paraId="50CD506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</w:tcBorders>
          </w:tcPr>
          <w:p w14:paraId="6F93663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</w:tcBorders>
          </w:tcPr>
          <w:p w14:paraId="04C67A5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2" w:type="dxa"/>
            <w:tcBorders>
              <w:top w:val="nil"/>
              <w:left w:val="nil"/>
            </w:tcBorders>
          </w:tcPr>
          <w:p w14:paraId="4D514F2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584F247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cs="Arial"/>
          <w:b/>
          <w:bCs/>
          <w:sz w:val="20"/>
          <w:szCs w:val="20"/>
        </w:rPr>
        <w:t xml:space="preserve"> </w:t>
      </w:r>
    </w:p>
    <w:p w14:paraId="584F513A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>Tabuľka č. 2</w:t>
      </w:r>
    </w:p>
    <w:tbl>
      <w:tblPr>
        <w:tblStyle w:val="TableNormal"/>
        <w:tblW w:w="13907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35"/>
        <w:gridCol w:w="1215"/>
        <w:gridCol w:w="976"/>
        <w:gridCol w:w="992"/>
        <w:gridCol w:w="1134"/>
        <w:gridCol w:w="993"/>
        <w:gridCol w:w="992"/>
        <w:gridCol w:w="992"/>
        <w:gridCol w:w="1215"/>
        <w:gridCol w:w="1195"/>
        <w:gridCol w:w="1230"/>
        <w:gridCol w:w="1038"/>
      </w:tblGrid>
      <w:tr w:rsidR="00FC1DD5" w:rsidRPr="00DC624A" w14:paraId="27640CFE" w14:textId="77777777" w:rsidTr="00DC624A">
        <w:tc>
          <w:tcPr>
            <w:tcW w:w="1935" w:type="dxa"/>
            <w:vAlign w:val="center"/>
          </w:tcPr>
          <w:p w14:paraId="75EC0A30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15" w:type="dxa"/>
            <w:tcBorders>
              <w:left w:val="nil"/>
            </w:tcBorders>
            <w:vAlign w:val="center"/>
            <w:hideMark/>
          </w:tcPr>
          <w:p w14:paraId="7B4FD7C2" w14:textId="77777777" w:rsidR="00FC1DD5" w:rsidRPr="00DC624A" w:rsidRDefault="00FC1DD5" w:rsidP="00DC624A">
            <w:pPr>
              <w:pStyle w:val="Normlny1"/>
              <w:ind w:right="143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976" w:type="dxa"/>
            <w:tcBorders>
              <w:left w:val="nil"/>
            </w:tcBorders>
            <w:vAlign w:val="center"/>
            <w:hideMark/>
          </w:tcPr>
          <w:p w14:paraId="4115254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Umelecké diela a zbierky</w:t>
            </w:r>
          </w:p>
        </w:tc>
        <w:tc>
          <w:tcPr>
            <w:tcW w:w="992" w:type="dxa"/>
            <w:tcBorders>
              <w:left w:val="nil"/>
            </w:tcBorders>
            <w:vAlign w:val="center"/>
            <w:hideMark/>
          </w:tcPr>
          <w:p w14:paraId="63444C7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34" w:type="dxa"/>
            <w:tcBorders>
              <w:left w:val="nil"/>
            </w:tcBorders>
            <w:vAlign w:val="center"/>
            <w:hideMark/>
          </w:tcPr>
          <w:p w14:paraId="4E356C9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Samostatné hnuteľné veci a súbory hnuteľných vecí</w:t>
            </w:r>
          </w:p>
        </w:tc>
        <w:tc>
          <w:tcPr>
            <w:tcW w:w="993" w:type="dxa"/>
            <w:tcBorders>
              <w:left w:val="nil"/>
            </w:tcBorders>
            <w:vAlign w:val="center"/>
            <w:hideMark/>
          </w:tcPr>
          <w:p w14:paraId="7294632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Dopravné prostriedky</w:t>
            </w:r>
          </w:p>
        </w:tc>
        <w:tc>
          <w:tcPr>
            <w:tcW w:w="992" w:type="dxa"/>
            <w:tcBorders>
              <w:left w:val="nil"/>
            </w:tcBorders>
            <w:vAlign w:val="center"/>
            <w:hideMark/>
          </w:tcPr>
          <w:p w14:paraId="41ADB2A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Pestovateľské celky trvalých porastov</w:t>
            </w:r>
          </w:p>
        </w:tc>
        <w:tc>
          <w:tcPr>
            <w:tcW w:w="992" w:type="dxa"/>
            <w:tcBorders>
              <w:left w:val="nil"/>
            </w:tcBorders>
            <w:vAlign w:val="center"/>
            <w:hideMark/>
          </w:tcPr>
          <w:p w14:paraId="3FAA98F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Základné stádo a ťažné zvieratá</w:t>
            </w:r>
          </w:p>
        </w:tc>
        <w:tc>
          <w:tcPr>
            <w:tcW w:w="1215" w:type="dxa"/>
            <w:tcBorders>
              <w:left w:val="nil"/>
            </w:tcBorders>
            <w:vAlign w:val="center"/>
            <w:hideMark/>
          </w:tcPr>
          <w:p w14:paraId="0EBA0FD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Drobný a ostatný dlhodobý hmotný majetok</w:t>
            </w:r>
          </w:p>
        </w:tc>
        <w:tc>
          <w:tcPr>
            <w:tcW w:w="1195" w:type="dxa"/>
            <w:tcBorders>
              <w:left w:val="nil"/>
            </w:tcBorders>
            <w:vAlign w:val="center"/>
            <w:hideMark/>
          </w:tcPr>
          <w:p w14:paraId="12FEB77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Obstaranie dlhodobého hmotného majetku</w:t>
            </w:r>
          </w:p>
        </w:tc>
        <w:tc>
          <w:tcPr>
            <w:tcW w:w="1230" w:type="dxa"/>
            <w:tcBorders>
              <w:left w:val="nil"/>
            </w:tcBorders>
            <w:vAlign w:val="center"/>
            <w:hideMark/>
          </w:tcPr>
          <w:p w14:paraId="50D0726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 dlhodobý hmotný majetok</w:t>
            </w:r>
          </w:p>
        </w:tc>
        <w:tc>
          <w:tcPr>
            <w:tcW w:w="1038" w:type="dxa"/>
            <w:tcBorders>
              <w:left w:val="nil"/>
            </w:tcBorders>
            <w:vAlign w:val="center"/>
            <w:hideMark/>
          </w:tcPr>
          <w:p w14:paraId="67C2633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FC1DD5" w:rsidRPr="00DC624A" w14:paraId="387AC49C" w14:textId="77777777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14:paraId="44533CF9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Prvotné ocenenie</w:t>
            </w:r>
            <w:r w:rsidRPr="00DC624A">
              <w:rPr>
                <w:rFonts w:ascii="Arial" w:hAnsi="Arial" w:cs="Arial"/>
                <w:sz w:val="20"/>
                <w:szCs w:val="20"/>
              </w:rPr>
              <w:t xml:space="preserve"> - stav na začiatku bežného účtovného obdobia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4856E7F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  <w:vAlign w:val="center"/>
          </w:tcPr>
          <w:p w14:paraId="490E8BF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4E1D096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14:paraId="4AFF945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14:paraId="49EB474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6219DE3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156F782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7061D15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14:paraId="73A856D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14:paraId="1C1828F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14:paraId="65E90BE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1D685930" w14:textId="77777777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14:paraId="58D55BC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 xml:space="preserve">prírastky  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0C2EC99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  <w:vAlign w:val="center"/>
          </w:tcPr>
          <w:p w14:paraId="79F8A00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5221697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14:paraId="66D7EA8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14:paraId="044DE16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3ACD703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76566CC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6C98121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14:paraId="20FAE9A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14:paraId="54E36C4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14:paraId="33BE0F9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7B3B8C79" w14:textId="77777777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14:paraId="473257A9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7159C45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  <w:vAlign w:val="center"/>
          </w:tcPr>
          <w:p w14:paraId="1BCDFE3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489D8DD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14:paraId="5F5679F8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14:paraId="1392004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63216DD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147EFCD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66B5842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14:paraId="5C9B24F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14:paraId="46E68B1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14:paraId="157316B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315F925B" w14:textId="77777777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14:paraId="3688F2EC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3EDC100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  <w:vAlign w:val="center"/>
          </w:tcPr>
          <w:p w14:paraId="1B60345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54C4A5E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14:paraId="171C6C0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14:paraId="3869005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2F3FD5F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3F011B7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28873B7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14:paraId="6700DD2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14:paraId="27321A3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14:paraId="48243DB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3B9BC37F" w14:textId="77777777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14:paraId="3A7E8BD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23C7AEB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14:paraId="3E85923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25483B7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14:paraId="5F1E80D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14:paraId="3040FFC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48A09EE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54FCCD3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0158E9B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14:paraId="4B0B7A5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14:paraId="1261E39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14:paraId="506486F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75D4F807" w14:textId="77777777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14:paraId="61A7B753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Oprávky – </w:t>
            </w:r>
            <w:r w:rsidRPr="00DC624A">
              <w:rPr>
                <w:rFonts w:ascii="Arial" w:hAnsi="Arial" w:cs="Arial"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7A30E35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14:paraId="408E419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2C76441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14:paraId="501F468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14:paraId="5AE2766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3CE5057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390F7AF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21ED8D0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14:paraId="3147447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14:paraId="16197E2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14:paraId="6B09E64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5DCEA452" w14:textId="77777777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14:paraId="063C1FA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prírastky  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4B970DE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14:paraId="7CFE292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3D7D476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14:paraId="0A2A42D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14:paraId="12522F6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75F2713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70ED43A8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594982B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14:paraId="7429462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14:paraId="6E74460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14:paraId="7DAFD6C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4CD1CAB0" w14:textId="77777777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14:paraId="5B82C184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4246DC1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14:paraId="337630D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583CF48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14:paraId="357D0CD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14:paraId="1962B0B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7A21DB5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7FE9167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2C0F95F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14:paraId="6CFA051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14:paraId="4EA3338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14:paraId="65FD988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476E1344" w14:textId="77777777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14:paraId="275992A3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325B42B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14:paraId="721C507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434785C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14:paraId="29E2EA4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14:paraId="01432D6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09312F9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3EFC958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7B00DB7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14:paraId="6AF0DCD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14:paraId="3555185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14:paraId="1C92D12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10BB45A5" w14:textId="77777777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14:paraId="64E5F29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Opravné položky</w:t>
            </w:r>
            <w:r w:rsidRPr="00DC624A">
              <w:rPr>
                <w:rFonts w:ascii="Arial" w:hAnsi="Arial" w:cs="Arial"/>
                <w:sz w:val="20"/>
                <w:szCs w:val="20"/>
              </w:rPr>
              <w:t xml:space="preserve"> – stav na začiatku bežného účtovného obdobia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6498715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14:paraId="47419C7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3B1CEE28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14:paraId="5FE93558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14:paraId="10B04F6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56E210F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39B257B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09DC860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14:paraId="6C0DFC3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14:paraId="6F912BE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14:paraId="2F4F4FF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258B5C08" w14:textId="77777777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14:paraId="7B6B8409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prírastky  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66B536D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14:paraId="5105D3C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6799AAC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14:paraId="0D39139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14:paraId="61B27C3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175573A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44427D5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45CEA0B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14:paraId="22F82B8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14:paraId="25A9AEF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14:paraId="79AAB91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3057E0EC" w14:textId="77777777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14:paraId="6E566D0E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úbytky 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04A29D3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14:paraId="6D76D70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0324AF7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14:paraId="316B520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14:paraId="7D359C9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0CC4845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6A15449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4CF4FF9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14:paraId="6DFD25A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14:paraId="239B7368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14:paraId="1DA7258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6EE38546" w14:textId="77777777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14:paraId="365C83A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1633167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6" w:type="dxa"/>
            <w:tcBorders>
              <w:top w:val="nil"/>
              <w:left w:val="nil"/>
            </w:tcBorders>
          </w:tcPr>
          <w:p w14:paraId="40F20F6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2144B38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</w:tcBorders>
          </w:tcPr>
          <w:p w14:paraId="63A86A8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</w:tcBorders>
          </w:tcPr>
          <w:p w14:paraId="4F0CB6F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35D49C8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</w:tcBorders>
          </w:tcPr>
          <w:p w14:paraId="38854BE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nil"/>
              <w:left w:val="nil"/>
            </w:tcBorders>
          </w:tcPr>
          <w:p w14:paraId="6CBE59A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5" w:type="dxa"/>
            <w:tcBorders>
              <w:top w:val="nil"/>
              <w:left w:val="nil"/>
            </w:tcBorders>
          </w:tcPr>
          <w:p w14:paraId="5D8228F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0" w:type="dxa"/>
            <w:tcBorders>
              <w:top w:val="nil"/>
              <w:left w:val="nil"/>
            </w:tcBorders>
          </w:tcPr>
          <w:p w14:paraId="656B837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8" w:type="dxa"/>
            <w:tcBorders>
              <w:top w:val="nil"/>
              <w:left w:val="nil"/>
            </w:tcBorders>
          </w:tcPr>
          <w:p w14:paraId="68A0763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33D950FB" w14:textId="77777777" w:rsidTr="00DC624A">
        <w:tc>
          <w:tcPr>
            <w:tcW w:w="13907" w:type="dxa"/>
            <w:gridSpan w:val="12"/>
            <w:tcBorders>
              <w:top w:val="nil"/>
            </w:tcBorders>
            <w:vAlign w:val="center"/>
            <w:hideMark/>
          </w:tcPr>
          <w:p w14:paraId="297CCD36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Zostatková hodnota</w:t>
            </w:r>
          </w:p>
        </w:tc>
      </w:tr>
      <w:tr w:rsidR="00FC1DD5" w:rsidRPr="00DC624A" w14:paraId="0451EA51" w14:textId="77777777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14:paraId="33048826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>Stav na začiatku bežného účtovného obdobia</w:t>
            </w:r>
          </w:p>
        </w:tc>
        <w:tc>
          <w:tcPr>
            <w:tcW w:w="1215" w:type="dxa"/>
            <w:tcBorders>
              <w:left w:val="nil"/>
            </w:tcBorders>
            <w:hideMark/>
          </w:tcPr>
          <w:p w14:paraId="4FE7E0E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76" w:type="dxa"/>
            <w:tcBorders>
              <w:left w:val="nil"/>
            </w:tcBorders>
            <w:hideMark/>
          </w:tcPr>
          <w:p w14:paraId="0DAC32F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left w:val="nil"/>
            </w:tcBorders>
            <w:hideMark/>
          </w:tcPr>
          <w:p w14:paraId="222B41C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left w:val="nil"/>
            </w:tcBorders>
            <w:hideMark/>
          </w:tcPr>
          <w:p w14:paraId="7086932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3" w:type="dxa"/>
            <w:tcBorders>
              <w:left w:val="nil"/>
            </w:tcBorders>
            <w:hideMark/>
          </w:tcPr>
          <w:p w14:paraId="75C7492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left w:val="nil"/>
            </w:tcBorders>
            <w:hideMark/>
          </w:tcPr>
          <w:p w14:paraId="794E5A38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left w:val="nil"/>
            </w:tcBorders>
            <w:hideMark/>
          </w:tcPr>
          <w:p w14:paraId="4DE81CB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left w:val="nil"/>
            </w:tcBorders>
            <w:hideMark/>
          </w:tcPr>
          <w:p w14:paraId="5CA1800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95" w:type="dxa"/>
            <w:tcBorders>
              <w:left w:val="nil"/>
            </w:tcBorders>
            <w:hideMark/>
          </w:tcPr>
          <w:p w14:paraId="3AB867B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30" w:type="dxa"/>
            <w:tcBorders>
              <w:left w:val="nil"/>
            </w:tcBorders>
            <w:hideMark/>
          </w:tcPr>
          <w:p w14:paraId="4F6F26D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38" w:type="dxa"/>
            <w:tcBorders>
              <w:left w:val="nil"/>
            </w:tcBorders>
            <w:hideMark/>
          </w:tcPr>
          <w:p w14:paraId="7632577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C1DD5" w:rsidRPr="00DC624A" w14:paraId="238C11EA" w14:textId="77777777" w:rsidTr="00DC624A">
        <w:tc>
          <w:tcPr>
            <w:tcW w:w="1935" w:type="dxa"/>
            <w:tcBorders>
              <w:top w:val="nil"/>
            </w:tcBorders>
            <w:vAlign w:val="center"/>
            <w:hideMark/>
          </w:tcPr>
          <w:p w14:paraId="5596CB90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1215" w:type="dxa"/>
            <w:tcBorders>
              <w:top w:val="nil"/>
              <w:left w:val="nil"/>
            </w:tcBorders>
            <w:hideMark/>
          </w:tcPr>
          <w:p w14:paraId="150C3E9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76" w:type="dxa"/>
            <w:tcBorders>
              <w:top w:val="nil"/>
              <w:left w:val="nil"/>
            </w:tcBorders>
            <w:hideMark/>
          </w:tcPr>
          <w:p w14:paraId="11CAC4B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</w:tcBorders>
            <w:hideMark/>
          </w:tcPr>
          <w:p w14:paraId="2AE92C0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</w:tcBorders>
            <w:hideMark/>
          </w:tcPr>
          <w:p w14:paraId="4E4A949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</w:tcBorders>
            <w:hideMark/>
          </w:tcPr>
          <w:p w14:paraId="1E33E18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</w:tcBorders>
            <w:hideMark/>
          </w:tcPr>
          <w:p w14:paraId="475F4B5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</w:tcBorders>
            <w:hideMark/>
          </w:tcPr>
          <w:p w14:paraId="2DD9050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15" w:type="dxa"/>
            <w:tcBorders>
              <w:top w:val="nil"/>
              <w:left w:val="nil"/>
            </w:tcBorders>
            <w:hideMark/>
          </w:tcPr>
          <w:p w14:paraId="79A34DA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95" w:type="dxa"/>
            <w:tcBorders>
              <w:top w:val="nil"/>
              <w:left w:val="nil"/>
            </w:tcBorders>
            <w:hideMark/>
          </w:tcPr>
          <w:p w14:paraId="08E838D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30" w:type="dxa"/>
            <w:tcBorders>
              <w:top w:val="nil"/>
              <w:left w:val="nil"/>
            </w:tcBorders>
            <w:hideMark/>
          </w:tcPr>
          <w:p w14:paraId="4FD9A37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38" w:type="dxa"/>
            <w:tcBorders>
              <w:top w:val="nil"/>
              <w:left w:val="nil"/>
            </w:tcBorders>
            <w:hideMark/>
          </w:tcPr>
          <w:p w14:paraId="6B61D74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14:paraId="4F97F920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14:paraId="143D2688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tabuľka k čl. III ods. 4 a 5  o štruktúre a o zmenách jednotlivých položiek dlhodobého finančného majetku</w:t>
      </w:r>
    </w:p>
    <w:tbl>
      <w:tblPr>
        <w:tblStyle w:val="TableNormal"/>
        <w:tblW w:w="14683" w:type="dxa"/>
        <w:jc w:val="center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80"/>
        <w:gridCol w:w="2115"/>
        <w:gridCol w:w="1793"/>
        <w:gridCol w:w="1608"/>
        <w:gridCol w:w="1516"/>
        <w:gridCol w:w="1290"/>
        <w:gridCol w:w="1311"/>
        <w:gridCol w:w="1120"/>
        <w:gridCol w:w="1050"/>
      </w:tblGrid>
      <w:tr w:rsidR="00FC1DD5" w:rsidRPr="00DC624A" w14:paraId="18C514A3" w14:textId="77777777" w:rsidTr="00DC624A">
        <w:trPr>
          <w:jc w:val="center"/>
        </w:trPr>
        <w:tc>
          <w:tcPr>
            <w:tcW w:w="2880" w:type="dxa"/>
            <w:vAlign w:val="center"/>
          </w:tcPr>
          <w:p w14:paraId="08FBE41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115" w:type="dxa"/>
            <w:tcBorders>
              <w:left w:val="nil"/>
            </w:tcBorders>
            <w:vAlign w:val="center"/>
            <w:hideMark/>
          </w:tcPr>
          <w:p w14:paraId="4269C7B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Podielové cenné papiere a podiely v ovládanej obchodnej spoločnosti</w:t>
            </w:r>
          </w:p>
        </w:tc>
        <w:tc>
          <w:tcPr>
            <w:tcW w:w="1793" w:type="dxa"/>
            <w:tcBorders>
              <w:left w:val="nil"/>
            </w:tcBorders>
            <w:vAlign w:val="center"/>
            <w:hideMark/>
          </w:tcPr>
          <w:p w14:paraId="6F1F289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Podielové cenné papiere a podiely v obchodnej spoločnosti s podstatným vplyvom</w:t>
            </w:r>
          </w:p>
        </w:tc>
        <w:tc>
          <w:tcPr>
            <w:tcW w:w="1608" w:type="dxa"/>
            <w:tcBorders>
              <w:left w:val="nil"/>
            </w:tcBorders>
            <w:vAlign w:val="center"/>
            <w:hideMark/>
          </w:tcPr>
          <w:p w14:paraId="19643D4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Dlhové cenné papiere držané do splatnosti</w:t>
            </w:r>
          </w:p>
        </w:tc>
        <w:tc>
          <w:tcPr>
            <w:tcW w:w="1516" w:type="dxa"/>
            <w:tcBorders>
              <w:left w:val="nil"/>
            </w:tcBorders>
            <w:vAlign w:val="center"/>
            <w:hideMark/>
          </w:tcPr>
          <w:p w14:paraId="358EED1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Pôžičky podnikom v skupine a ostatné pôžičky</w:t>
            </w:r>
          </w:p>
        </w:tc>
        <w:tc>
          <w:tcPr>
            <w:tcW w:w="1290" w:type="dxa"/>
            <w:tcBorders>
              <w:left w:val="nil"/>
            </w:tcBorders>
            <w:vAlign w:val="center"/>
            <w:hideMark/>
          </w:tcPr>
          <w:p w14:paraId="472B26B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Ostatný dlhodobý finančný majetok</w:t>
            </w:r>
          </w:p>
        </w:tc>
        <w:tc>
          <w:tcPr>
            <w:tcW w:w="1311" w:type="dxa"/>
            <w:tcBorders>
              <w:left w:val="nil"/>
            </w:tcBorders>
            <w:vAlign w:val="center"/>
            <w:hideMark/>
          </w:tcPr>
          <w:p w14:paraId="5D79D2C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Obstaranie dlhodobého finančného majetku</w:t>
            </w:r>
          </w:p>
        </w:tc>
        <w:tc>
          <w:tcPr>
            <w:tcW w:w="1120" w:type="dxa"/>
            <w:tcBorders>
              <w:left w:val="nil"/>
            </w:tcBorders>
            <w:vAlign w:val="center"/>
            <w:hideMark/>
          </w:tcPr>
          <w:p w14:paraId="259856B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 dlhodobý finančný  majetok</w:t>
            </w:r>
          </w:p>
        </w:tc>
        <w:tc>
          <w:tcPr>
            <w:tcW w:w="1050" w:type="dxa"/>
            <w:tcBorders>
              <w:left w:val="nil"/>
            </w:tcBorders>
            <w:vAlign w:val="center"/>
            <w:hideMark/>
          </w:tcPr>
          <w:p w14:paraId="6043815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FC1DD5" w:rsidRPr="00DC624A" w14:paraId="5A885917" w14:textId="77777777" w:rsidTr="00DC624A">
        <w:trPr>
          <w:jc w:val="center"/>
        </w:trPr>
        <w:tc>
          <w:tcPr>
            <w:tcW w:w="14683" w:type="dxa"/>
            <w:gridSpan w:val="9"/>
            <w:tcBorders>
              <w:top w:val="nil"/>
            </w:tcBorders>
            <w:hideMark/>
          </w:tcPr>
          <w:p w14:paraId="5BB56FA1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Prvotné ocenenie</w:t>
            </w:r>
          </w:p>
        </w:tc>
      </w:tr>
      <w:tr w:rsidR="00FC1DD5" w:rsidRPr="00DC624A" w14:paraId="32F19088" w14:textId="77777777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14:paraId="3BCEACE2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 na začiatku bežného účtovného obdobia</w:t>
            </w:r>
          </w:p>
        </w:tc>
        <w:tc>
          <w:tcPr>
            <w:tcW w:w="2115" w:type="dxa"/>
            <w:tcBorders>
              <w:left w:val="nil"/>
            </w:tcBorders>
            <w:vAlign w:val="center"/>
          </w:tcPr>
          <w:p w14:paraId="02CB38A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left w:val="nil"/>
            </w:tcBorders>
            <w:vAlign w:val="center"/>
          </w:tcPr>
          <w:p w14:paraId="49498E1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left w:val="nil"/>
            </w:tcBorders>
          </w:tcPr>
          <w:p w14:paraId="25DC5136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left w:val="nil"/>
            </w:tcBorders>
            <w:vAlign w:val="center"/>
          </w:tcPr>
          <w:p w14:paraId="10245B16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left w:val="nil"/>
            </w:tcBorders>
            <w:vAlign w:val="center"/>
          </w:tcPr>
          <w:p w14:paraId="5DC725F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left w:val="nil"/>
            </w:tcBorders>
            <w:vAlign w:val="center"/>
          </w:tcPr>
          <w:p w14:paraId="3C097AA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left w:val="nil"/>
            </w:tcBorders>
            <w:vAlign w:val="center"/>
          </w:tcPr>
          <w:p w14:paraId="52B362C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left w:val="nil"/>
            </w:tcBorders>
            <w:vAlign w:val="center"/>
            <w:hideMark/>
          </w:tcPr>
          <w:p w14:paraId="46E0A39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C1DD5" w:rsidRPr="00DC624A" w14:paraId="3C1855D9" w14:textId="77777777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14:paraId="78428AB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14:paraId="2BD0A27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top w:val="nil"/>
              <w:left w:val="nil"/>
            </w:tcBorders>
            <w:vAlign w:val="center"/>
          </w:tcPr>
          <w:p w14:paraId="7DF57F2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nil"/>
              <w:left w:val="nil"/>
            </w:tcBorders>
          </w:tcPr>
          <w:p w14:paraId="4E1CDA4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</w:tcBorders>
            <w:vAlign w:val="center"/>
          </w:tcPr>
          <w:p w14:paraId="43EEDC9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top w:val="nil"/>
              <w:left w:val="nil"/>
            </w:tcBorders>
            <w:vAlign w:val="center"/>
          </w:tcPr>
          <w:p w14:paraId="3D915DE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nil"/>
              <w:left w:val="nil"/>
            </w:tcBorders>
            <w:vAlign w:val="center"/>
          </w:tcPr>
          <w:p w14:paraId="0CCD3B7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</w:tcBorders>
            <w:vAlign w:val="center"/>
          </w:tcPr>
          <w:p w14:paraId="386F336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nil"/>
            </w:tcBorders>
            <w:vAlign w:val="center"/>
            <w:hideMark/>
          </w:tcPr>
          <w:p w14:paraId="1D14A55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C1DD5" w:rsidRPr="00DC624A" w14:paraId="3CCACC71" w14:textId="77777777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14:paraId="0CA22BBE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14:paraId="4474DD8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top w:val="nil"/>
              <w:left w:val="nil"/>
            </w:tcBorders>
            <w:vAlign w:val="center"/>
          </w:tcPr>
          <w:p w14:paraId="52648001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nil"/>
              <w:left w:val="nil"/>
            </w:tcBorders>
          </w:tcPr>
          <w:p w14:paraId="748F840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</w:tcBorders>
            <w:vAlign w:val="center"/>
          </w:tcPr>
          <w:p w14:paraId="40C8B5F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top w:val="nil"/>
              <w:left w:val="nil"/>
            </w:tcBorders>
            <w:vAlign w:val="center"/>
          </w:tcPr>
          <w:p w14:paraId="6EF9B23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nil"/>
              <w:left w:val="nil"/>
            </w:tcBorders>
            <w:vAlign w:val="center"/>
          </w:tcPr>
          <w:p w14:paraId="7C3636D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</w:tcBorders>
            <w:vAlign w:val="center"/>
          </w:tcPr>
          <w:p w14:paraId="46E236D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nil"/>
            </w:tcBorders>
            <w:vAlign w:val="center"/>
            <w:hideMark/>
          </w:tcPr>
          <w:p w14:paraId="6F5F79A6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C1DD5" w:rsidRPr="00DC624A" w14:paraId="4821CA5D" w14:textId="77777777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14:paraId="4B11DDB2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14:paraId="0772DCE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top w:val="nil"/>
              <w:left w:val="nil"/>
            </w:tcBorders>
            <w:vAlign w:val="center"/>
          </w:tcPr>
          <w:p w14:paraId="5C91E262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nil"/>
              <w:left w:val="nil"/>
            </w:tcBorders>
          </w:tcPr>
          <w:p w14:paraId="63A6C096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</w:tcBorders>
            <w:vAlign w:val="center"/>
          </w:tcPr>
          <w:p w14:paraId="0F37256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top w:val="nil"/>
              <w:left w:val="nil"/>
            </w:tcBorders>
            <w:vAlign w:val="center"/>
          </w:tcPr>
          <w:p w14:paraId="51A33510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nil"/>
              <w:left w:val="nil"/>
            </w:tcBorders>
            <w:vAlign w:val="center"/>
          </w:tcPr>
          <w:p w14:paraId="7D3793A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</w:tcBorders>
            <w:vAlign w:val="center"/>
          </w:tcPr>
          <w:p w14:paraId="5829777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nil"/>
            </w:tcBorders>
            <w:vAlign w:val="center"/>
            <w:hideMark/>
          </w:tcPr>
          <w:p w14:paraId="49D9EB3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C1DD5" w:rsidRPr="00DC624A" w14:paraId="1D7B06D2" w14:textId="77777777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14:paraId="535D37C3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14:paraId="3A3115D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top w:val="nil"/>
              <w:left w:val="nil"/>
            </w:tcBorders>
            <w:vAlign w:val="center"/>
          </w:tcPr>
          <w:p w14:paraId="081FEFC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nil"/>
              <w:left w:val="nil"/>
            </w:tcBorders>
          </w:tcPr>
          <w:p w14:paraId="4C3ED69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</w:tcBorders>
            <w:vAlign w:val="center"/>
          </w:tcPr>
          <w:p w14:paraId="21BA961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top w:val="nil"/>
              <w:left w:val="nil"/>
            </w:tcBorders>
            <w:vAlign w:val="center"/>
          </w:tcPr>
          <w:p w14:paraId="0E1D2EF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nil"/>
              <w:left w:val="nil"/>
            </w:tcBorders>
            <w:vAlign w:val="center"/>
          </w:tcPr>
          <w:p w14:paraId="109FE3E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</w:tcBorders>
            <w:vAlign w:val="center"/>
          </w:tcPr>
          <w:p w14:paraId="60F68F12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nil"/>
            </w:tcBorders>
            <w:vAlign w:val="center"/>
          </w:tcPr>
          <w:p w14:paraId="6DDB9F4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7CEAF6DF" w14:textId="77777777" w:rsidTr="00DC624A">
        <w:trPr>
          <w:jc w:val="center"/>
        </w:trPr>
        <w:tc>
          <w:tcPr>
            <w:tcW w:w="14683" w:type="dxa"/>
            <w:gridSpan w:val="9"/>
            <w:tcBorders>
              <w:top w:val="nil"/>
            </w:tcBorders>
            <w:hideMark/>
          </w:tcPr>
          <w:p w14:paraId="13C16276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Opravné položky</w:t>
            </w:r>
          </w:p>
        </w:tc>
      </w:tr>
      <w:tr w:rsidR="00FC1DD5" w:rsidRPr="00DC624A" w14:paraId="4D84D747" w14:textId="77777777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14:paraId="5D0DB714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>Stav na začiatku bežného účtovného obdobia</w:t>
            </w:r>
          </w:p>
        </w:tc>
        <w:tc>
          <w:tcPr>
            <w:tcW w:w="2115" w:type="dxa"/>
            <w:tcBorders>
              <w:left w:val="nil"/>
            </w:tcBorders>
            <w:vAlign w:val="center"/>
          </w:tcPr>
          <w:p w14:paraId="7235740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left w:val="nil"/>
            </w:tcBorders>
            <w:vAlign w:val="center"/>
          </w:tcPr>
          <w:p w14:paraId="07B0EA64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left w:val="nil"/>
            </w:tcBorders>
          </w:tcPr>
          <w:p w14:paraId="291CBA7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left w:val="nil"/>
            </w:tcBorders>
            <w:vAlign w:val="center"/>
          </w:tcPr>
          <w:p w14:paraId="4E2B6E81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left w:val="nil"/>
            </w:tcBorders>
            <w:vAlign w:val="center"/>
          </w:tcPr>
          <w:p w14:paraId="733B38E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left w:val="nil"/>
            </w:tcBorders>
            <w:vAlign w:val="center"/>
          </w:tcPr>
          <w:p w14:paraId="4203FC2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left w:val="nil"/>
            </w:tcBorders>
            <w:vAlign w:val="center"/>
          </w:tcPr>
          <w:p w14:paraId="2DECF0A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left w:val="nil"/>
            </w:tcBorders>
            <w:vAlign w:val="center"/>
          </w:tcPr>
          <w:p w14:paraId="75DA29D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233E21F7" w14:textId="77777777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14:paraId="7C43B07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14:paraId="4BD56766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top w:val="nil"/>
              <w:left w:val="nil"/>
            </w:tcBorders>
            <w:vAlign w:val="center"/>
          </w:tcPr>
          <w:p w14:paraId="54EC874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nil"/>
              <w:left w:val="nil"/>
            </w:tcBorders>
          </w:tcPr>
          <w:p w14:paraId="110F673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</w:tcBorders>
            <w:vAlign w:val="center"/>
          </w:tcPr>
          <w:p w14:paraId="16F8A04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top w:val="nil"/>
              <w:left w:val="nil"/>
            </w:tcBorders>
            <w:vAlign w:val="center"/>
          </w:tcPr>
          <w:p w14:paraId="5B2A573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nil"/>
              <w:left w:val="nil"/>
            </w:tcBorders>
            <w:vAlign w:val="center"/>
          </w:tcPr>
          <w:p w14:paraId="02614130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</w:tcBorders>
            <w:vAlign w:val="center"/>
          </w:tcPr>
          <w:p w14:paraId="680E7E3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nil"/>
            </w:tcBorders>
            <w:vAlign w:val="center"/>
          </w:tcPr>
          <w:p w14:paraId="0F0DE606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5E894903" w14:textId="77777777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14:paraId="21A9B389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14:paraId="0659481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top w:val="nil"/>
              <w:left w:val="nil"/>
            </w:tcBorders>
            <w:vAlign w:val="center"/>
          </w:tcPr>
          <w:p w14:paraId="2A2F727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nil"/>
              <w:left w:val="nil"/>
            </w:tcBorders>
          </w:tcPr>
          <w:p w14:paraId="794756C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</w:tcBorders>
            <w:vAlign w:val="center"/>
          </w:tcPr>
          <w:p w14:paraId="40DA2EA6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top w:val="nil"/>
              <w:left w:val="nil"/>
            </w:tcBorders>
            <w:vAlign w:val="center"/>
          </w:tcPr>
          <w:p w14:paraId="0D3C5C11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nil"/>
              <w:left w:val="nil"/>
            </w:tcBorders>
            <w:vAlign w:val="center"/>
          </w:tcPr>
          <w:p w14:paraId="5FA4AFC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</w:tcBorders>
            <w:vAlign w:val="center"/>
          </w:tcPr>
          <w:p w14:paraId="4BF8103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nil"/>
            </w:tcBorders>
            <w:vAlign w:val="center"/>
          </w:tcPr>
          <w:p w14:paraId="06935DF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E76AF7F" w14:textId="77777777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14:paraId="53C2E85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14:paraId="7757E276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top w:val="nil"/>
              <w:left w:val="nil"/>
            </w:tcBorders>
            <w:vAlign w:val="center"/>
          </w:tcPr>
          <w:p w14:paraId="0197C40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nil"/>
              <w:left w:val="nil"/>
            </w:tcBorders>
          </w:tcPr>
          <w:p w14:paraId="3648F1E0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6" w:type="dxa"/>
            <w:tcBorders>
              <w:top w:val="nil"/>
              <w:left w:val="nil"/>
            </w:tcBorders>
            <w:vAlign w:val="center"/>
          </w:tcPr>
          <w:p w14:paraId="2773FF56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90" w:type="dxa"/>
            <w:tcBorders>
              <w:top w:val="nil"/>
              <w:left w:val="nil"/>
            </w:tcBorders>
            <w:vAlign w:val="center"/>
          </w:tcPr>
          <w:p w14:paraId="281746D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1" w:type="dxa"/>
            <w:tcBorders>
              <w:top w:val="nil"/>
              <w:left w:val="nil"/>
            </w:tcBorders>
            <w:vAlign w:val="center"/>
          </w:tcPr>
          <w:p w14:paraId="200522E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dxa"/>
            <w:tcBorders>
              <w:top w:val="nil"/>
              <w:left w:val="nil"/>
            </w:tcBorders>
            <w:vAlign w:val="center"/>
          </w:tcPr>
          <w:p w14:paraId="00181936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0" w:type="dxa"/>
            <w:tcBorders>
              <w:top w:val="nil"/>
              <w:left w:val="nil"/>
            </w:tcBorders>
            <w:vAlign w:val="center"/>
          </w:tcPr>
          <w:p w14:paraId="378BEFA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36CFAEB5" w14:textId="77777777" w:rsidTr="00DC624A">
        <w:trPr>
          <w:jc w:val="center"/>
        </w:trPr>
        <w:tc>
          <w:tcPr>
            <w:tcW w:w="14683" w:type="dxa"/>
            <w:gridSpan w:val="9"/>
            <w:tcBorders>
              <w:top w:val="nil"/>
            </w:tcBorders>
            <w:hideMark/>
          </w:tcPr>
          <w:p w14:paraId="7A374E9C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Zostatková hodnota </w:t>
            </w:r>
          </w:p>
        </w:tc>
      </w:tr>
      <w:tr w:rsidR="00FC1DD5" w:rsidRPr="00DC624A" w14:paraId="31744B26" w14:textId="77777777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14:paraId="586E2F4B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2115" w:type="dxa"/>
            <w:tcBorders>
              <w:left w:val="nil"/>
            </w:tcBorders>
            <w:vAlign w:val="center"/>
            <w:hideMark/>
          </w:tcPr>
          <w:p w14:paraId="16192C6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793" w:type="dxa"/>
            <w:tcBorders>
              <w:left w:val="nil"/>
            </w:tcBorders>
            <w:vAlign w:val="center"/>
            <w:hideMark/>
          </w:tcPr>
          <w:p w14:paraId="5EC97BA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8" w:type="dxa"/>
            <w:tcBorders>
              <w:left w:val="nil"/>
            </w:tcBorders>
            <w:hideMark/>
          </w:tcPr>
          <w:p w14:paraId="7299A8C1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16" w:type="dxa"/>
            <w:tcBorders>
              <w:left w:val="nil"/>
            </w:tcBorders>
            <w:vAlign w:val="center"/>
            <w:hideMark/>
          </w:tcPr>
          <w:p w14:paraId="0BEBF452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90" w:type="dxa"/>
            <w:tcBorders>
              <w:left w:val="nil"/>
            </w:tcBorders>
            <w:vAlign w:val="center"/>
            <w:hideMark/>
          </w:tcPr>
          <w:p w14:paraId="7608992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11" w:type="dxa"/>
            <w:tcBorders>
              <w:left w:val="nil"/>
            </w:tcBorders>
            <w:vAlign w:val="center"/>
            <w:hideMark/>
          </w:tcPr>
          <w:p w14:paraId="42E90D5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20" w:type="dxa"/>
            <w:tcBorders>
              <w:left w:val="nil"/>
            </w:tcBorders>
            <w:vAlign w:val="center"/>
            <w:hideMark/>
          </w:tcPr>
          <w:p w14:paraId="01B1B33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50" w:type="dxa"/>
            <w:tcBorders>
              <w:left w:val="nil"/>
            </w:tcBorders>
            <w:vAlign w:val="center"/>
            <w:hideMark/>
          </w:tcPr>
          <w:p w14:paraId="19356BC6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FC1DD5" w:rsidRPr="00DC624A" w14:paraId="6AFCEC7C" w14:textId="77777777" w:rsidTr="00DC624A">
        <w:trPr>
          <w:jc w:val="center"/>
        </w:trPr>
        <w:tc>
          <w:tcPr>
            <w:tcW w:w="2880" w:type="dxa"/>
            <w:tcBorders>
              <w:top w:val="nil"/>
            </w:tcBorders>
            <w:vAlign w:val="center"/>
            <w:hideMark/>
          </w:tcPr>
          <w:p w14:paraId="5573AE7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Stav na konci bežného účtovného obdobia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  <w:hideMark/>
          </w:tcPr>
          <w:p w14:paraId="51F91E3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793" w:type="dxa"/>
            <w:tcBorders>
              <w:top w:val="nil"/>
              <w:left w:val="nil"/>
            </w:tcBorders>
            <w:vAlign w:val="center"/>
            <w:hideMark/>
          </w:tcPr>
          <w:p w14:paraId="5D09F28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8" w:type="dxa"/>
            <w:tcBorders>
              <w:top w:val="nil"/>
              <w:left w:val="nil"/>
            </w:tcBorders>
            <w:hideMark/>
          </w:tcPr>
          <w:p w14:paraId="61AA4C9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16" w:type="dxa"/>
            <w:tcBorders>
              <w:top w:val="nil"/>
              <w:left w:val="nil"/>
            </w:tcBorders>
            <w:vAlign w:val="center"/>
            <w:hideMark/>
          </w:tcPr>
          <w:p w14:paraId="5D48CFA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90" w:type="dxa"/>
            <w:tcBorders>
              <w:top w:val="nil"/>
              <w:left w:val="nil"/>
            </w:tcBorders>
            <w:vAlign w:val="center"/>
            <w:hideMark/>
          </w:tcPr>
          <w:p w14:paraId="4D5376F0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11" w:type="dxa"/>
            <w:tcBorders>
              <w:top w:val="nil"/>
              <w:left w:val="nil"/>
            </w:tcBorders>
            <w:vAlign w:val="center"/>
            <w:hideMark/>
          </w:tcPr>
          <w:p w14:paraId="1606A84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</w:tcBorders>
            <w:vAlign w:val="center"/>
            <w:hideMark/>
          </w:tcPr>
          <w:p w14:paraId="1872BCD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50" w:type="dxa"/>
            <w:tcBorders>
              <w:top w:val="nil"/>
              <w:left w:val="nil"/>
            </w:tcBorders>
            <w:vAlign w:val="center"/>
            <w:hideMark/>
          </w:tcPr>
          <w:p w14:paraId="04C3EA3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14:paraId="04094D35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14:paraId="73E39CFA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7E0A21E5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65C350CA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tabuľka k čl. III ods. 4 o štruktúre dlhodobého finančného majetku </w:t>
      </w:r>
    </w:p>
    <w:tbl>
      <w:tblPr>
        <w:tblStyle w:val="TableNormal"/>
        <w:tblW w:w="13198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20"/>
        <w:gridCol w:w="1797"/>
        <w:gridCol w:w="1701"/>
        <w:gridCol w:w="1695"/>
        <w:gridCol w:w="2133"/>
        <w:gridCol w:w="2265"/>
        <w:gridCol w:w="1987"/>
      </w:tblGrid>
      <w:tr w:rsidR="00FC1DD5" w:rsidRPr="00DC624A" w14:paraId="34B12463" w14:textId="77777777" w:rsidTr="00DC624A">
        <w:tc>
          <w:tcPr>
            <w:tcW w:w="1620" w:type="dxa"/>
            <w:vMerge w:val="restart"/>
            <w:vAlign w:val="center"/>
            <w:hideMark/>
          </w:tcPr>
          <w:p w14:paraId="10FF464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Názov spoločnosti</w:t>
            </w:r>
          </w:p>
        </w:tc>
        <w:tc>
          <w:tcPr>
            <w:tcW w:w="1797" w:type="dxa"/>
            <w:vMerge w:val="restart"/>
            <w:tcBorders>
              <w:left w:val="nil"/>
            </w:tcBorders>
            <w:vAlign w:val="center"/>
            <w:hideMark/>
          </w:tcPr>
          <w:p w14:paraId="2C38C78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Podiel na základnom imaní (v %)</w:t>
            </w:r>
          </w:p>
        </w:tc>
        <w:tc>
          <w:tcPr>
            <w:tcW w:w="1701" w:type="dxa"/>
            <w:vMerge w:val="restart"/>
            <w:tcBorders>
              <w:left w:val="nil"/>
            </w:tcBorders>
            <w:vAlign w:val="center"/>
            <w:hideMark/>
          </w:tcPr>
          <w:p w14:paraId="194C1BF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Podiel účtovnej jednotky na hlasovacích právach</w:t>
            </w:r>
          </w:p>
          <w:p w14:paraId="17D92E2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(v %)</w:t>
            </w:r>
          </w:p>
        </w:tc>
        <w:tc>
          <w:tcPr>
            <w:tcW w:w="3828" w:type="dxa"/>
            <w:gridSpan w:val="2"/>
            <w:tcBorders>
              <w:left w:val="nil"/>
            </w:tcBorders>
            <w:vAlign w:val="center"/>
            <w:hideMark/>
          </w:tcPr>
          <w:p w14:paraId="01CCE8E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Hodnota vlastného imania ku koncu</w:t>
            </w:r>
          </w:p>
        </w:tc>
        <w:tc>
          <w:tcPr>
            <w:tcW w:w="4252" w:type="dxa"/>
            <w:gridSpan w:val="2"/>
            <w:tcBorders>
              <w:left w:val="nil"/>
            </w:tcBorders>
            <w:vAlign w:val="center"/>
            <w:hideMark/>
          </w:tcPr>
          <w:p w14:paraId="2D0F07F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Účtovná hodnota ku koncu</w:t>
            </w:r>
          </w:p>
        </w:tc>
      </w:tr>
      <w:tr w:rsidR="00FC1DD5" w:rsidRPr="00DC624A" w14:paraId="2274A5A8" w14:textId="77777777" w:rsidTr="00DC624A">
        <w:tc>
          <w:tcPr>
            <w:tcW w:w="1620" w:type="dxa"/>
            <w:vMerge/>
            <w:vAlign w:val="center"/>
            <w:hideMark/>
          </w:tcPr>
          <w:p w14:paraId="0ACDC767" w14:textId="77777777" w:rsidR="00FC1DD5" w:rsidRPr="00DC624A" w:rsidRDefault="00FC1DD5">
            <w:pPr>
              <w:rPr>
                <w:rFonts w:ascii="Arial" w:eastAsia="SimSun" w:hAnsi="Arial" w:cs="Arial"/>
                <w:b/>
                <w:bCs/>
              </w:rPr>
            </w:pPr>
          </w:p>
        </w:tc>
        <w:tc>
          <w:tcPr>
            <w:tcW w:w="1797" w:type="dxa"/>
            <w:vMerge/>
            <w:tcBorders>
              <w:left w:val="nil"/>
            </w:tcBorders>
            <w:vAlign w:val="center"/>
            <w:hideMark/>
          </w:tcPr>
          <w:p w14:paraId="1367814E" w14:textId="77777777" w:rsidR="00FC1DD5" w:rsidRPr="00DC624A" w:rsidRDefault="00FC1DD5">
            <w:pPr>
              <w:rPr>
                <w:rFonts w:ascii="Arial" w:eastAsia="SimSun" w:hAnsi="Arial" w:cs="Arial"/>
                <w:b/>
                <w:bCs/>
              </w:rPr>
            </w:pPr>
          </w:p>
        </w:tc>
        <w:tc>
          <w:tcPr>
            <w:tcW w:w="1701" w:type="dxa"/>
            <w:vMerge/>
            <w:tcBorders>
              <w:left w:val="nil"/>
            </w:tcBorders>
            <w:vAlign w:val="center"/>
            <w:hideMark/>
          </w:tcPr>
          <w:p w14:paraId="04D83A5F" w14:textId="77777777" w:rsidR="00FC1DD5" w:rsidRPr="00DC624A" w:rsidRDefault="00FC1DD5">
            <w:pPr>
              <w:rPr>
                <w:rFonts w:ascii="Arial" w:eastAsia="SimSun" w:hAnsi="Arial" w:cs="Arial"/>
                <w:b/>
                <w:bCs/>
              </w:rPr>
            </w:pPr>
          </w:p>
        </w:tc>
        <w:tc>
          <w:tcPr>
            <w:tcW w:w="1695" w:type="dxa"/>
            <w:tcBorders>
              <w:top w:val="nil"/>
              <w:left w:val="nil"/>
            </w:tcBorders>
            <w:vAlign w:val="center"/>
            <w:hideMark/>
          </w:tcPr>
          <w:p w14:paraId="7644085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bežného účtovného obdobia</w:t>
            </w:r>
          </w:p>
        </w:tc>
        <w:tc>
          <w:tcPr>
            <w:tcW w:w="2133" w:type="dxa"/>
            <w:tcBorders>
              <w:top w:val="nil"/>
              <w:left w:val="nil"/>
            </w:tcBorders>
            <w:vAlign w:val="center"/>
            <w:hideMark/>
          </w:tcPr>
          <w:p w14:paraId="2B016D9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predchádzajúceho účtovného obdobia</w:t>
            </w:r>
          </w:p>
        </w:tc>
        <w:tc>
          <w:tcPr>
            <w:tcW w:w="2265" w:type="dxa"/>
            <w:tcBorders>
              <w:left w:val="nil"/>
            </w:tcBorders>
            <w:vAlign w:val="center"/>
            <w:hideMark/>
          </w:tcPr>
          <w:p w14:paraId="70D60E4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bežného účtovného obdobia</w:t>
            </w:r>
          </w:p>
        </w:tc>
        <w:tc>
          <w:tcPr>
            <w:tcW w:w="1987" w:type="dxa"/>
            <w:tcBorders>
              <w:left w:val="nil"/>
            </w:tcBorders>
            <w:vAlign w:val="center"/>
            <w:hideMark/>
          </w:tcPr>
          <w:p w14:paraId="5EEF6EA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predchádzajúceho účtovného obdobia</w:t>
            </w:r>
          </w:p>
        </w:tc>
      </w:tr>
      <w:tr w:rsidR="00FC1DD5" w:rsidRPr="00DC624A" w14:paraId="3B825AE8" w14:textId="77777777" w:rsidTr="00DC624A">
        <w:tc>
          <w:tcPr>
            <w:tcW w:w="1620" w:type="dxa"/>
            <w:tcBorders>
              <w:top w:val="nil"/>
            </w:tcBorders>
          </w:tcPr>
          <w:p w14:paraId="7003DF3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7" w:type="dxa"/>
            <w:tcBorders>
              <w:top w:val="nil"/>
              <w:left w:val="nil"/>
            </w:tcBorders>
          </w:tcPr>
          <w:p w14:paraId="5F97423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</w:tcBorders>
          </w:tcPr>
          <w:p w14:paraId="48D4B80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nil"/>
              <w:left w:val="nil"/>
            </w:tcBorders>
          </w:tcPr>
          <w:p w14:paraId="23A4181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33" w:type="dxa"/>
            <w:tcBorders>
              <w:top w:val="nil"/>
              <w:left w:val="nil"/>
            </w:tcBorders>
          </w:tcPr>
          <w:p w14:paraId="693E063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14:paraId="0B828671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7" w:type="dxa"/>
            <w:tcBorders>
              <w:top w:val="nil"/>
              <w:left w:val="nil"/>
            </w:tcBorders>
          </w:tcPr>
          <w:p w14:paraId="296C5194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17E3FD41" w14:textId="77777777" w:rsidTr="00DC624A">
        <w:tc>
          <w:tcPr>
            <w:tcW w:w="1620" w:type="dxa"/>
            <w:tcBorders>
              <w:top w:val="nil"/>
            </w:tcBorders>
          </w:tcPr>
          <w:p w14:paraId="12E63C5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7" w:type="dxa"/>
            <w:tcBorders>
              <w:top w:val="nil"/>
              <w:left w:val="nil"/>
            </w:tcBorders>
          </w:tcPr>
          <w:p w14:paraId="25A5A914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</w:tcBorders>
          </w:tcPr>
          <w:p w14:paraId="5F542514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nil"/>
              <w:left w:val="nil"/>
            </w:tcBorders>
          </w:tcPr>
          <w:p w14:paraId="3A1F4EA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33" w:type="dxa"/>
            <w:tcBorders>
              <w:top w:val="nil"/>
              <w:left w:val="nil"/>
            </w:tcBorders>
          </w:tcPr>
          <w:p w14:paraId="5E1A179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14:paraId="2A07E66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7" w:type="dxa"/>
            <w:tcBorders>
              <w:top w:val="nil"/>
              <w:left w:val="nil"/>
            </w:tcBorders>
          </w:tcPr>
          <w:p w14:paraId="0C1EE280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4F222EF4" w14:textId="77777777" w:rsidTr="00DC624A">
        <w:tc>
          <w:tcPr>
            <w:tcW w:w="1620" w:type="dxa"/>
            <w:tcBorders>
              <w:top w:val="nil"/>
            </w:tcBorders>
          </w:tcPr>
          <w:p w14:paraId="2077554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7" w:type="dxa"/>
            <w:tcBorders>
              <w:top w:val="nil"/>
              <w:left w:val="nil"/>
            </w:tcBorders>
          </w:tcPr>
          <w:p w14:paraId="1D0FFE4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</w:tcBorders>
          </w:tcPr>
          <w:p w14:paraId="099BCAE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5" w:type="dxa"/>
            <w:tcBorders>
              <w:top w:val="nil"/>
              <w:left w:val="nil"/>
            </w:tcBorders>
          </w:tcPr>
          <w:p w14:paraId="38C4E91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33" w:type="dxa"/>
            <w:tcBorders>
              <w:top w:val="nil"/>
              <w:left w:val="nil"/>
            </w:tcBorders>
          </w:tcPr>
          <w:p w14:paraId="752E44D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14:paraId="0B14864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7" w:type="dxa"/>
            <w:tcBorders>
              <w:top w:val="nil"/>
              <w:left w:val="nil"/>
            </w:tcBorders>
          </w:tcPr>
          <w:p w14:paraId="2D707AC2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D70359B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04C57BE4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>tabuľka k čl. III ods. 6 o položkách krátkodobého finančného majetku</w:t>
      </w:r>
    </w:p>
    <w:p w14:paraId="272E819E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Tabuľka č. 1 </w:t>
      </w:r>
    </w:p>
    <w:tbl>
      <w:tblPr>
        <w:tblStyle w:val="TableNormal"/>
        <w:tblW w:w="13336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45"/>
        <w:gridCol w:w="3390"/>
        <w:gridCol w:w="1518"/>
        <w:gridCol w:w="1843"/>
        <w:gridCol w:w="3540"/>
      </w:tblGrid>
      <w:tr w:rsidR="00FC1DD5" w:rsidRPr="00DC624A" w14:paraId="630F1CEA" w14:textId="77777777" w:rsidTr="00DC624A">
        <w:tc>
          <w:tcPr>
            <w:tcW w:w="3045" w:type="dxa"/>
            <w:vAlign w:val="center"/>
            <w:hideMark/>
          </w:tcPr>
          <w:p w14:paraId="3E2F4F2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Krátkodobý finančný majetok</w:t>
            </w:r>
          </w:p>
        </w:tc>
        <w:tc>
          <w:tcPr>
            <w:tcW w:w="3390" w:type="dxa"/>
            <w:tcBorders>
              <w:left w:val="nil"/>
            </w:tcBorders>
            <w:vAlign w:val="center"/>
            <w:hideMark/>
          </w:tcPr>
          <w:p w14:paraId="37FD8E2C" w14:textId="77777777" w:rsidR="00FC1DD5" w:rsidRPr="00DC624A" w:rsidRDefault="00FC1DD5" w:rsidP="00DC624A">
            <w:pPr>
              <w:pStyle w:val="Normlny1"/>
              <w:ind w:right="168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518" w:type="dxa"/>
            <w:tcBorders>
              <w:left w:val="nil"/>
            </w:tcBorders>
            <w:vAlign w:val="center"/>
            <w:hideMark/>
          </w:tcPr>
          <w:p w14:paraId="15440E7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Prírastky</w:t>
            </w:r>
          </w:p>
        </w:tc>
        <w:tc>
          <w:tcPr>
            <w:tcW w:w="1843" w:type="dxa"/>
            <w:tcBorders>
              <w:left w:val="nil"/>
            </w:tcBorders>
            <w:vAlign w:val="center"/>
            <w:hideMark/>
          </w:tcPr>
          <w:p w14:paraId="6EECCFD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Úbytky</w:t>
            </w:r>
          </w:p>
        </w:tc>
        <w:tc>
          <w:tcPr>
            <w:tcW w:w="3540" w:type="dxa"/>
            <w:tcBorders>
              <w:left w:val="nil"/>
            </w:tcBorders>
            <w:vAlign w:val="center"/>
            <w:hideMark/>
          </w:tcPr>
          <w:p w14:paraId="0DED48D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bežného účtovného obdobia</w:t>
            </w:r>
          </w:p>
        </w:tc>
      </w:tr>
      <w:tr w:rsidR="00FC1DD5" w:rsidRPr="00DC624A" w14:paraId="11E0057A" w14:textId="77777777" w:rsidTr="00DC624A">
        <w:tc>
          <w:tcPr>
            <w:tcW w:w="3045" w:type="dxa"/>
            <w:tcBorders>
              <w:top w:val="nil"/>
            </w:tcBorders>
            <w:hideMark/>
          </w:tcPr>
          <w:p w14:paraId="55D5368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Majetkové cenné papiere na obchodovanie</w:t>
            </w:r>
          </w:p>
        </w:tc>
        <w:tc>
          <w:tcPr>
            <w:tcW w:w="3390" w:type="dxa"/>
            <w:tcBorders>
              <w:top w:val="nil"/>
              <w:left w:val="nil"/>
            </w:tcBorders>
          </w:tcPr>
          <w:p w14:paraId="6F9A3DC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8" w:type="dxa"/>
            <w:tcBorders>
              <w:top w:val="nil"/>
              <w:left w:val="nil"/>
            </w:tcBorders>
          </w:tcPr>
          <w:p w14:paraId="0B41AA02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</w:tcBorders>
          </w:tcPr>
          <w:p w14:paraId="7123BB9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</w:tcPr>
          <w:p w14:paraId="02E121F2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1A948F83" w14:textId="77777777" w:rsidTr="00DC624A">
        <w:tc>
          <w:tcPr>
            <w:tcW w:w="3045" w:type="dxa"/>
            <w:tcBorders>
              <w:top w:val="nil"/>
            </w:tcBorders>
            <w:hideMark/>
          </w:tcPr>
          <w:p w14:paraId="5A3ED484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Dlhové cenné papiere na obchodovanie </w:t>
            </w:r>
          </w:p>
        </w:tc>
        <w:tc>
          <w:tcPr>
            <w:tcW w:w="3390" w:type="dxa"/>
            <w:tcBorders>
              <w:top w:val="nil"/>
              <w:left w:val="nil"/>
            </w:tcBorders>
          </w:tcPr>
          <w:p w14:paraId="376BA97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8" w:type="dxa"/>
            <w:tcBorders>
              <w:top w:val="nil"/>
              <w:left w:val="nil"/>
            </w:tcBorders>
          </w:tcPr>
          <w:p w14:paraId="3851081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</w:tcBorders>
          </w:tcPr>
          <w:p w14:paraId="17AFDCE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</w:tcPr>
          <w:p w14:paraId="50BA6A80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563DD19C" w14:textId="77777777" w:rsidTr="00DC624A">
        <w:tc>
          <w:tcPr>
            <w:tcW w:w="3045" w:type="dxa"/>
            <w:tcBorders>
              <w:top w:val="nil"/>
            </w:tcBorders>
            <w:hideMark/>
          </w:tcPr>
          <w:p w14:paraId="5052545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Dlhové cenné papiere so splatnosťou do jedného roka držané do splatnosti </w:t>
            </w:r>
          </w:p>
        </w:tc>
        <w:tc>
          <w:tcPr>
            <w:tcW w:w="3390" w:type="dxa"/>
            <w:tcBorders>
              <w:top w:val="nil"/>
              <w:left w:val="nil"/>
            </w:tcBorders>
          </w:tcPr>
          <w:p w14:paraId="017AF0A4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8" w:type="dxa"/>
            <w:tcBorders>
              <w:top w:val="nil"/>
              <w:left w:val="nil"/>
            </w:tcBorders>
          </w:tcPr>
          <w:p w14:paraId="646E854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</w:tcBorders>
          </w:tcPr>
          <w:p w14:paraId="7EFC4D2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</w:tcPr>
          <w:p w14:paraId="3029FF8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4E58E239" w14:textId="77777777" w:rsidTr="00DC624A">
        <w:tc>
          <w:tcPr>
            <w:tcW w:w="3045" w:type="dxa"/>
            <w:tcBorders>
              <w:top w:val="nil"/>
            </w:tcBorders>
            <w:hideMark/>
          </w:tcPr>
          <w:p w14:paraId="1C9F448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Ostatné realizovateľné cenné papiere</w:t>
            </w:r>
          </w:p>
        </w:tc>
        <w:tc>
          <w:tcPr>
            <w:tcW w:w="3390" w:type="dxa"/>
            <w:tcBorders>
              <w:top w:val="nil"/>
              <w:left w:val="nil"/>
            </w:tcBorders>
          </w:tcPr>
          <w:p w14:paraId="25140C3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8" w:type="dxa"/>
            <w:tcBorders>
              <w:top w:val="nil"/>
              <w:left w:val="nil"/>
            </w:tcBorders>
          </w:tcPr>
          <w:p w14:paraId="0D255D6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</w:tcBorders>
          </w:tcPr>
          <w:p w14:paraId="6D7D97A0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</w:tcPr>
          <w:p w14:paraId="062ED974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4244061" w14:textId="77777777" w:rsidTr="00DC624A">
        <w:tc>
          <w:tcPr>
            <w:tcW w:w="3045" w:type="dxa"/>
            <w:tcBorders>
              <w:top w:val="nil"/>
            </w:tcBorders>
            <w:hideMark/>
          </w:tcPr>
          <w:p w14:paraId="42EB8F8E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3390" w:type="dxa"/>
            <w:tcBorders>
              <w:top w:val="nil"/>
              <w:left w:val="nil"/>
            </w:tcBorders>
          </w:tcPr>
          <w:p w14:paraId="61EF152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18" w:type="dxa"/>
            <w:tcBorders>
              <w:top w:val="nil"/>
              <w:left w:val="nil"/>
            </w:tcBorders>
          </w:tcPr>
          <w:p w14:paraId="2C0C29F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</w:tcBorders>
          </w:tcPr>
          <w:p w14:paraId="69B3325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</w:tcPr>
          <w:p w14:paraId="1A9FEBC2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F1BECE3" w14:textId="77777777" w:rsidTr="00DC624A">
        <w:tc>
          <w:tcPr>
            <w:tcW w:w="3045" w:type="dxa"/>
            <w:tcBorders>
              <w:top w:val="nil"/>
            </w:tcBorders>
            <w:hideMark/>
          </w:tcPr>
          <w:p w14:paraId="7DC686FA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Krátkodobý finančný majetok spolu</w:t>
            </w:r>
          </w:p>
        </w:tc>
        <w:tc>
          <w:tcPr>
            <w:tcW w:w="3390" w:type="dxa"/>
            <w:tcBorders>
              <w:top w:val="nil"/>
              <w:left w:val="nil"/>
            </w:tcBorders>
            <w:hideMark/>
          </w:tcPr>
          <w:p w14:paraId="4435186F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518" w:type="dxa"/>
            <w:tcBorders>
              <w:top w:val="nil"/>
              <w:left w:val="nil"/>
            </w:tcBorders>
            <w:hideMark/>
          </w:tcPr>
          <w:p w14:paraId="43F73EA7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</w:tcBorders>
            <w:hideMark/>
          </w:tcPr>
          <w:p w14:paraId="7F2B6ED2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540" w:type="dxa"/>
            <w:tcBorders>
              <w:top w:val="nil"/>
              <w:left w:val="nil"/>
            </w:tcBorders>
            <w:hideMark/>
          </w:tcPr>
          <w:p w14:paraId="40476C8B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14:paraId="3D5B7284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784518AD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lastRenderedPageBreak/>
        <w:t>Tabuľka č. 2</w:t>
      </w:r>
    </w:p>
    <w:tbl>
      <w:tblPr>
        <w:tblStyle w:val="TableNormal"/>
        <w:tblW w:w="13760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810"/>
        <w:gridCol w:w="2910"/>
        <w:gridCol w:w="3785"/>
        <w:gridCol w:w="3255"/>
      </w:tblGrid>
      <w:tr w:rsidR="00FC1DD5" w:rsidRPr="00DC624A" w14:paraId="27CFE860" w14:textId="77777777" w:rsidTr="00DC624A">
        <w:tc>
          <w:tcPr>
            <w:tcW w:w="3810" w:type="dxa"/>
            <w:vAlign w:val="center"/>
            <w:hideMark/>
          </w:tcPr>
          <w:p w14:paraId="0DD0A62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Krátkodobý finančný  majetok</w:t>
            </w:r>
          </w:p>
        </w:tc>
        <w:tc>
          <w:tcPr>
            <w:tcW w:w="2910" w:type="dxa"/>
            <w:tcBorders>
              <w:left w:val="nil"/>
            </w:tcBorders>
            <w:vAlign w:val="center"/>
            <w:hideMark/>
          </w:tcPr>
          <w:p w14:paraId="1883D39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Zvýšenie/ zníženie hodnoty</w:t>
            </w:r>
          </w:p>
          <w:p w14:paraId="1459B12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(+/-)</w:t>
            </w:r>
          </w:p>
        </w:tc>
        <w:tc>
          <w:tcPr>
            <w:tcW w:w="3785" w:type="dxa"/>
            <w:tcBorders>
              <w:left w:val="nil"/>
            </w:tcBorders>
            <w:vAlign w:val="center"/>
            <w:hideMark/>
          </w:tcPr>
          <w:p w14:paraId="4FEF23AD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Vplyv ocenenia na výsledok hospodárenia bežného účtovného obdobia</w:t>
            </w:r>
          </w:p>
        </w:tc>
        <w:tc>
          <w:tcPr>
            <w:tcW w:w="3255" w:type="dxa"/>
            <w:tcBorders>
              <w:left w:val="nil"/>
            </w:tcBorders>
            <w:vAlign w:val="center"/>
            <w:hideMark/>
          </w:tcPr>
          <w:p w14:paraId="2438884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Vplyv ocenenia na vlastné imanie</w:t>
            </w:r>
          </w:p>
        </w:tc>
      </w:tr>
      <w:tr w:rsidR="00FC1DD5" w:rsidRPr="00DC624A" w14:paraId="609A8E1A" w14:textId="77777777" w:rsidTr="00DC624A">
        <w:tc>
          <w:tcPr>
            <w:tcW w:w="3810" w:type="dxa"/>
            <w:tcBorders>
              <w:top w:val="nil"/>
            </w:tcBorders>
            <w:vAlign w:val="center"/>
            <w:hideMark/>
          </w:tcPr>
          <w:p w14:paraId="6E127EA4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Majetkové cenné papiere na obchodovanie</w:t>
            </w:r>
          </w:p>
        </w:tc>
        <w:tc>
          <w:tcPr>
            <w:tcW w:w="2910" w:type="dxa"/>
            <w:tcBorders>
              <w:top w:val="nil"/>
              <w:left w:val="nil"/>
            </w:tcBorders>
          </w:tcPr>
          <w:p w14:paraId="56915CA0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85" w:type="dxa"/>
            <w:tcBorders>
              <w:top w:val="nil"/>
              <w:left w:val="nil"/>
            </w:tcBorders>
          </w:tcPr>
          <w:p w14:paraId="219B5A7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5" w:type="dxa"/>
            <w:tcBorders>
              <w:top w:val="nil"/>
              <w:left w:val="nil"/>
            </w:tcBorders>
          </w:tcPr>
          <w:p w14:paraId="5FEB4A9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5A96C472" w14:textId="77777777" w:rsidTr="00DC624A">
        <w:tc>
          <w:tcPr>
            <w:tcW w:w="3810" w:type="dxa"/>
            <w:tcBorders>
              <w:top w:val="nil"/>
            </w:tcBorders>
            <w:vAlign w:val="center"/>
            <w:hideMark/>
          </w:tcPr>
          <w:p w14:paraId="244A5B3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Dlhové cenné papiere na obchodovanie</w:t>
            </w:r>
          </w:p>
        </w:tc>
        <w:tc>
          <w:tcPr>
            <w:tcW w:w="2910" w:type="dxa"/>
            <w:tcBorders>
              <w:top w:val="nil"/>
              <w:left w:val="nil"/>
            </w:tcBorders>
          </w:tcPr>
          <w:p w14:paraId="5399B8F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85" w:type="dxa"/>
            <w:tcBorders>
              <w:top w:val="nil"/>
              <w:left w:val="nil"/>
            </w:tcBorders>
          </w:tcPr>
          <w:p w14:paraId="4B5A158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5" w:type="dxa"/>
            <w:tcBorders>
              <w:top w:val="nil"/>
              <w:left w:val="nil"/>
            </w:tcBorders>
          </w:tcPr>
          <w:p w14:paraId="59F9AE0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7BC46AE0" w14:textId="77777777" w:rsidTr="00DC624A">
        <w:tc>
          <w:tcPr>
            <w:tcW w:w="3810" w:type="dxa"/>
            <w:tcBorders>
              <w:top w:val="nil"/>
            </w:tcBorders>
            <w:vAlign w:val="center"/>
            <w:hideMark/>
          </w:tcPr>
          <w:p w14:paraId="64FB2B32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Ostatné realizovateľné cenné papiere</w:t>
            </w:r>
          </w:p>
        </w:tc>
        <w:tc>
          <w:tcPr>
            <w:tcW w:w="2910" w:type="dxa"/>
            <w:tcBorders>
              <w:top w:val="nil"/>
              <w:left w:val="nil"/>
            </w:tcBorders>
          </w:tcPr>
          <w:p w14:paraId="12B4F894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785" w:type="dxa"/>
            <w:tcBorders>
              <w:top w:val="nil"/>
              <w:left w:val="nil"/>
            </w:tcBorders>
          </w:tcPr>
          <w:p w14:paraId="43B11052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55" w:type="dxa"/>
            <w:tcBorders>
              <w:top w:val="nil"/>
              <w:left w:val="nil"/>
            </w:tcBorders>
          </w:tcPr>
          <w:p w14:paraId="7ACBE95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6A27F561" w14:textId="77777777" w:rsidTr="00DC624A">
        <w:tc>
          <w:tcPr>
            <w:tcW w:w="3810" w:type="dxa"/>
            <w:tcBorders>
              <w:top w:val="nil"/>
            </w:tcBorders>
            <w:vAlign w:val="center"/>
            <w:hideMark/>
          </w:tcPr>
          <w:p w14:paraId="3945085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Krátkodobý finančný  majetok spolu</w:t>
            </w:r>
          </w:p>
        </w:tc>
        <w:tc>
          <w:tcPr>
            <w:tcW w:w="2910" w:type="dxa"/>
            <w:tcBorders>
              <w:top w:val="nil"/>
              <w:left w:val="nil"/>
            </w:tcBorders>
            <w:hideMark/>
          </w:tcPr>
          <w:p w14:paraId="285DB9E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785" w:type="dxa"/>
            <w:tcBorders>
              <w:top w:val="nil"/>
              <w:left w:val="nil"/>
            </w:tcBorders>
            <w:hideMark/>
          </w:tcPr>
          <w:p w14:paraId="2EB2045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255" w:type="dxa"/>
            <w:tcBorders>
              <w:top w:val="nil"/>
              <w:left w:val="nil"/>
            </w:tcBorders>
            <w:hideMark/>
          </w:tcPr>
          <w:p w14:paraId="7E5DA8F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14:paraId="19FD6893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29A19D2E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3817B604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tabuľka k čl. III ods. 7 o vývoji opravných položiek k zásobám </w:t>
      </w:r>
    </w:p>
    <w:tbl>
      <w:tblPr>
        <w:tblStyle w:val="TableNormal"/>
        <w:tblW w:w="1376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90"/>
        <w:gridCol w:w="2550"/>
        <w:gridCol w:w="2400"/>
        <w:gridCol w:w="2115"/>
        <w:gridCol w:w="2100"/>
        <w:gridCol w:w="2410"/>
      </w:tblGrid>
      <w:tr w:rsidR="00FC1DD5" w:rsidRPr="00DC624A" w14:paraId="023FEDFE" w14:textId="77777777" w:rsidTr="00DC624A">
        <w:tc>
          <w:tcPr>
            <w:tcW w:w="2190" w:type="dxa"/>
            <w:vAlign w:val="center"/>
            <w:hideMark/>
          </w:tcPr>
          <w:p w14:paraId="00AE9C2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Druh zásob</w:t>
            </w:r>
          </w:p>
        </w:tc>
        <w:tc>
          <w:tcPr>
            <w:tcW w:w="2550" w:type="dxa"/>
            <w:tcBorders>
              <w:left w:val="nil"/>
            </w:tcBorders>
            <w:vAlign w:val="center"/>
            <w:hideMark/>
          </w:tcPr>
          <w:p w14:paraId="45A9892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2400" w:type="dxa"/>
            <w:tcBorders>
              <w:left w:val="nil"/>
            </w:tcBorders>
            <w:vAlign w:val="center"/>
            <w:hideMark/>
          </w:tcPr>
          <w:p w14:paraId="13FFF9E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Tvorba opravnej položky (zvýšenie)</w:t>
            </w:r>
          </w:p>
        </w:tc>
        <w:tc>
          <w:tcPr>
            <w:tcW w:w="2115" w:type="dxa"/>
            <w:tcBorders>
              <w:left w:val="nil"/>
            </w:tcBorders>
            <w:vAlign w:val="center"/>
            <w:hideMark/>
          </w:tcPr>
          <w:p w14:paraId="5E2322E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Zníženie opravnej položky</w:t>
            </w:r>
          </w:p>
        </w:tc>
        <w:tc>
          <w:tcPr>
            <w:tcW w:w="2100" w:type="dxa"/>
            <w:tcBorders>
              <w:left w:val="nil"/>
            </w:tcBorders>
            <w:vAlign w:val="center"/>
            <w:hideMark/>
          </w:tcPr>
          <w:p w14:paraId="04FFE2A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Zúčtovanie  opravnej položky</w:t>
            </w:r>
          </w:p>
        </w:tc>
        <w:tc>
          <w:tcPr>
            <w:tcW w:w="2410" w:type="dxa"/>
            <w:tcBorders>
              <w:left w:val="nil"/>
            </w:tcBorders>
            <w:vAlign w:val="center"/>
            <w:hideMark/>
          </w:tcPr>
          <w:p w14:paraId="67A6BA2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bežného účtovného obdobia</w:t>
            </w:r>
          </w:p>
        </w:tc>
      </w:tr>
      <w:tr w:rsidR="00FC1DD5" w:rsidRPr="00DC624A" w14:paraId="6656060F" w14:textId="77777777" w:rsidTr="00DC624A">
        <w:tc>
          <w:tcPr>
            <w:tcW w:w="2190" w:type="dxa"/>
            <w:tcBorders>
              <w:top w:val="nil"/>
            </w:tcBorders>
            <w:vAlign w:val="center"/>
            <w:hideMark/>
          </w:tcPr>
          <w:p w14:paraId="6999E6DD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Materiál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14:paraId="503A91F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14:paraId="71FE8DD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4D954F0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nil"/>
              <w:left w:val="nil"/>
            </w:tcBorders>
          </w:tcPr>
          <w:p w14:paraId="740556D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</w:tcBorders>
          </w:tcPr>
          <w:p w14:paraId="0BE1891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4E5A3CF3" w14:textId="77777777" w:rsidTr="00DC624A">
        <w:tc>
          <w:tcPr>
            <w:tcW w:w="2190" w:type="dxa"/>
            <w:tcBorders>
              <w:top w:val="nil"/>
            </w:tcBorders>
            <w:vAlign w:val="center"/>
            <w:hideMark/>
          </w:tcPr>
          <w:p w14:paraId="0D335634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Nedokončená výroba  a polotovary vlastnej výroby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14:paraId="057EB9D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14:paraId="69AB783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722FC86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nil"/>
              <w:left w:val="nil"/>
            </w:tcBorders>
          </w:tcPr>
          <w:p w14:paraId="2E27B28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</w:tcBorders>
          </w:tcPr>
          <w:p w14:paraId="43F94F0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65025FCA" w14:textId="77777777" w:rsidTr="00DC624A">
        <w:tc>
          <w:tcPr>
            <w:tcW w:w="2190" w:type="dxa"/>
            <w:tcBorders>
              <w:top w:val="nil"/>
            </w:tcBorders>
            <w:vAlign w:val="center"/>
            <w:hideMark/>
          </w:tcPr>
          <w:p w14:paraId="76E11BF4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Výrobky 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14:paraId="34FA4C2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14:paraId="0147B52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36FD7C3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nil"/>
              <w:left w:val="nil"/>
            </w:tcBorders>
          </w:tcPr>
          <w:p w14:paraId="3593757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</w:tcBorders>
          </w:tcPr>
          <w:p w14:paraId="750F3F7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1B23777C" w14:textId="77777777" w:rsidTr="00DC624A">
        <w:tc>
          <w:tcPr>
            <w:tcW w:w="2190" w:type="dxa"/>
            <w:tcBorders>
              <w:top w:val="nil"/>
            </w:tcBorders>
            <w:vAlign w:val="center"/>
            <w:hideMark/>
          </w:tcPr>
          <w:p w14:paraId="2721C4FE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14:paraId="558EFA5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14:paraId="6927EDE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3BDE4CC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nil"/>
              <w:left w:val="nil"/>
            </w:tcBorders>
          </w:tcPr>
          <w:p w14:paraId="5A350972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</w:tcBorders>
          </w:tcPr>
          <w:p w14:paraId="3FB8445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6C9877D5" w14:textId="77777777" w:rsidTr="00DC624A">
        <w:tc>
          <w:tcPr>
            <w:tcW w:w="2190" w:type="dxa"/>
            <w:tcBorders>
              <w:top w:val="nil"/>
            </w:tcBorders>
            <w:vAlign w:val="center"/>
            <w:hideMark/>
          </w:tcPr>
          <w:p w14:paraId="3AAB7F6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Tovar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14:paraId="60436476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14:paraId="1471FF1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74544210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nil"/>
              <w:left w:val="nil"/>
            </w:tcBorders>
          </w:tcPr>
          <w:p w14:paraId="5F7753C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</w:tcBorders>
          </w:tcPr>
          <w:p w14:paraId="7FD6C034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B79923F" w14:textId="77777777" w:rsidTr="00DC624A">
        <w:tc>
          <w:tcPr>
            <w:tcW w:w="2190" w:type="dxa"/>
            <w:tcBorders>
              <w:top w:val="nil"/>
            </w:tcBorders>
            <w:vAlign w:val="center"/>
            <w:hideMark/>
          </w:tcPr>
          <w:p w14:paraId="303A2AC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>Poskytnutý preddavok na zásoby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14:paraId="4287ECA2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14:paraId="738DE29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253B59C2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00" w:type="dxa"/>
            <w:tcBorders>
              <w:top w:val="nil"/>
              <w:left w:val="nil"/>
            </w:tcBorders>
          </w:tcPr>
          <w:p w14:paraId="70EF2E4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</w:tcBorders>
          </w:tcPr>
          <w:p w14:paraId="22CF72F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21E53037" w14:textId="77777777" w:rsidTr="00DC624A">
        <w:tc>
          <w:tcPr>
            <w:tcW w:w="2190" w:type="dxa"/>
            <w:tcBorders>
              <w:top w:val="nil"/>
            </w:tcBorders>
            <w:vAlign w:val="center"/>
            <w:hideMark/>
          </w:tcPr>
          <w:p w14:paraId="51EC36AE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Zásoby spolu</w:t>
            </w:r>
          </w:p>
        </w:tc>
        <w:tc>
          <w:tcPr>
            <w:tcW w:w="2550" w:type="dxa"/>
            <w:tcBorders>
              <w:top w:val="nil"/>
              <w:left w:val="nil"/>
            </w:tcBorders>
            <w:hideMark/>
          </w:tcPr>
          <w:p w14:paraId="6DFA8919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400" w:type="dxa"/>
            <w:tcBorders>
              <w:top w:val="nil"/>
              <w:left w:val="nil"/>
            </w:tcBorders>
            <w:hideMark/>
          </w:tcPr>
          <w:p w14:paraId="3F6A86C2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115" w:type="dxa"/>
            <w:tcBorders>
              <w:top w:val="nil"/>
              <w:left w:val="nil"/>
            </w:tcBorders>
            <w:hideMark/>
          </w:tcPr>
          <w:p w14:paraId="74C091EC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100" w:type="dxa"/>
            <w:tcBorders>
              <w:top w:val="nil"/>
              <w:left w:val="nil"/>
            </w:tcBorders>
            <w:hideMark/>
          </w:tcPr>
          <w:p w14:paraId="1AAAF596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410" w:type="dxa"/>
            <w:tcBorders>
              <w:top w:val="nil"/>
              <w:left w:val="nil"/>
            </w:tcBorders>
            <w:hideMark/>
          </w:tcPr>
          <w:p w14:paraId="2B9C2FDE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14:paraId="70777C47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14:paraId="32E7A8E1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tabuľka k čl. III ods. 9  o vývoji opravných položiek k pohľadávkam</w:t>
      </w:r>
    </w:p>
    <w:tbl>
      <w:tblPr>
        <w:tblStyle w:val="TableNormal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90"/>
        <w:gridCol w:w="2550"/>
        <w:gridCol w:w="2400"/>
        <w:gridCol w:w="2115"/>
        <w:gridCol w:w="2265"/>
        <w:gridCol w:w="2685"/>
      </w:tblGrid>
      <w:tr w:rsidR="00FC1DD5" w:rsidRPr="00DC624A" w14:paraId="0F31D15F" w14:textId="77777777" w:rsidTr="00FC1DD5">
        <w:tc>
          <w:tcPr>
            <w:tcW w:w="2190" w:type="dxa"/>
            <w:vAlign w:val="center"/>
            <w:hideMark/>
          </w:tcPr>
          <w:p w14:paraId="7C46879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Druh pohľadávok</w:t>
            </w:r>
          </w:p>
        </w:tc>
        <w:tc>
          <w:tcPr>
            <w:tcW w:w="2550" w:type="dxa"/>
            <w:tcBorders>
              <w:left w:val="nil"/>
            </w:tcBorders>
            <w:vAlign w:val="center"/>
            <w:hideMark/>
          </w:tcPr>
          <w:p w14:paraId="38CCB37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2400" w:type="dxa"/>
            <w:tcBorders>
              <w:left w:val="nil"/>
            </w:tcBorders>
            <w:vAlign w:val="center"/>
            <w:hideMark/>
          </w:tcPr>
          <w:p w14:paraId="200E2078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Tvorba opravnej položky (zvýšenie)</w:t>
            </w:r>
          </w:p>
        </w:tc>
        <w:tc>
          <w:tcPr>
            <w:tcW w:w="2115" w:type="dxa"/>
            <w:tcBorders>
              <w:left w:val="nil"/>
            </w:tcBorders>
            <w:vAlign w:val="center"/>
            <w:hideMark/>
          </w:tcPr>
          <w:p w14:paraId="59006A9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Zníženie opravnej položky</w:t>
            </w:r>
          </w:p>
        </w:tc>
        <w:tc>
          <w:tcPr>
            <w:tcW w:w="2265" w:type="dxa"/>
            <w:tcBorders>
              <w:left w:val="nil"/>
            </w:tcBorders>
            <w:vAlign w:val="center"/>
            <w:hideMark/>
          </w:tcPr>
          <w:p w14:paraId="000527C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Zúčtovanie  opravnej položky</w:t>
            </w:r>
          </w:p>
        </w:tc>
        <w:tc>
          <w:tcPr>
            <w:tcW w:w="2685" w:type="dxa"/>
            <w:tcBorders>
              <w:left w:val="nil"/>
            </w:tcBorders>
            <w:vAlign w:val="center"/>
            <w:hideMark/>
          </w:tcPr>
          <w:p w14:paraId="60D2B9E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bežného účtovného obdobia</w:t>
            </w:r>
          </w:p>
        </w:tc>
      </w:tr>
      <w:tr w:rsidR="00FC1DD5" w:rsidRPr="00DC624A" w14:paraId="1E1D450D" w14:textId="77777777" w:rsidTr="00FC1DD5">
        <w:tc>
          <w:tcPr>
            <w:tcW w:w="2190" w:type="dxa"/>
            <w:tcBorders>
              <w:top w:val="nil"/>
            </w:tcBorders>
            <w:vAlign w:val="center"/>
            <w:hideMark/>
          </w:tcPr>
          <w:p w14:paraId="0539E8AE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Pohľadávky z obchodného styku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14:paraId="19A0136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14:paraId="2D155F7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27FC142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14:paraId="0C9EC1D1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</w:tcPr>
          <w:p w14:paraId="417E1CA2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29B5A938" w14:textId="77777777" w:rsidTr="00FC1DD5">
        <w:tc>
          <w:tcPr>
            <w:tcW w:w="2190" w:type="dxa"/>
            <w:tcBorders>
              <w:top w:val="nil"/>
            </w:tcBorders>
            <w:vAlign w:val="center"/>
            <w:hideMark/>
          </w:tcPr>
          <w:p w14:paraId="63EEC129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Ostatné pohľadávky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14:paraId="59753FF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14:paraId="02250E61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62A55290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14:paraId="7B5D486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</w:tcPr>
          <w:p w14:paraId="44AFDCC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1B04928E" w14:textId="77777777" w:rsidTr="00FC1DD5">
        <w:tc>
          <w:tcPr>
            <w:tcW w:w="2190" w:type="dxa"/>
            <w:tcBorders>
              <w:top w:val="nil"/>
            </w:tcBorders>
            <w:vAlign w:val="center"/>
            <w:hideMark/>
          </w:tcPr>
          <w:p w14:paraId="3929848A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Pohľadávky voči účastníkom združení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14:paraId="08CE68A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14:paraId="7191327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6A4B0096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14:paraId="5A625B3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</w:tcPr>
          <w:p w14:paraId="0A5286A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619875EA" w14:textId="77777777" w:rsidTr="00FC1DD5">
        <w:tc>
          <w:tcPr>
            <w:tcW w:w="2190" w:type="dxa"/>
            <w:tcBorders>
              <w:top w:val="nil"/>
            </w:tcBorders>
            <w:vAlign w:val="center"/>
            <w:hideMark/>
          </w:tcPr>
          <w:p w14:paraId="19771BEB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550" w:type="dxa"/>
            <w:tcBorders>
              <w:top w:val="nil"/>
              <w:left w:val="nil"/>
            </w:tcBorders>
          </w:tcPr>
          <w:p w14:paraId="0976C10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nil"/>
              <w:left w:val="nil"/>
            </w:tcBorders>
          </w:tcPr>
          <w:p w14:paraId="2BD87F1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2B9062C2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14:paraId="5D29784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</w:tcPr>
          <w:p w14:paraId="1AF91B4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2CD48532" w14:textId="77777777" w:rsidTr="00FC1DD5">
        <w:tc>
          <w:tcPr>
            <w:tcW w:w="2190" w:type="dxa"/>
            <w:tcBorders>
              <w:top w:val="nil"/>
            </w:tcBorders>
            <w:vAlign w:val="center"/>
            <w:hideMark/>
          </w:tcPr>
          <w:p w14:paraId="30F08D44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Pohľadávky spolu</w:t>
            </w:r>
          </w:p>
        </w:tc>
        <w:tc>
          <w:tcPr>
            <w:tcW w:w="2550" w:type="dxa"/>
            <w:tcBorders>
              <w:top w:val="nil"/>
              <w:left w:val="nil"/>
            </w:tcBorders>
            <w:hideMark/>
          </w:tcPr>
          <w:p w14:paraId="17683BD4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400" w:type="dxa"/>
            <w:tcBorders>
              <w:top w:val="nil"/>
              <w:left w:val="nil"/>
            </w:tcBorders>
            <w:hideMark/>
          </w:tcPr>
          <w:p w14:paraId="14CBEA7E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115" w:type="dxa"/>
            <w:tcBorders>
              <w:top w:val="nil"/>
              <w:left w:val="nil"/>
            </w:tcBorders>
            <w:hideMark/>
          </w:tcPr>
          <w:p w14:paraId="6DEF9945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265" w:type="dxa"/>
            <w:tcBorders>
              <w:top w:val="nil"/>
              <w:left w:val="nil"/>
            </w:tcBorders>
            <w:hideMark/>
          </w:tcPr>
          <w:p w14:paraId="1BD7E06F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</w:tcBorders>
            <w:hideMark/>
          </w:tcPr>
          <w:p w14:paraId="43C9B93F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14:paraId="7006AACC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4AD359EE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292DE930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tabuľka k čl. III ods. 10  o pohľadávkach do lehoty splatnosti a po lehote splatnosti </w:t>
      </w:r>
    </w:p>
    <w:tbl>
      <w:tblPr>
        <w:tblStyle w:val="TableNormal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320"/>
        <w:gridCol w:w="3825"/>
        <w:gridCol w:w="4395"/>
      </w:tblGrid>
      <w:tr w:rsidR="00FC1DD5" w:rsidRPr="00DC624A" w14:paraId="67800D17" w14:textId="77777777" w:rsidTr="00FC1DD5">
        <w:tc>
          <w:tcPr>
            <w:tcW w:w="4320" w:type="dxa"/>
            <w:vMerge w:val="restart"/>
          </w:tcPr>
          <w:p w14:paraId="6157953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20" w:type="dxa"/>
            <w:gridSpan w:val="2"/>
            <w:tcBorders>
              <w:left w:val="nil"/>
            </w:tcBorders>
            <w:vAlign w:val="center"/>
            <w:hideMark/>
          </w:tcPr>
          <w:p w14:paraId="7804B42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</w:t>
            </w:r>
          </w:p>
        </w:tc>
      </w:tr>
      <w:tr w:rsidR="00FC1DD5" w:rsidRPr="00DC624A" w14:paraId="053CF76D" w14:textId="77777777" w:rsidTr="00FC1DD5">
        <w:tc>
          <w:tcPr>
            <w:tcW w:w="4320" w:type="dxa"/>
            <w:vMerge/>
            <w:vAlign w:val="center"/>
            <w:hideMark/>
          </w:tcPr>
          <w:p w14:paraId="36830BCA" w14:textId="77777777" w:rsidR="00FC1DD5" w:rsidRPr="00DC624A" w:rsidRDefault="00FC1DD5">
            <w:pPr>
              <w:rPr>
                <w:rFonts w:ascii="Arial" w:eastAsia="SimSun" w:hAnsi="Arial" w:cs="Arial"/>
              </w:rPr>
            </w:pPr>
          </w:p>
        </w:tc>
        <w:tc>
          <w:tcPr>
            <w:tcW w:w="3825" w:type="dxa"/>
            <w:tcBorders>
              <w:top w:val="nil"/>
              <w:left w:val="nil"/>
            </w:tcBorders>
            <w:vAlign w:val="center"/>
            <w:hideMark/>
          </w:tcPr>
          <w:p w14:paraId="5C68157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bežného účtovného obdobia</w:t>
            </w:r>
          </w:p>
        </w:tc>
        <w:tc>
          <w:tcPr>
            <w:tcW w:w="4380" w:type="dxa"/>
            <w:tcBorders>
              <w:left w:val="nil"/>
            </w:tcBorders>
            <w:vAlign w:val="center"/>
            <w:hideMark/>
          </w:tcPr>
          <w:p w14:paraId="200BF18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predchádzajúceho účtovného obdobia</w:t>
            </w:r>
          </w:p>
        </w:tc>
      </w:tr>
      <w:tr w:rsidR="00FC1DD5" w:rsidRPr="00DC624A" w14:paraId="29AD79BE" w14:textId="77777777" w:rsidTr="00FC1DD5">
        <w:tc>
          <w:tcPr>
            <w:tcW w:w="4320" w:type="dxa"/>
            <w:tcBorders>
              <w:top w:val="nil"/>
            </w:tcBorders>
            <w:vAlign w:val="center"/>
            <w:hideMark/>
          </w:tcPr>
          <w:p w14:paraId="0EECB2FE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>Pohľadávky do lehoty splatnosti</w:t>
            </w:r>
          </w:p>
        </w:tc>
        <w:tc>
          <w:tcPr>
            <w:tcW w:w="3825" w:type="dxa"/>
            <w:tcBorders>
              <w:top w:val="nil"/>
              <w:left w:val="nil"/>
            </w:tcBorders>
            <w:vAlign w:val="center"/>
          </w:tcPr>
          <w:p w14:paraId="299B7C10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80" w:type="dxa"/>
            <w:tcBorders>
              <w:top w:val="nil"/>
              <w:left w:val="nil"/>
            </w:tcBorders>
            <w:vAlign w:val="center"/>
          </w:tcPr>
          <w:p w14:paraId="4CF337B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5E6DDD3D" w14:textId="77777777" w:rsidTr="00FC1DD5">
        <w:tc>
          <w:tcPr>
            <w:tcW w:w="4320" w:type="dxa"/>
            <w:tcBorders>
              <w:top w:val="nil"/>
            </w:tcBorders>
            <w:vAlign w:val="center"/>
            <w:hideMark/>
          </w:tcPr>
          <w:p w14:paraId="7F243713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Pohľadávky po lehote splatnosti</w:t>
            </w:r>
          </w:p>
        </w:tc>
        <w:tc>
          <w:tcPr>
            <w:tcW w:w="3825" w:type="dxa"/>
            <w:tcBorders>
              <w:top w:val="nil"/>
              <w:left w:val="nil"/>
            </w:tcBorders>
            <w:vAlign w:val="center"/>
          </w:tcPr>
          <w:p w14:paraId="2B61D7ED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80" w:type="dxa"/>
            <w:tcBorders>
              <w:top w:val="nil"/>
              <w:left w:val="nil"/>
            </w:tcBorders>
            <w:vAlign w:val="center"/>
          </w:tcPr>
          <w:p w14:paraId="63A57B0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30AC7C93" w14:textId="77777777" w:rsidTr="00FC1DD5">
        <w:tc>
          <w:tcPr>
            <w:tcW w:w="4320" w:type="dxa"/>
            <w:tcBorders>
              <w:top w:val="nil"/>
            </w:tcBorders>
            <w:vAlign w:val="center"/>
            <w:hideMark/>
          </w:tcPr>
          <w:p w14:paraId="37CD4640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Pohľadávky spolu</w:t>
            </w:r>
          </w:p>
        </w:tc>
        <w:tc>
          <w:tcPr>
            <w:tcW w:w="3825" w:type="dxa"/>
            <w:tcBorders>
              <w:top w:val="nil"/>
              <w:left w:val="nil"/>
            </w:tcBorders>
            <w:vAlign w:val="center"/>
            <w:hideMark/>
          </w:tcPr>
          <w:p w14:paraId="590CDDF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4380" w:type="dxa"/>
            <w:tcBorders>
              <w:top w:val="nil"/>
              <w:left w:val="nil"/>
            </w:tcBorders>
            <w:vAlign w:val="center"/>
            <w:hideMark/>
          </w:tcPr>
          <w:p w14:paraId="5DAC28F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14:paraId="6433DC02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14:paraId="348C12F1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tabuľka k čl. III ods. 12 o zmenách vlastných zdrojov krytia neobežného majetku a obežného majetku</w:t>
      </w:r>
      <w:r w:rsidRPr="00DC624A">
        <w:rPr>
          <w:rFonts w:ascii="Arial" w:hAnsi="Arial" w:cs="Arial"/>
          <w:sz w:val="20"/>
          <w:szCs w:val="20"/>
        </w:rPr>
        <w:t xml:space="preserve">    </w:t>
      </w:r>
    </w:p>
    <w:tbl>
      <w:tblPr>
        <w:tblStyle w:val="TableNormal"/>
        <w:tblW w:w="13623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10"/>
        <w:gridCol w:w="2970"/>
        <w:gridCol w:w="1980"/>
        <w:gridCol w:w="1669"/>
        <w:gridCol w:w="161"/>
        <w:gridCol w:w="1980"/>
        <w:gridCol w:w="2253"/>
      </w:tblGrid>
      <w:tr w:rsidR="00FC1DD5" w:rsidRPr="00DC624A" w14:paraId="77BB27FF" w14:textId="77777777" w:rsidTr="00DC624A">
        <w:tc>
          <w:tcPr>
            <w:tcW w:w="2610" w:type="dxa"/>
            <w:vAlign w:val="center"/>
          </w:tcPr>
          <w:p w14:paraId="7CBF75B3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970" w:type="dxa"/>
            <w:tcBorders>
              <w:left w:val="nil"/>
            </w:tcBorders>
            <w:hideMark/>
          </w:tcPr>
          <w:p w14:paraId="58133F2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980" w:type="dxa"/>
            <w:tcBorders>
              <w:left w:val="nil"/>
            </w:tcBorders>
            <w:hideMark/>
          </w:tcPr>
          <w:p w14:paraId="756B7198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Prírastky</w:t>
            </w:r>
          </w:p>
          <w:p w14:paraId="35F1C2A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(+)</w:t>
            </w:r>
          </w:p>
        </w:tc>
        <w:tc>
          <w:tcPr>
            <w:tcW w:w="1830" w:type="dxa"/>
            <w:gridSpan w:val="2"/>
            <w:tcBorders>
              <w:left w:val="nil"/>
            </w:tcBorders>
            <w:hideMark/>
          </w:tcPr>
          <w:p w14:paraId="16C5C3B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Úbytky</w:t>
            </w:r>
          </w:p>
          <w:p w14:paraId="3BF1C95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(-)</w:t>
            </w:r>
          </w:p>
        </w:tc>
        <w:tc>
          <w:tcPr>
            <w:tcW w:w="1980" w:type="dxa"/>
            <w:tcBorders>
              <w:left w:val="nil"/>
            </w:tcBorders>
            <w:hideMark/>
          </w:tcPr>
          <w:p w14:paraId="45C5556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Presuny</w:t>
            </w:r>
          </w:p>
          <w:p w14:paraId="3E6B6CD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(+, -)</w:t>
            </w:r>
          </w:p>
        </w:tc>
        <w:tc>
          <w:tcPr>
            <w:tcW w:w="2253" w:type="dxa"/>
            <w:tcBorders>
              <w:left w:val="nil"/>
            </w:tcBorders>
            <w:hideMark/>
          </w:tcPr>
          <w:p w14:paraId="3A3AAAE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bežného účtovného obdobia</w:t>
            </w:r>
          </w:p>
        </w:tc>
      </w:tr>
      <w:tr w:rsidR="00FC1DD5" w:rsidRPr="00DC624A" w14:paraId="5C07182E" w14:textId="77777777" w:rsidTr="00DC624A">
        <w:tc>
          <w:tcPr>
            <w:tcW w:w="13623" w:type="dxa"/>
            <w:gridSpan w:val="7"/>
            <w:tcBorders>
              <w:top w:val="nil"/>
            </w:tcBorders>
            <w:vAlign w:val="center"/>
            <w:hideMark/>
          </w:tcPr>
          <w:p w14:paraId="61FA57CC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Imanie a fondy</w:t>
            </w:r>
          </w:p>
        </w:tc>
      </w:tr>
      <w:tr w:rsidR="00FC1DD5" w:rsidRPr="00DC624A" w14:paraId="663E18A7" w14:textId="77777777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14:paraId="17378C3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2970" w:type="dxa"/>
            <w:tcBorders>
              <w:left w:val="nil"/>
            </w:tcBorders>
          </w:tcPr>
          <w:p w14:paraId="490A8B8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left w:val="nil"/>
            </w:tcBorders>
          </w:tcPr>
          <w:p w14:paraId="349744F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gridSpan w:val="2"/>
            <w:tcBorders>
              <w:left w:val="nil"/>
            </w:tcBorders>
          </w:tcPr>
          <w:p w14:paraId="2A3E3EF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left w:val="nil"/>
            </w:tcBorders>
          </w:tcPr>
          <w:p w14:paraId="3101F474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left w:val="nil"/>
            </w:tcBorders>
          </w:tcPr>
          <w:p w14:paraId="330BC981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FA66573" w14:textId="77777777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14:paraId="7744A0BF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z toho: </w:t>
            </w:r>
          </w:p>
          <w:p w14:paraId="1ED7B6AD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nadačné imanie v nadácii</w:t>
            </w:r>
          </w:p>
        </w:tc>
        <w:tc>
          <w:tcPr>
            <w:tcW w:w="2970" w:type="dxa"/>
            <w:tcBorders>
              <w:top w:val="nil"/>
              <w:left w:val="nil"/>
            </w:tcBorders>
          </w:tcPr>
          <w:p w14:paraId="5487C4E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779A3C71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gridSpan w:val="2"/>
            <w:tcBorders>
              <w:top w:val="nil"/>
              <w:left w:val="nil"/>
            </w:tcBorders>
          </w:tcPr>
          <w:p w14:paraId="730DA96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6E295D2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</w:tcPr>
          <w:p w14:paraId="43E6FDE0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57C84299" w14:textId="77777777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14:paraId="7D8EB5E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vklady zakladateľov</w:t>
            </w:r>
          </w:p>
        </w:tc>
        <w:tc>
          <w:tcPr>
            <w:tcW w:w="2970" w:type="dxa"/>
            <w:tcBorders>
              <w:top w:val="nil"/>
              <w:left w:val="nil"/>
            </w:tcBorders>
            <w:vAlign w:val="center"/>
          </w:tcPr>
          <w:p w14:paraId="66E569E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  <w:vAlign w:val="center"/>
          </w:tcPr>
          <w:p w14:paraId="0A1CE764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gridSpan w:val="2"/>
            <w:tcBorders>
              <w:top w:val="nil"/>
              <w:left w:val="nil"/>
            </w:tcBorders>
            <w:vAlign w:val="center"/>
          </w:tcPr>
          <w:p w14:paraId="11E58F5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  <w:vAlign w:val="center"/>
          </w:tcPr>
          <w:p w14:paraId="2EB8D64C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  <w:vAlign w:val="center"/>
          </w:tcPr>
          <w:p w14:paraId="0401E559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52A78B47" w14:textId="77777777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14:paraId="38AFDB6C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prioritný majetok</w:t>
            </w:r>
          </w:p>
        </w:tc>
        <w:tc>
          <w:tcPr>
            <w:tcW w:w="2970" w:type="dxa"/>
            <w:tcBorders>
              <w:top w:val="nil"/>
              <w:left w:val="nil"/>
            </w:tcBorders>
            <w:vAlign w:val="center"/>
          </w:tcPr>
          <w:p w14:paraId="4D81910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  <w:vAlign w:val="center"/>
          </w:tcPr>
          <w:p w14:paraId="7EA5AEBA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gridSpan w:val="2"/>
            <w:tcBorders>
              <w:top w:val="nil"/>
              <w:left w:val="nil"/>
            </w:tcBorders>
            <w:vAlign w:val="center"/>
          </w:tcPr>
          <w:p w14:paraId="352D1912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  <w:vAlign w:val="center"/>
          </w:tcPr>
          <w:p w14:paraId="1E2798FD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  <w:vAlign w:val="center"/>
          </w:tcPr>
          <w:p w14:paraId="7024E664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32025D03" w14:textId="77777777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14:paraId="009713DD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Fondy tvorené podľa osobitného predpisu</w:t>
            </w:r>
          </w:p>
        </w:tc>
        <w:tc>
          <w:tcPr>
            <w:tcW w:w="2970" w:type="dxa"/>
            <w:tcBorders>
              <w:top w:val="nil"/>
              <w:left w:val="nil"/>
            </w:tcBorders>
          </w:tcPr>
          <w:p w14:paraId="3EE1BC6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7506BC2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gridSpan w:val="2"/>
            <w:tcBorders>
              <w:top w:val="nil"/>
              <w:left w:val="nil"/>
            </w:tcBorders>
          </w:tcPr>
          <w:p w14:paraId="1E6DE51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78FA55A1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</w:tcPr>
          <w:p w14:paraId="36B3FD1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432C500" w14:textId="77777777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14:paraId="1FB71242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Fond reprodukcie</w:t>
            </w:r>
          </w:p>
        </w:tc>
        <w:tc>
          <w:tcPr>
            <w:tcW w:w="2970" w:type="dxa"/>
            <w:tcBorders>
              <w:top w:val="nil"/>
              <w:left w:val="nil"/>
            </w:tcBorders>
          </w:tcPr>
          <w:p w14:paraId="4D44437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4EDD361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gridSpan w:val="2"/>
            <w:tcBorders>
              <w:top w:val="nil"/>
              <w:left w:val="nil"/>
            </w:tcBorders>
          </w:tcPr>
          <w:p w14:paraId="17713F51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6E96BEE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</w:tcPr>
          <w:p w14:paraId="28273BE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32DB733F" w14:textId="77777777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14:paraId="2ABC3292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Oceňovacie rozdiely z precenenia majetku a záväzkov</w:t>
            </w:r>
          </w:p>
        </w:tc>
        <w:tc>
          <w:tcPr>
            <w:tcW w:w="2970" w:type="dxa"/>
            <w:tcBorders>
              <w:top w:val="nil"/>
              <w:left w:val="nil"/>
            </w:tcBorders>
          </w:tcPr>
          <w:p w14:paraId="10ECCCE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677D86C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gridSpan w:val="2"/>
            <w:tcBorders>
              <w:top w:val="nil"/>
              <w:left w:val="nil"/>
            </w:tcBorders>
          </w:tcPr>
          <w:p w14:paraId="55A9018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4FAC3B1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</w:tcPr>
          <w:p w14:paraId="1D647B50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37D190B5" w14:textId="77777777" w:rsidTr="00DC624A">
        <w:tc>
          <w:tcPr>
            <w:tcW w:w="2610" w:type="dxa"/>
            <w:tcBorders>
              <w:top w:val="nil"/>
            </w:tcBorders>
            <w:vAlign w:val="center"/>
            <w:hideMark/>
          </w:tcPr>
          <w:p w14:paraId="27E100CB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Oceňovacie rozdiely z precenenia kapitálových účastín</w:t>
            </w:r>
          </w:p>
        </w:tc>
        <w:tc>
          <w:tcPr>
            <w:tcW w:w="2970" w:type="dxa"/>
            <w:tcBorders>
              <w:top w:val="nil"/>
              <w:left w:val="nil"/>
            </w:tcBorders>
          </w:tcPr>
          <w:p w14:paraId="7DE83B7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513E4E9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gridSpan w:val="2"/>
            <w:tcBorders>
              <w:top w:val="nil"/>
              <w:left w:val="nil"/>
            </w:tcBorders>
          </w:tcPr>
          <w:p w14:paraId="5E5B167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677A5C06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</w:tcPr>
          <w:p w14:paraId="5C294F3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5F993EFF" w14:textId="77777777" w:rsidTr="00DC624A">
        <w:tc>
          <w:tcPr>
            <w:tcW w:w="13623" w:type="dxa"/>
            <w:gridSpan w:val="7"/>
            <w:tcBorders>
              <w:top w:val="nil"/>
            </w:tcBorders>
            <w:vAlign w:val="center"/>
            <w:hideMark/>
          </w:tcPr>
          <w:p w14:paraId="7DA9366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Fondy zo zisku</w:t>
            </w:r>
          </w:p>
        </w:tc>
      </w:tr>
      <w:tr w:rsidR="00FC1DD5" w:rsidRPr="00DC624A" w14:paraId="62B60115" w14:textId="77777777" w:rsidTr="00560C14">
        <w:tc>
          <w:tcPr>
            <w:tcW w:w="2610" w:type="dxa"/>
            <w:tcBorders>
              <w:top w:val="nil"/>
            </w:tcBorders>
            <w:vAlign w:val="center"/>
            <w:hideMark/>
          </w:tcPr>
          <w:p w14:paraId="1512A95C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Rezervný fond</w:t>
            </w:r>
          </w:p>
        </w:tc>
        <w:tc>
          <w:tcPr>
            <w:tcW w:w="2970" w:type="dxa"/>
            <w:tcBorders>
              <w:left w:val="nil"/>
            </w:tcBorders>
          </w:tcPr>
          <w:p w14:paraId="07F7F76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left w:val="nil"/>
            </w:tcBorders>
          </w:tcPr>
          <w:p w14:paraId="4EDB011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9" w:type="dxa"/>
            <w:tcBorders>
              <w:left w:val="nil"/>
            </w:tcBorders>
          </w:tcPr>
          <w:p w14:paraId="42C66F1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41" w:type="dxa"/>
            <w:gridSpan w:val="2"/>
            <w:tcBorders>
              <w:left w:val="nil"/>
            </w:tcBorders>
          </w:tcPr>
          <w:p w14:paraId="51A03F4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left w:val="nil"/>
            </w:tcBorders>
          </w:tcPr>
          <w:p w14:paraId="0BA8B860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5A68724" w14:textId="77777777" w:rsidTr="00560C14">
        <w:tc>
          <w:tcPr>
            <w:tcW w:w="2610" w:type="dxa"/>
            <w:tcBorders>
              <w:top w:val="nil"/>
            </w:tcBorders>
            <w:vAlign w:val="center"/>
            <w:hideMark/>
          </w:tcPr>
          <w:p w14:paraId="7B54640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Fondy tvorené zo zisku</w:t>
            </w:r>
          </w:p>
        </w:tc>
        <w:tc>
          <w:tcPr>
            <w:tcW w:w="2970" w:type="dxa"/>
            <w:tcBorders>
              <w:top w:val="nil"/>
              <w:left w:val="nil"/>
            </w:tcBorders>
          </w:tcPr>
          <w:p w14:paraId="6F8E8C3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4AA58620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9" w:type="dxa"/>
            <w:tcBorders>
              <w:top w:val="nil"/>
              <w:left w:val="nil"/>
            </w:tcBorders>
          </w:tcPr>
          <w:p w14:paraId="4B174E5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41" w:type="dxa"/>
            <w:gridSpan w:val="2"/>
            <w:tcBorders>
              <w:top w:val="nil"/>
              <w:left w:val="nil"/>
            </w:tcBorders>
          </w:tcPr>
          <w:p w14:paraId="582656B2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</w:tcPr>
          <w:p w14:paraId="51D8CFB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372D73B" w14:textId="77777777" w:rsidTr="00560C14">
        <w:tc>
          <w:tcPr>
            <w:tcW w:w="2610" w:type="dxa"/>
            <w:tcBorders>
              <w:top w:val="nil"/>
            </w:tcBorders>
            <w:vAlign w:val="center"/>
            <w:hideMark/>
          </w:tcPr>
          <w:p w14:paraId="609B1EC2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Ostatné fondy</w:t>
            </w:r>
          </w:p>
        </w:tc>
        <w:tc>
          <w:tcPr>
            <w:tcW w:w="2970" w:type="dxa"/>
            <w:tcBorders>
              <w:top w:val="nil"/>
              <w:left w:val="nil"/>
            </w:tcBorders>
          </w:tcPr>
          <w:p w14:paraId="39F7D88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743AD45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9" w:type="dxa"/>
            <w:tcBorders>
              <w:top w:val="nil"/>
              <w:left w:val="nil"/>
            </w:tcBorders>
          </w:tcPr>
          <w:p w14:paraId="0FF1D066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41" w:type="dxa"/>
            <w:gridSpan w:val="2"/>
            <w:tcBorders>
              <w:top w:val="nil"/>
              <w:left w:val="nil"/>
            </w:tcBorders>
          </w:tcPr>
          <w:p w14:paraId="4AD4A00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</w:tcPr>
          <w:p w14:paraId="5A0B6D74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E6B5EB1" w14:textId="77777777" w:rsidTr="00560C14">
        <w:tc>
          <w:tcPr>
            <w:tcW w:w="2610" w:type="dxa"/>
            <w:tcBorders>
              <w:top w:val="nil"/>
            </w:tcBorders>
            <w:vAlign w:val="center"/>
            <w:hideMark/>
          </w:tcPr>
          <w:p w14:paraId="67B7AEF9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C624A">
              <w:rPr>
                <w:rFonts w:ascii="Arial" w:hAnsi="Arial" w:cs="Arial"/>
                <w:sz w:val="20"/>
                <w:szCs w:val="20"/>
              </w:rPr>
              <w:t>Nevysporiadaný</w:t>
            </w:r>
            <w:proofErr w:type="spellEnd"/>
            <w:r w:rsidRPr="00DC624A">
              <w:rPr>
                <w:rFonts w:ascii="Arial" w:hAnsi="Arial" w:cs="Arial"/>
                <w:sz w:val="20"/>
                <w:szCs w:val="20"/>
              </w:rPr>
              <w:t xml:space="preserve"> výsledok hospodárenia minulých rokov</w:t>
            </w:r>
          </w:p>
        </w:tc>
        <w:tc>
          <w:tcPr>
            <w:tcW w:w="2970" w:type="dxa"/>
            <w:tcBorders>
              <w:top w:val="nil"/>
              <w:left w:val="nil"/>
            </w:tcBorders>
          </w:tcPr>
          <w:p w14:paraId="0CC07DAC" w14:textId="1ED6C587" w:rsidR="00FC1DD5" w:rsidRPr="006126AF" w:rsidRDefault="002773F2" w:rsidP="00886799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6126AF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560C14" w:rsidRPr="006126A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4A1144">
              <w:rPr>
                <w:rFonts w:ascii="Arial" w:hAnsi="Arial" w:cs="Arial"/>
                <w:sz w:val="20"/>
                <w:szCs w:val="20"/>
              </w:rPr>
              <w:t>62,66</w:t>
            </w: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4FA1E296" w14:textId="77777777" w:rsidR="00FC1DD5" w:rsidRPr="006126AF" w:rsidRDefault="00886799" w:rsidP="00886799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6126AF">
              <w:rPr>
                <w:rFonts w:ascii="Arial" w:hAnsi="Arial" w:cs="Arial"/>
                <w:sz w:val="20"/>
                <w:szCs w:val="20"/>
              </w:rPr>
              <w:t xml:space="preserve">   </w:t>
            </w:r>
          </w:p>
        </w:tc>
        <w:tc>
          <w:tcPr>
            <w:tcW w:w="1669" w:type="dxa"/>
            <w:tcBorders>
              <w:top w:val="nil"/>
              <w:left w:val="nil"/>
            </w:tcBorders>
          </w:tcPr>
          <w:p w14:paraId="107E69B0" w14:textId="70A21545" w:rsidR="00FC1DD5" w:rsidRPr="006126AF" w:rsidRDefault="006126AF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6126AF">
              <w:rPr>
                <w:rFonts w:ascii="Arial" w:hAnsi="Arial" w:cs="Arial"/>
                <w:sz w:val="20"/>
                <w:szCs w:val="20"/>
              </w:rPr>
              <w:t xml:space="preserve">       </w:t>
            </w:r>
            <w:r>
              <w:rPr>
                <w:rFonts w:ascii="Arial" w:hAnsi="Arial" w:cs="Arial"/>
                <w:sz w:val="20"/>
                <w:szCs w:val="20"/>
              </w:rPr>
              <w:t xml:space="preserve">   - </w:t>
            </w:r>
            <w:r w:rsidRPr="006126A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4A1144">
              <w:rPr>
                <w:rFonts w:ascii="Arial" w:hAnsi="Arial" w:cs="Arial"/>
                <w:sz w:val="20"/>
                <w:szCs w:val="20"/>
              </w:rPr>
              <w:t>62,66</w:t>
            </w:r>
            <w:r w:rsidR="00D62EB8" w:rsidRPr="006126AF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  <w:tc>
          <w:tcPr>
            <w:tcW w:w="2141" w:type="dxa"/>
            <w:gridSpan w:val="2"/>
            <w:tcBorders>
              <w:top w:val="nil"/>
              <w:left w:val="nil"/>
            </w:tcBorders>
          </w:tcPr>
          <w:p w14:paraId="5CA94C91" w14:textId="77777777" w:rsidR="00FC1DD5" w:rsidRPr="006126AF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53" w:type="dxa"/>
            <w:tcBorders>
              <w:top w:val="nil"/>
              <w:left w:val="nil"/>
            </w:tcBorders>
          </w:tcPr>
          <w:p w14:paraId="65EB4964" w14:textId="4075908B" w:rsidR="00FC1DD5" w:rsidRPr="006126AF" w:rsidRDefault="002773F2" w:rsidP="00886799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6126AF"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6126AF"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4A1144">
              <w:rPr>
                <w:rFonts w:ascii="Arial" w:hAnsi="Arial" w:cs="Arial"/>
                <w:sz w:val="20"/>
                <w:szCs w:val="20"/>
              </w:rPr>
              <w:t xml:space="preserve">   0,00</w:t>
            </w:r>
          </w:p>
        </w:tc>
      </w:tr>
      <w:tr w:rsidR="00FC1DD5" w:rsidRPr="00DC624A" w14:paraId="6A41AC51" w14:textId="77777777" w:rsidTr="00560C14">
        <w:tc>
          <w:tcPr>
            <w:tcW w:w="2610" w:type="dxa"/>
            <w:tcBorders>
              <w:top w:val="nil"/>
            </w:tcBorders>
            <w:vAlign w:val="center"/>
            <w:hideMark/>
          </w:tcPr>
          <w:p w14:paraId="481C6C37" w14:textId="5AF35B8B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Výsledok hospodárenia za účtovné obdobie</w:t>
            </w:r>
          </w:p>
        </w:tc>
        <w:tc>
          <w:tcPr>
            <w:tcW w:w="2970" w:type="dxa"/>
            <w:tcBorders>
              <w:top w:val="nil"/>
              <w:left w:val="nil"/>
            </w:tcBorders>
            <w:hideMark/>
          </w:tcPr>
          <w:p w14:paraId="05705180" w14:textId="437F8228" w:rsidR="00FC1DD5" w:rsidRPr="00DC624A" w:rsidRDefault="004A1144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0,00</w:t>
            </w: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40F354F8" w14:textId="0DB11ED0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9" w:type="dxa"/>
            <w:tcBorders>
              <w:top w:val="nil"/>
              <w:left w:val="nil"/>
            </w:tcBorders>
            <w:hideMark/>
          </w:tcPr>
          <w:p w14:paraId="520F9425" w14:textId="60581AC9" w:rsidR="00FC1DD5" w:rsidRPr="00DC624A" w:rsidRDefault="00886799" w:rsidP="00560C14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D62EB8">
              <w:rPr>
                <w:rFonts w:ascii="Arial" w:hAnsi="Arial" w:cs="Arial"/>
                <w:sz w:val="20"/>
                <w:szCs w:val="20"/>
              </w:rPr>
              <w:t xml:space="preserve">            </w:t>
            </w:r>
            <w:r w:rsidR="004A1144"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2141" w:type="dxa"/>
            <w:gridSpan w:val="2"/>
            <w:tcBorders>
              <w:top w:val="nil"/>
              <w:left w:val="nil"/>
            </w:tcBorders>
          </w:tcPr>
          <w:p w14:paraId="3AB3386B" w14:textId="03758C9B" w:rsidR="00FC1DD5" w:rsidRPr="00DC624A" w:rsidRDefault="0047152F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     </w:t>
            </w:r>
          </w:p>
        </w:tc>
        <w:tc>
          <w:tcPr>
            <w:tcW w:w="2253" w:type="dxa"/>
            <w:tcBorders>
              <w:top w:val="nil"/>
              <w:left w:val="nil"/>
            </w:tcBorders>
            <w:hideMark/>
          </w:tcPr>
          <w:p w14:paraId="088826B5" w14:textId="04B428EC" w:rsidR="00FC1DD5" w:rsidRPr="00DC624A" w:rsidRDefault="006126AF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</w:t>
            </w:r>
            <w:r w:rsidR="004A1144">
              <w:rPr>
                <w:rFonts w:ascii="Arial" w:hAnsi="Arial" w:cs="Arial"/>
                <w:sz w:val="20"/>
                <w:szCs w:val="20"/>
              </w:rPr>
              <w:t>0,00</w:t>
            </w:r>
            <w:r w:rsidR="00D62EB8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</w:tr>
      <w:tr w:rsidR="00FC1DD5" w:rsidRPr="00DC624A" w14:paraId="4E446C3C" w14:textId="77777777" w:rsidTr="00560C14">
        <w:tc>
          <w:tcPr>
            <w:tcW w:w="2610" w:type="dxa"/>
            <w:tcBorders>
              <w:top w:val="nil"/>
            </w:tcBorders>
            <w:vAlign w:val="center"/>
            <w:hideMark/>
          </w:tcPr>
          <w:p w14:paraId="747C92F6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970" w:type="dxa"/>
            <w:tcBorders>
              <w:top w:val="nil"/>
              <w:left w:val="nil"/>
            </w:tcBorders>
            <w:hideMark/>
          </w:tcPr>
          <w:p w14:paraId="6A1EEB04" w14:textId="6BFD6191" w:rsidR="00FC1DD5" w:rsidRPr="006126AF" w:rsidRDefault="006126AF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126A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 w:rsidR="004A114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62,66</w:t>
            </w: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3F2AD7D6" w14:textId="7294EE49" w:rsidR="00FC1DD5" w:rsidRPr="006126AF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69" w:type="dxa"/>
            <w:tcBorders>
              <w:top w:val="nil"/>
              <w:left w:val="nil"/>
            </w:tcBorders>
            <w:hideMark/>
          </w:tcPr>
          <w:p w14:paraId="69A70F58" w14:textId="26C58FDD" w:rsidR="00FC1DD5" w:rsidRPr="006126AF" w:rsidRDefault="006126AF" w:rsidP="00560C14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126A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</w:t>
            </w:r>
            <w:r w:rsidR="004A1144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6126A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5740C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62,66 </w:t>
            </w:r>
            <w:r w:rsidR="004A114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                    </w:t>
            </w:r>
            <w:r w:rsidR="005740C0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           </w:t>
            </w:r>
          </w:p>
        </w:tc>
        <w:tc>
          <w:tcPr>
            <w:tcW w:w="2141" w:type="dxa"/>
            <w:gridSpan w:val="2"/>
            <w:tcBorders>
              <w:top w:val="nil"/>
              <w:left w:val="nil"/>
            </w:tcBorders>
          </w:tcPr>
          <w:p w14:paraId="4904A4AB" w14:textId="0C2D6B1E" w:rsidR="00FC1DD5" w:rsidRPr="0047152F" w:rsidRDefault="005740C0" w:rsidP="00560C14">
            <w:pPr>
              <w:pStyle w:val="Normlny1"/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 xml:space="preserve">                                     </w:t>
            </w:r>
            <w:r w:rsidR="004A1144"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 xml:space="preserve">  </w:t>
            </w:r>
          </w:p>
        </w:tc>
        <w:tc>
          <w:tcPr>
            <w:tcW w:w="2253" w:type="dxa"/>
            <w:tcBorders>
              <w:top w:val="nil"/>
              <w:left w:val="nil"/>
            </w:tcBorders>
            <w:hideMark/>
          </w:tcPr>
          <w:p w14:paraId="522E1E12" w14:textId="156B4D98" w:rsidR="00FC1DD5" w:rsidRPr="0047152F" w:rsidRDefault="00FC1DD5">
            <w:pPr>
              <w:pStyle w:val="Normlny1"/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</w:pPr>
          </w:p>
        </w:tc>
      </w:tr>
    </w:tbl>
    <w:p w14:paraId="31F90F84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14:paraId="3AD50D00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>tabuľka k čl. III ods. 13 o rozdelení účtovného zisku alebo vysporiadaní účtovnej straty</w:t>
      </w:r>
    </w:p>
    <w:tbl>
      <w:tblPr>
        <w:tblStyle w:val="TableNormal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80"/>
        <w:gridCol w:w="4965"/>
      </w:tblGrid>
      <w:tr w:rsidR="00FC1DD5" w:rsidRPr="00DC624A" w14:paraId="44E5A67A" w14:textId="77777777" w:rsidTr="00FC1DD5">
        <w:tc>
          <w:tcPr>
            <w:tcW w:w="6480" w:type="dxa"/>
            <w:vAlign w:val="center"/>
            <w:hideMark/>
          </w:tcPr>
          <w:p w14:paraId="1A608EDF" w14:textId="77777777" w:rsidR="00FC1DD5" w:rsidRPr="00DC624A" w:rsidRDefault="00FC1DD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4950" w:type="dxa"/>
            <w:tcBorders>
              <w:left w:val="nil"/>
            </w:tcBorders>
            <w:vAlign w:val="center"/>
            <w:hideMark/>
          </w:tcPr>
          <w:p w14:paraId="0555BAA3" w14:textId="77777777" w:rsidR="00FC1DD5" w:rsidRPr="00DC624A" w:rsidRDefault="00FC1DD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FC1DD5" w:rsidRPr="00DC624A" w14:paraId="1C8FF002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3930770E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Účtovný zisk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  <w:hideMark/>
          </w:tcPr>
          <w:p w14:paraId="13541AA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14:paraId="216DC51F" w14:textId="77777777" w:rsidTr="00FC1DD5">
        <w:tc>
          <w:tcPr>
            <w:tcW w:w="11445" w:type="dxa"/>
            <w:gridSpan w:val="2"/>
            <w:tcBorders>
              <w:top w:val="nil"/>
            </w:tcBorders>
            <w:vAlign w:val="center"/>
            <w:hideMark/>
          </w:tcPr>
          <w:p w14:paraId="58F7470E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Rozdelenie účtovného zisku</w:t>
            </w:r>
          </w:p>
        </w:tc>
      </w:tr>
      <w:tr w:rsidR="00FC1DD5" w:rsidRPr="00DC624A" w14:paraId="1CA82CB2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0B2FF25C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Prídel do základného imania</w:t>
            </w:r>
          </w:p>
        </w:tc>
        <w:tc>
          <w:tcPr>
            <w:tcW w:w="4950" w:type="dxa"/>
            <w:tcBorders>
              <w:left w:val="nil"/>
            </w:tcBorders>
            <w:vAlign w:val="center"/>
          </w:tcPr>
          <w:p w14:paraId="49715A7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14:paraId="49C4335E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7AC77B9B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Prídel do f</w:t>
            </w:r>
            <w:r w:rsidRPr="00DC624A">
              <w:rPr>
                <w:rFonts w:ascii="Arial" w:hAnsi="Arial" w:cs="Arial"/>
                <w:sz w:val="20"/>
                <w:szCs w:val="20"/>
              </w:rPr>
              <w:t>ondu tvoreného podľa osobitného predpisu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14:paraId="51DDEC6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14:paraId="026D1773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06F37D36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Prídel do fondu reprodukcie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14:paraId="46172ED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14:paraId="2E40B177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2E29375F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Prídel do rezervného fondu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14:paraId="7E3E11E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14:paraId="1525C103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02E4FC13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Prídel do fondu tvoreného zo zisku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14:paraId="25A7103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14:paraId="5923861A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646A4EF4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Prídel do ostatných fondov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14:paraId="5D63CFB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14:paraId="17A0B806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42DC7441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Úhrada straty minulých období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14:paraId="1E64AF2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14:paraId="41730BE3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0BC088E3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 xml:space="preserve">Prevod do sociálneho fondu 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14:paraId="7450239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14:paraId="1447FC93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759BD2D0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 xml:space="preserve">Prevod  do </w:t>
            </w:r>
            <w:proofErr w:type="spellStart"/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n</w:t>
            </w:r>
            <w:r w:rsidRPr="00DC624A">
              <w:rPr>
                <w:rFonts w:ascii="Arial" w:hAnsi="Arial" w:cs="Arial"/>
                <w:sz w:val="20"/>
                <w:szCs w:val="20"/>
              </w:rPr>
              <w:t>evysporiadaného</w:t>
            </w:r>
            <w:proofErr w:type="spellEnd"/>
            <w:r w:rsidRPr="00DC624A">
              <w:rPr>
                <w:rFonts w:ascii="Arial" w:hAnsi="Arial" w:cs="Arial"/>
                <w:sz w:val="20"/>
                <w:szCs w:val="20"/>
              </w:rPr>
              <w:t xml:space="preserve"> výsledku hospodárenia minulých rokov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  <w:hideMark/>
          </w:tcPr>
          <w:p w14:paraId="75F35D1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14:paraId="4B23919C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28B1618E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 xml:space="preserve">Iné 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14:paraId="37F8495F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14:paraId="35AADA00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2E95EE2E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Účtovná strata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14:paraId="48DF32C0" w14:textId="37C09F84" w:rsidR="00FC1DD5" w:rsidRPr="00DC624A" w:rsidRDefault="004A1144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FC1DD5" w:rsidRPr="00DC624A" w14:paraId="40A6E57D" w14:textId="77777777" w:rsidTr="00FC1DD5">
        <w:tc>
          <w:tcPr>
            <w:tcW w:w="11445" w:type="dxa"/>
            <w:gridSpan w:val="2"/>
            <w:tcBorders>
              <w:top w:val="nil"/>
            </w:tcBorders>
            <w:vAlign w:val="center"/>
            <w:hideMark/>
          </w:tcPr>
          <w:p w14:paraId="7679FB34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Vysporiadanie účtovnej straty</w:t>
            </w:r>
          </w:p>
        </w:tc>
      </w:tr>
      <w:tr w:rsidR="00FC1DD5" w:rsidRPr="00DC624A" w14:paraId="43A0B64F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5DBEBFF4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Zo základného imania</w:t>
            </w:r>
          </w:p>
        </w:tc>
        <w:tc>
          <w:tcPr>
            <w:tcW w:w="4950" w:type="dxa"/>
            <w:tcBorders>
              <w:left w:val="nil"/>
            </w:tcBorders>
            <w:vAlign w:val="center"/>
          </w:tcPr>
          <w:p w14:paraId="79D6E1C8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14:paraId="6CC8F400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077EC9E5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Z rezervného fondu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14:paraId="26141DD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14:paraId="507C0E61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7445A7B9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Z fondu tvoreného zo zisku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14:paraId="2F404AA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14:paraId="511770B0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42407DCC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Z ostatných fondov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14:paraId="3F26DDC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14:paraId="3CB933A0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0B4AF5C5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Z nerozdeleného zisku minulých rokov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14:paraId="55C3344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FC1DD5" w:rsidRPr="00DC624A" w14:paraId="01905745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27FE64EE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 xml:space="preserve">Prevod do </w:t>
            </w:r>
            <w:proofErr w:type="spellStart"/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>n</w:t>
            </w:r>
            <w:r w:rsidRPr="00DC624A">
              <w:rPr>
                <w:rFonts w:ascii="Arial" w:hAnsi="Arial" w:cs="Arial"/>
                <w:sz w:val="20"/>
                <w:szCs w:val="20"/>
              </w:rPr>
              <w:t>evysporiadaného</w:t>
            </w:r>
            <w:proofErr w:type="spellEnd"/>
            <w:r w:rsidRPr="00DC624A">
              <w:rPr>
                <w:rFonts w:ascii="Arial" w:hAnsi="Arial" w:cs="Arial"/>
                <w:sz w:val="20"/>
                <w:szCs w:val="20"/>
              </w:rPr>
              <w:t xml:space="preserve"> výsledku hospodárenia minulých rokov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14:paraId="6572D633" w14:textId="6B6EA733" w:rsidR="00FC1DD5" w:rsidRPr="00DC624A" w:rsidRDefault="004A1144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FC1DD5" w:rsidRPr="00DC624A" w14:paraId="56A65DBB" w14:textId="77777777" w:rsidTr="00FC1DD5">
        <w:tc>
          <w:tcPr>
            <w:tcW w:w="6480" w:type="dxa"/>
            <w:tcBorders>
              <w:top w:val="nil"/>
            </w:tcBorders>
            <w:vAlign w:val="center"/>
            <w:hideMark/>
          </w:tcPr>
          <w:p w14:paraId="1970A565" w14:textId="77777777" w:rsidR="00FC1DD5" w:rsidRPr="00DC624A" w:rsidRDefault="00FC1DD5">
            <w:pPr>
              <w:pStyle w:val="Normlny1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C624A">
              <w:rPr>
                <w:rFonts w:ascii="Arial" w:hAnsi="Arial" w:cs="Arial"/>
                <w:color w:val="000000"/>
                <w:sz w:val="20"/>
                <w:szCs w:val="20"/>
              </w:rPr>
              <w:t xml:space="preserve">Iné </w:t>
            </w:r>
          </w:p>
        </w:tc>
        <w:tc>
          <w:tcPr>
            <w:tcW w:w="4950" w:type="dxa"/>
            <w:tcBorders>
              <w:top w:val="nil"/>
              <w:left w:val="nil"/>
            </w:tcBorders>
            <w:vAlign w:val="center"/>
          </w:tcPr>
          <w:p w14:paraId="1185D76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14:paraId="4766AB0F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48BD319F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tabuľka k čl. III ods. 14 písm. a) o  tvorbe a použití rezerv</w:t>
      </w:r>
    </w:p>
    <w:tbl>
      <w:tblPr>
        <w:tblStyle w:val="TableNormal"/>
        <w:tblW w:w="13623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95"/>
        <w:gridCol w:w="2685"/>
        <w:gridCol w:w="1980"/>
        <w:gridCol w:w="1830"/>
        <w:gridCol w:w="2115"/>
        <w:gridCol w:w="2118"/>
      </w:tblGrid>
      <w:tr w:rsidR="00FC1DD5" w:rsidRPr="00DC624A" w14:paraId="1C646331" w14:textId="77777777" w:rsidTr="00DC624A">
        <w:tc>
          <w:tcPr>
            <w:tcW w:w="2895" w:type="dxa"/>
            <w:vAlign w:val="center"/>
            <w:hideMark/>
          </w:tcPr>
          <w:p w14:paraId="1D256C1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Druh rezervy</w:t>
            </w:r>
          </w:p>
        </w:tc>
        <w:tc>
          <w:tcPr>
            <w:tcW w:w="2685" w:type="dxa"/>
            <w:tcBorders>
              <w:left w:val="nil"/>
            </w:tcBorders>
            <w:vAlign w:val="center"/>
            <w:hideMark/>
          </w:tcPr>
          <w:p w14:paraId="3FAF90B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980" w:type="dxa"/>
            <w:tcBorders>
              <w:left w:val="nil"/>
            </w:tcBorders>
            <w:vAlign w:val="center"/>
            <w:hideMark/>
          </w:tcPr>
          <w:p w14:paraId="4D4F430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Tvorba rezerv</w:t>
            </w:r>
          </w:p>
        </w:tc>
        <w:tc>
          <w:tcPr>
            <w:tcW w:w="1830" w:type="dxa"/>
            <w:tcBorders>
              <w:left w:val="nil"/>
            </w:tcBorders>
            <w:vAlign w:val="center"/>
            <w:hideMark/>
          </w:tcPr>
          <w:p w14:paraId="74CA294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Použitie rezerv</w:t>
            </w:r>
          </w:p>
        </w:tc>
        <w:tc>
          <w:tcPr>
            <w:tcW w:w="2115" w:type="dxa"/>
            <w:tcBorders>
              <w:left w:val="nil"/>
            </w:tcBorders>
            <w:vAlign w:val="center"/>
            <w:hideMark/>
          </w:tcPr>
          <w:p w14:paraId="0A9E26D8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Zrušenie alebo zníženie rezerv</w:t>
            </w:r>
          </w:p>
        </w:tc>
        <w:tc>
          <w:tcPr>
            <w:tcW w:w="2118" w:type="dxa"/>
            <w:tcBorders>
              <w:left w:val="nil"/>
            </w:tcBorders>
            <w:vAlign w:val="center"/>
            <w:hideMark/>
          </w:tcPr>
          <w:p w14:paraId="7044D9C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bežného účtovného obdobia</w:t>
            </w:r>
          </w:p>
        </w:tc>
      </w:tr>
      <w:tr w:rsidR="00FC1DD5" w:rsidRPr="00DC624A" w14:paraId="01B03034" w14:textId="77777777" w:rsidTr="00DC624A">
        <w:tc>
          <w:tcPr>
            <w:tcW w:w="2895" w:type="dxa"/>
            <w:tcBorders>
              <w:top w:val="nil"/>
            </w:tcBorders>
            <w:vAlign w:val="center"/>
            <w:hideMark/>
          </w:tcPr>
          <w:p w14:paraId="523E20D9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Jednotlivé druhy krátkodobých zákonných rezerv</w:t>
            </w:r>
          </w:p>
        </w:tc>
        <w:tc>
          <w:tcPr>
            <w:tcW w:w="2685" w:type="dxa"/>
            <w:tcBorders>
              <w:top w:val="nil"/>
              <w:left w:val="nil"/>
            </w:tcBorders>
          </w:tcPr>
          <w:p w14:paraId="347EFAB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06648504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</w:tcPr>
          <w:p w14:paraId="594F91B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5C95FA36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nil"/>
              <w:left w:val="nil"/>
            </w:tcBorders>
          </w:tcPr>
          <w:p w14:paraId="00ACD691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591E66C6" w14:textId="77777777" w:rsidTr="00DC624A">
        <w:tc>
          <w:tcPr>
            <w:tcW w:w="2895" w:type="dxa"/>
            <w:tcBorders>
              <w:top w:val="nil"/>
            </w:tcBorders>
            <w:vAlign w:val="center"/>
            <w:hideMark/>
          </w:tcPr>
          <w:p w14:paraId="5F35DEDB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Jednotlivé druhy dlhodobých zákonných rezerv</w:t>
            </w:r>
          </w:p>
        </w:tc>
        <w:tc>
          <w:tcPr>
            <w:tcW w:w="2685" w:type="dxa"/>
            <w:tcBorders>
              <w:top w:val="nil"/>
              <w:left w:val="nil"/>
            </w:tcBorders>
          </w:tcPr>
          <w:p w14:paraId="30B3641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6D13A07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</w:tcPr>
          <w:p w14:paraId="2500EF52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2FE9E5D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nil"/>
              <w:left w:val="nil"/>
            </w:tcBorders>
          </w:tcPr>
          <w:p w14:paraId="3B236D21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EC4462B" w14:textId="77777777" w:rsidTr="00DC624A">
        <w:tc>
          <w:tcPr>
            <w:tcW w:w="2895" w:type="dxa"/>
            <w:tcBorders>
              <w:top w:val="nil"/>
            </w:tcBorders>
            <w:vAlign w:val="center"/>
            <w:hideMark/>
          </w:tcPr>
          <w:p w14:paraId="7E59A752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Zákonné rezervy spolu</w:t>
            </w:r>
          </w:p>
        </w:tc>
        <w:tc>
          <w:tcPr>
            <w:tcW w:w="2685" w:type="dxa"/>
            <w:tcBorders>
              <w:top w:val="nil"/>
              <w:left w:val="nil"/>
            </w:tcBorders>
          </w:tcPr>
          <w:p w14:paraId="5074FC7C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3306F917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</w:tcPr>
          <w:p w14:paraId="2D8EAB3E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554C32BA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nil"/>
              <w:left w:val="nil"/>
            </w:tcBorders>
          </w:tcPr>
          <w:p w14:paraId="6742F52A" w14:textId="77777777" w:rsidR="00FC1DD5" w:rsidRPr="00DC624A" w:rsidRDefault="00FC1DD5">
            <w:pPr>
              <w:pStyle w:val="Normlny1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FC1DD5" w:rsidRPr="00DC624A" w14:paraId="11C48970" w14:textId="77777777" w:rsidTr="00DC624A">
        <w:tc>
          <w:tcPr>
            <w:tcW w:w="2895" w:type="dxa"/>
            <w:tcBorders>
              <w:top w:val="nil"/>
            </w:tcBorders>
            <w:vAlign w:val="center"/>
            <w:hideMark/>
          </w:tcPr>
          <w:p w14:paraId="1AC4A76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Jednotlivé druhy krátkodobých ostatných rezerv</w:t>
            </w:r>
          </w:p>
        </w:tc>
        <w:tc>
          <w:tcPr>
            <w:tcW w:w="2685" w:type="dxa"/>
            <w:tcBorders>
              <w:top w:val="nil"/>
              <w:left w:val="nil"/>
            </w:tcBorders>
          </w:tcPr>
          <w:p w14:paraId="0556F4B6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73F698D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</w:tcPr>
          <w:p w14:paraId="56538A0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5DE3722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nil"/>
              <w:left w:val="nil"/>
            </w:tcBorders>
          </w:tcPr>
          <w:p w14:paraId="79A032A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E122BF7" w14:textId="77777777" w:rsidTr="00DC624A">
        <w:tc>
          <w:tcPr>
            <w:tcW w:w="2895" w:type="dxa"/>
            <w:tcBorders>
              <w:top w:val="nil"/>
            </w:tcBorders>
            <w:vAlign w:val="center"/>
            <w:hideMark/>
          </w:tcPr>
          <w:p w14:paraId="3BD953E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>Jednotlivé druhy dlhodobých ostatných rezerv</w:t>
            </w:r>
          </w:p>
        </w:tc>
        <w:tc>
          <w:tcPr>
            <w:tcW w:w="2685" w:type="dxa"/>
            <w:tcBorders>
              <w:top w:val="nil"/>
              <w:left w:val="nil"/>
            </w:tcBorders>
          </w:tcPr>
          <w:p w14:paraId="1B74599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599E2184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</w:tcPr>
          <w:p w14:paraId="2278A41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093CBA3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nil"/>
              <w:left w:val="nil"/>
            </w:tcBorders>
          </w:tcPr>
          <w:p w14:paraId="79C1777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3EB18CD7" w14:textId="77777777" w:rsidTr="00DC624A">
        <w:tc>
          <w:tcPr>
            <w:tcW w:w="2895" w:type="dxa"/>
            <w:tcBorders>
              <w:top w:val="nil"/>
            </w:tcBorders>
            <w:vAlign w:val="center"/>
            <w:hideMark/>
          </w:tcPr>
          <w:p w14:paraId="6A2D5AB3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Ostatné rezervy spolu</w:t>
            </w:r>
          </w:p>
        </w:tc>
        <w:tc>
          <w:tcPr>
            <w:tcW w:w="2685" w:type="dxa"/>
            <w:tcBorders>
              <w:top w:val="nil"/>
              <w:left w:val="nil"/>
            </w:tcBorders>
          </w:tcPr>
          <w:p w14:paraId="68FD792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top w:val="nil"/>
              <w:left w:val="nil"/>
            </w:tcBorders>
          </w:tcPr>
          <w:p w14:paraId="5F1E2EE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</w:tcPr>
          <w:p w14:paraId="23FB1EC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73D97D1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nil"/>
              <w:left w:val="nil"/>
            </w:tcBorders>
          </w:tcPr>
          <w:p w14:paraId="79A15E74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FE78643" w14:textId="77777777" w:rsidTr="00DC624A">
        <w:tc>
          <w:tcPr>
            <w:tcW w:w="2895" w:type="dxa"/>
            <w:tcBorders>
              <w:top w:val="nil"/>
            </w:tcBorders>
            <w:vAlign w:val="center"/>
            <w:hideMark/>
          </w:tcPr>
          <w:p w14:paraId="3C74E1F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Rezervy spolu</w:t>
            </w: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  <w:hideMark/>
          </w:tcPr>
          <w:p w14:paraId="6B0D434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980" w:type="dxa"/>
            <w:tcBorders>
              <w:top w:val="nil"/>
              <w:left w:val="nil"/>
            </w:tcBorders>
            <w:vAlign w:val="center"/>
            <w:hideMark/>
          </w:tcPr>
          <w:p w14:paraId="76DADB5F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830" w:type="dxa"/>
            <w:tcBorders>
              <w:top w:val="nil"/>
              <w:left w:val="nil"/>
            </w:tcBorders>
            <w:vAlign w:val="center"/>
            <w:hideMark/>
          </w:tcPr>
          <w:p w14:paraId="451ED0F6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  <w:hideMark/>
          </w:tcPr>
          <w:p w14:paraId="4A43342D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118" w:type="dxa"/>
            <w:tcBorders>
              <w:top w:val="nil"/>
              <w:left w:val="nil"/>
            </w:tcBorders>
            <w:vAlign w:val="center"/>
            <w:hideMark/>
          </w:tcPr>
          <w:p w14:paraId="0F356EC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14:paraId="40167422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14:paraId="3872143E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tabuľka k čl. III ods. 14 písm. c) a d) o záväzkoch</w:t>
      </w:r>
    </w:p>
    <w:tbl>
      <w:tblPr>
        <w:tblStyle w:val="TableNormal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90"/>
        <w:gridCol w:w="3772"/>
        <w:gridCol w:w="2888"/>
      </w:tblGrid>
      <w:tr w:rsidR="00FC1DD5" w:rsidRPr="00DC624A" w14:paraId="5260CD49" w14:textId="77777777" w:rsidTr="00FC1DD5">
        <w:tc>
          <w:tcPr>
            <w:tcW w:w="4890" w:type="dxa"/>
            <w:vMerge w:val="restart"/>
            <w:vAlign w:val="center"/>
            <w:hideMark/>
          </w:tcPr>
          <w:p w14:paraId="0B7F6AD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Druh záväzkov</w:t>
            </w:r>
          </w:p>
        </w:tc>
        <w:tc>
          <w:tcPr>
            <w:tcW w:w="6660" w:type="dxa"/>
            <w:gridSpan w:val="2"/>
            <w:tcBorders>
              <w:left w:val="nil"/>
            </w:tcBorders>
            <w:vAlign w:val="center"/>
            <w:hideMark/>
          </w:tcPr>
          <w:p w14:paraId="3232653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</w:t>
            </w:r>
          </w:p>
        </w:tc>
      </w:tr>
      <w:tr w:rsidR="00FC1DD5" w:rsidRPr="00DC624A" w14:paraId="020D8E6E" w14:textId="77777777" w:rsidTr="0047152F">
        <w:tc>
          <w:tcPr>
            <w:tcW w:w="4890" w:type="dxa"/>
            <w:vMerge/>
            <w:vAlign w:val="center"/>
            <w:hideMark/>
          </w:tcPr>
          <w:p w14:paraId="66B0441B" w14:textId="77777777" w:rsidR="00FC1DD5" w:rsidRPr="00DC624A" w:rsidRDefault="00FC1DD5">
            <w:pPr>
              <w:rPr>
                <w:rFonts w:ascii="Arial" w:eastAsia="SimSun" w:hAnsi="Arial" w:cs="Arial"/>
                <w:b/>
                <w:bCs/>
              </w:rPr>
            </w:pPr>
          </w:p>
        </w:tc>
        <w:tc>
          <w:tcPr>
            <w:tcW w:w="3772" w:type="dxa"/>
            <w:tcBorders>
              <w:top w:val="nil"/>
              <w:left w:val="nil"/>
            </w:tcBorders>
            <w:vAlign w:val="center"/>
            <w:hideMark/>
          </w:tcPr>
          <w:p w14:paraId="1331B0C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bežného účtovného obdobia</w:t>
            </w:r>
          </w:p>
        </w:tc>
        <w:tc>
          <w:tcPr>
            <w:tcW w:w="2888" w:type="dxa"/>
            <w:tcBorders>
              <w:left w:val="nil"/>
            </w:tcBorders>
            <w:vAlign w:val="center"/>
            <w:hideMark/>
          </w:tcPr>
          <w:p w14:paraId="74587F0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predchádzajúceho účtovného obdobia</w:t>
            </w:r>
          </w:p>
        </w:tc>
      </w:tr>
      <w:tr w:rsidR="00FC1DD5" w:rsidRPr="00DC624A" w14:paraId="0DD6F1E4" w14:textId="77777777" w:rsidTr="0047152F">
        <w:tc>
          <w:tcPr>
            <w:tcW w:w="4890" w:type="dxa"/>
            <w:tcBorders>
              <w:top w:val="nil"/>
            </w:tcBorders>
            <w:vAlign w:val="center"/>
            <w:hideMark/>
          </w:tcPr>
          <w:p w14:paraId="5D1DBAA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3772" w:type="dxa"/>
            <w:tcBorders>
              <w:top w:val="nil"/>
              <w:left w:val="nil"/>
            </w:tcBorders>
            <w:vAlign w:val="center"/>
          </w:tcPr>
          <w:p w14:paraId="588E3DFC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8" w:type="dxa"/>
            <w:tcBorders>
              <w:top w:val="nil"/>
              <w:left w:val="nil"/>
            </w:tcBorders>
            <w:vAlign w:val="center"/>
          </w:tcPr>
          <w:p w14:paraId="63ECC88F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6F1FE6F1" w14:textId="77777777" w:rsidTr="0047152F">
        <w:tc>
          <w:tcPr>
            <w:tcW w:w="4890" w:type="dxa"/>
            <w:tcBorders>
              <w:top w:val="nil"/>
            </w:tcBorders>
            <w:vAlign w:val="center"/>
            <w:hideMark/>
          </w:tcPr>
          <w:p w14:paraId="0A0A6670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Záväzky do lehoty splatnosti so zostatkovou dobou splatnosti do jedného  roka</w:t>
            </w:r>
          </w:p>
        </w:tc>
        <w:tc>
          <w:tcPr>
            <w:tcW w:w="3772" w:type="dxa"/>
            <w:tcBorders>
              <w:top w:val="nil"/>
              <w:left w:val="nil"/>
            </w:tcBorders>
            <w:vAlign w:val="center"/>
          </w:tcPr>
          <w:p w14:paraId="4C08896A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8" w:type="dxa"/>
            <w:tcBorders>
              <w:top w:val="nil"/>
              <w:left w:val="nil"/>
            </w:tcBorders>
            <w:vAlign w:val="center"/>
          </w:tcPr>
          <w:p w14:paraId="7E8C803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6B7FDEE5" w14:textId="77777777" w:rsidTr="0047152F">
        <w:tc>
          <w:tcPr>
            <w:tcW w:w="4890" w:type="dxa"/>
            <w:tcBorders>
              <w:top w:val="nil"/>
            </w:tcBorders>
            <w:vAlign w:val="center"/>
            <w:hideMark/>
          </w:tcPr>
          <w:p w14:paraId="35EB9C7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3772" w:type="dxa"/>
            <w:tcBorders>
              <w:top w:val="nil"/>
              <w:left w:val="nil"/>
            </w:tcBorders>
            <w:vAlign w:val="center"/>
            <w:hideMark/>
          </w:tcPr>
          <w:p w14:paraId="2ADE773F" w14:textId="4A99D52F" w:rsidR="00FC1DD5" w:rsidRPr="00DC624A" w:rsidRDefault="0047152F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2888" w:type="dxa"/>
            <w:tcBorders>
              <w:top w:val="nil"/>
              <w:left w:val="nil"/>
            </w:tcBorders>
            <w:vAlign w:val="center"/>
            <w:hideMark/>
          </w:tcPr>
          <w:p w14:paraId="33916296" w14:textId="73632322" w:rsidR="00FC1DD5" w:rsidRPr="00DC624A" w:rsidRDefault="005740C0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FC1DD5" w:rsidRPr="00DC624A" w14:paraId="745CC73A" w14:textId="77777777" w:rsidTr="0047152F">
        <w:tc>
          <w:tcPr>
            <w:tcW w:w="4890" w:type="dxa"/>
            <w:tcBorders>
              <w:top w:val="nil"/>
            </w:tcBorders>
            <w:vAlign w:val="center"/>
            <w:hideMark/>
          </w:tcPr>
          <w:p w14:paraId="2396DF32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Záväzky so zostatkovou dobou splatnosti od  jedného  do piatich  rokov  vrátane </w:t>
            </w:r>
          </w:p>
        </w:tc>
        <w:tc>
          <w:tcPr>
            <w:tcW w:w="3772" w:type="dxa"/>
            <w:tcBorders>
              <w:top w:val="nil"/>
              <w:left w:val="nil"/>
            </w:tcBorders>
            <w:vAlign w:val="center"/>
          </w:tcPr>
          <w:p w14:paraId="6DFD3922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8" w:type="dxa"/>
            <w:tcBorders>
              <w:top w:val="nil"/>
              <w:left w:val="nil"/>
            </w:tcBorders>
            <w:vAlign w:val="center"/>
          </w:tcPr>
          <w:p w14:paraId="2685C17E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7031F832" w14:textId="77777777" w:rsidTr="0047152F">
        <w:tc>
          <w:tcPr>
            <w:tcW w:w="4890" w:type="dxa"/>
            <w:tcBorders>
              <w:top w:val="nil"/>
            </w:tcBorders>
            <w:vAlign w:val="center"/>
            <w:hideMark/>
          </w:tcPr>
          <w:p w14:paraId="2653EEB6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Záväzky so zostatkovou dobou splatnosti viac ako päť rokov </w:t>
            </w:r>
          </w:p>
        </w:tc>
        <w:tc>
          <w:tcPr>
            <w:tcW w:w="3772" w:type="dxa"/>
            <w:tcBorders>
              <w:top w:val="nil"/>
              <w:left w:val="nil"/>
            </w:tcBorders>
            <w:vAlign w:val="center"/>
          </w:tcPr>
          <w:p w14:paraId="7CF992A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88" w:type="dxa"/>
            <w:tcBorders>
              <w:top w:val="nil"/>
              <w:left w:val="nil"/>
            </w:tcBorders>
            <w:vAlign w:val="center"/>
          </w:tcPr>
          <w:p w14:paraId="0D7C2F5F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1090390C" w14:textId="77777777" w:rsidTr="0047152F">
        <w:tc>
          <w:tcPr>
            <w:tcW w:w="4890" w:type="dxa"/>
            <w:tcBorders>
              <w:top w:val="nil"/>
            </w:tcBorders>
            <w:vAlign w:val="center"/>
            <w:hideMark/>
          </w:tcPr>
          <w:p w14:paraId="480B8834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3772" w:type="dxa"/>
            <w:tcBorders>
              <w:top w:val="nil"/>
              <w:left w:val="nil"/>
            </w:tcBorders>
            <w:vAlign w:val="center"/>
            <w:hideMark/>
          </w:tcPr>
          <w:p w14:paraId="7D751E69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888" w:type="dxa"/>
            <w:tcBorders>
              <w:top w:val="nil"/>
              <w:left w:val="nil"/>
            </w:tcBorders>
            <w:vAlign w:val="center"/>
            <w:hideMark/>
          </w:tcPr>
          <w:p w14:paraId="111C9516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  <w:tr w:rsidR="00FC1DD5" w:rsidRPr="00DC624A" w14:paraId="2C2309B3" w14:textId="77777777" w:rsidTr="0047152F">
        <w:tc>
          <w:tcPr>
            <w:tcW w:w="4890" w:type="dxa"/>
            <w:tcBorders>
              <w:top w:val="nil"/>
            </w:tcBorders>
            <w:vAlign w:val="center"/>
            <w:hideMark/>
          </w:tcPr>
          <w:p w14:paraId="07E942DA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Krátkodobé a dlhodobé záväzky spolu</w:t>
            </w:r>
          </w:p>
        </w:tc>
        <w:tc>
          <w:tcPr>
            <w:tcW w:w="3772" w:type="dxa"/>
            <w:tcBorders>
              <w:top w:val="nil"/>
              <w:left w:val="nil"/>
            </w:tcBorders>
            <w:vAlign w:val="center"/>
            <w:hideMark/>
          </w:tcPr>
          <w:p w14:paraId="1AB64F3C" w14:textId="0CFD050D" w:rsidR="00FC1DD5" w:rsidRPr="00DC624A" w:rsidRDefault="0047152F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2888" w:type="dxa"/>
            <w:tcBorders>
              <w:top w:val="nil"/>
              <w:left w:val="nil"/>
            </w:tcBorders>
            <w:vAlign w:val="center"/>
            <w:hideMark/>
          </w:tcPr>
          <w:p w14:paraId="5F0A6073" w14:textId="21973219" w:rsidR="00FC1DD5" w:rsidRPr="00DC624A" w:rsidRDefault="005740C0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14:paraId="5737DD69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1535E6A1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tabuľka k čl. III ods. 14 písm. e) o vývoji sociálneho fondu</w:t>
      </w:r>
    </w:p>
    <w:tbl>
      <w:tblPr>
        <w:tblStyle w:val="TableNormal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320"/>
        <w:gridCol w:w="3675"/>
        <w:gridCol w:w="3540"/>
      </w:tblGrid>
      <w:tr w:rsidR="00FC1DD5" w:rsidRPr="00DC624A" w14:paraId="3F9C8E38" w14:textId="77777777" w:rsidTr="00FC1DD5">
        <w:tc>
          <w:tcPr>
            <w:tcW w:w="4320" w:type="dxa"/>
            <w:vAlign w:val="center"/>
            <w:hideMark/>
          </w:tcPr>
          <w:p w14:paraId="4FDD6E0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Sociálny fond</w:t>
            </w:r>
          </w:p>
        </w:tc>
        <w:tc>
          <w:tcPr>
            <w:tcW w:w="3675" w:type="dxa"/>
            <w:tcBorders>
              <w:left w:val="nil"/>
            </w:tcBorders>
            <w:vAlign w:val="center"/>
            <w:hideMark/>
          </w:tcPr>
          <w:p w14:paraId="7CD2DD9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Bežné  účtovné obdobie</w:t>
            </w:r>
          </w:p>
        </w:tc>
        <w:tc>
          <w:tcPr>
            <w:tcW w:w="3540" w:type="dxa"/>
            <w:tcBorders>
              <w:left w:val="nil"/>
            </w:tcBorders>
            <w:vAlign w:val="center"/>
            <w:hideMark/>
          </w:tcPr>
          <w:p w14:paraId="408B6B3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 obdobie</w:t>
            </w:r>
          </w:p>
        </w:tc>
      </w:tr>
      <w:tr w:rsidR="00FC1DD5" w:rsidRPr="00DC624A" w14:paraId="04F4BEE6" w14:textId="77777777" w:rsidTr="00FC1DD5">
        <w:tc>
          <w:tcPr>
            <w:tcW w:w="4320" w:type="dxa"/>
            <w:tcBorders>
              <w:top w:val="nil"/>
            </w:tcBorders>
            <w:vAlign w:val="center"/>
            <w:hideMark/>
          </w:tcPr>
          <w:p w14:paraId="7408DC7F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k prvému dňu účtovného obdobia</w:t>
            </w:r>
          </w:p>
        </w:tc>
        <w:tc>
          <w:tcPr>
            <w:tcW w:w="3675" w:type="dxa"/>
            <w:tcBorders>
              <w:top w:val="nil"/>
              <w:left w:val="nil"/>
            </w:tcBorders>
            <w:vAlign w:val="center"/>
          </w:tcPr>
          <w:p w14:paraId="12FFF26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  <w:vAlign w:val="center"/>
          </w:tcPr>
          <w:p w14:paraId="0002C2B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FC1DD5" w:rsidRPr="00DC624A" w14:paraId="125E15B7" w14:textId="77777777" w:rsidTr="00FC1DD5">
        <w:tc>
          <w:tcPr>
            <w:tcW w:w="4320" w:type="dxa"/>
            <w:tcBorders>
              <w:top w:val="nil"/>
            </w:tcBorders>
            <w:vAlign w:val="center"/>
            <w:hideMark/>
          </w:tcPr>
          <w:p w14:paraId="3C4C3DEC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Tvorba na ťarchu nákladov</w:t>
            </w:r>
          </w:p>
        </w:tc>
        <w:tc>
          <w:tcPr>
            <w:tcW w:w="3675" w:type="dxa"/>
            <w:tcBorders>
              <w:top w:val="nil"/>
              <w:left w:val="nil"/>
            </w:tcBorders>
            <w:vAlign w:val="center"/>
          </w:tcPr>
          <w:p w14:paraId="53F0492B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  <w:vAlign w:val="center"/>
          </w:tcPr>
          <w:p w14:paraId="4433CD7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64A42610" w14:textId="77777777" w:rsidTr="00FC1DD5">
        <w:tc>
          <w:tcPr>
            <w:tcW w:w="4320" w:type="dxa"/>
            <w:tcBorders>
              <w:top w:val="nil"/>
            </w:tcBorders>
            <w:vAlign w:val="center"/>
            <w:hideMark/>
          </w:tcPr>
          <w:p w14:paraId="3E73CBE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Tvorba zo zisku</w:t>
            </w:r>
          </w:p>
        </w:tc>
        <w:tc>
          <w:tcPr>
            <w:tcW w:w="3675" w:type="dxa"/>
            <w:tcBorders>
              <w:top w:val="nil"/>
              <w:left w:val="nil"/>
            </w:tcBorders>
            <w:vAlign w:val="center"/>
          </w:tcPr>
          <w:p w14:paraId="7B61F5CA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  <w:vAlign w:val="center"/>
          </w:tcPr>
          <w:p w14:paraId="781F524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425862D9" w14:textId="77777777" w:rsidTr="00FC1DD5">
        <w:tc>
          <w:tcPr>
            <w:tcW w:w="4320" w:type="dxa"/>
            <w:tcBorders>
              <w:top w:val="nil"/>
            </w:tcBorders>
            <w:vAlign w:val="center"/>
            <w:hideMark/>
          </w:tcPr>
          <w:p w14:paraId="08551D8A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Čerpanie</w:t>
            </w:r>
          </w:p>
        </w:tc>
        <w:tc>
          <w:tcPr>
            <w:tcW w:w="3675" w:type="dxa"/>
            <w:tcBorders>
              <w:top w:val="nil"/>
              <w:left w:val="nil"/>
            </w:tcBorders>
            <w:vAlign w:val="center"/>
          </w:tcPr>
          <w:p w14:paraId="445AF5EC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0" w:type="dxa"/>
            <w:tcBorders>
              <w:top w:val="nil"/>
              <w:left w:val="nil"/>
            </w:tcBorders>
            <w:vAlign w:val="center"/>
          </w:tcPr>
          <w:p w14:paraId="709940D0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39C08CF" w14:textId="77777777" w:rsidTr="00FC1DD5">
        <w:tc>
          <w:tcPr>
            <w:tcW w:w="4320" w:type="dxa"/>
            <w:tcBorders>
              <w:top w:val="nil"/>
            </w:tcBorders>
            <w:vAlign w:val="center"/>
            <w:hideMark/>
          </w:tcPr>
          <w:p w14:paraId="53D4FF44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k poslednému dňu účtovného obdobia</w:t>
            </w:r>
          </w:p>
        </w:tc>
        <w:tc>
          <w:tcPr>
            <w:tcW w:w="3675" w:type="dxa"/>
            <w:tcBorders>
              <w:top w:val="nil"/>
              <w:left w:val="nil"/>
            </w:tcBorders>
            <w:vAlign w:val="center"/>
            <w:hideMark/>
          </w:tcPr>
          <w:p w14:paraId="2D51A4C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3540" w:type="dxa"/>
            <w:tcBorders>
              <w:top w:val="nil"/>
              <w:left w:val="nil"/>
            </w:tcBorders>
            <w:vAlign w:val="center"/>
            <w:hideMark/>
          </w:tcPr>
          <w:p w14:paraId="302B2E4D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14:paraId="140A8F98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14:paraId="74337C01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>tabuľka k čl. III ods. 14 písm. f) o bankových úveroch, pôžičkách a návratných finančných výpomociach</w:t>
      </w:r>
    </w:p>
    <w:tbl>
      <w:tblPr>
        <w:tblStyle w:val="TableNormal"/>
        <w:tblW w:w="13623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70"/>
        <w:gridCol w:w="1125"/>
        <w:gridCol w:w="1830"/>
        <w:gridCol w:w="1545"/>
        <w:gridCol w:w="2115"/>
        <w:gridCol w:w="2685"/>
        <w:gridCol w:w="2553"/>
      </w:tblGrid>
      <w:tr w:rsidR="00FC1DD5" w:rsidRPr="00DC624A" w14:paraId="70B590F5" w14:textId="77777777" w:rsidTr="00DC624A">
        <w:tc>
          <w:tcPr>
            <w:tcW w:w="1770" w:type="dxa"/>
            <w:vAlign w:val="center"/>
            <w:hideMark/>
          </w:tcPr>
          <w:p w14:paraId="76291EA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Druh cudzieho zdroja</w:t>
            </w:r>
          </w:p>
        </w:tc>
        <w:tc>
          <w:tcPr>
            <w:tcW w:w="1125" w:type="dxa"/>
            <w:tcBorders>
              <w:left w:val="nil"/>
            </w:tcBorders>
            <w:vAlign w:val="center"/>
            <w:hideMark/>
          </w:tcPr>
          <w:p w14:paraId="228918D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Mena</w:t>
            </w:r>
          </w:p>
        </w:tc>
        <w:tc>
          <w:tcPr>
            <w:tcW w:w="1830" w:type="dxa"/>
            <w:tcBorders>
              <w:left w:val="nil"/>
            </w:tcBorders>
            <w:vAlign w:val="center"/>
            <w:hideMark/>
          </w:tcPr>
          <w:p w14:paraId="008A26C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Výška úroku v %</w:t>
            </w:r>
          </w:p>
        </w:tc>
        <w:tc>
          <w:tcPr>
            <w:tcW w:w="1545" w:type="dxa"/>
            <w:tcBorders>
              <w:left w:val="nil"/>
            </w:tcBorders>
            <w:vAlign w:val="center"/>
            <w:hideMark/>
          </w:tcPr>
          <w:p w14:paraId="4EFD744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Splatnosť</w:t>
            </w:r>
          </w:p>
        </w:tc>
        <w:tc>
          <w:tcPr>
            <w:tcW w:w="2115" w:type="dxa"/>
            <w:tcBorders>
              <w:left w:val="nil"/>
            </w:tcBorders>
            <w:vAlign w:val="center"/>
            <w:hideMark/>
          </w:tcPr>
          <w:p w14:paraId="6C61E004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Forma zabezpečenia</w:t>
            </w:r>
          </w:p>
        </w:tc>
        <w:tc>
          <w:tcPr>
            <w:tcW w:w="2685" w:type="dxa"/>
            <w:tcBorders>
              <w:left w:val="nil"/>
            </w:tcBorders>
            <w:vAlign w:val="center"/>
            <w:hideMark/>
          </w:tcPr>
          <w:p w14:paraId="01DBEF2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Suma istiny na konci bežného účtovného obdobia</w:t>
            </w:r>
          </w:p>
        </w:tc>
        <w:tc>
          <w:tcPr>
            <w:tcW w:w="2553" w:type="dxa"/>
            <w:tcBorders>
              <w:left w:val="nil"/>
            </w:tcBorders>
            <w:vAlign w:val="center"/>
            <w:hideMark/>
          </w:tcPr>
          <w:p w14:paraId="6D7305E2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Suma istiny na konci bezprostredne predchádzajúceho účtovného obdobia</w:t>
            </w:r>
          </w:p>
        </w:tc>
      </w:tr>
      <w:tr w:rsidR="00FC1DD5" w:rsidRPr="00DC624A" w14:paraId="356FCC49" w14:textId="77777777" w:rsidTr="00DC624A">
        <w:tc>
          <w:tcPr>
            <w:tcW w:w="1770" w:type="dxa"/>
            <w:tcBorders>
              <w:top w:val="nil"/>
            </w:tcBorders>
            <w:vAlign w:val="center"/>
            <w:hideMark/>
          </w:tcPr>
          <w:p w14:paraId="0087007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Krátkodobý bankový úver</w:t>
            </w:r>
          </w:p>
        </w:tc>
        <w:tc>
          <w:tcPr>
            <w:tcW w:w="1125" w:type="dxa"/>
            <w:tcBorders>
              <w:top w:val="nil"/>
              <w:left w:val="nil"/>
            </w:tcBorders>
            <w:vAlign w:val="center"/>
          </w:tcPr>
          <w:p w14:paraId="562999A4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  <w:vAlign w:val="center"/>
          </w:tcPr>
          <w:p w14:paraId="14F7FC34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left w:val="nil"/>
            </w:tcBorders>
            <w:vAlign w:val="center"/>
          </w:tcPr>
          <w:p w14:paraId="08930ABF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14:paraId="0C0FE92D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</w:tcPr>
          <w:p w14:paraId="59712821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3" w:type="dxa"/>
            <w:tcBorders>
              <w:top w:val="nil"/>
              <w:left w:val="nil"/>
            </w:tcBorders>
            <w:vAlign w:val="center"/>
          </w:tcPr>
          <w:p w14:paraId="651D7073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264D40CD" w14:textId="77777777" w:rsidTr="00DC624A">
        <w:tc>
          <w:tcPr>
            <w:tcW w:w="1770" w:type="dxa"/>
            <w:tcBorders>
              <w:top w:val="nil"/>
            </w:tcBorders>
            <w:vAlign w:val="center"/>
            <w:hideMark/>
          </w:tcPr>
          <w:p w14:paraId="1CFCE490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Pôžička</w:t>
            </w:r>
          </w:p>
        </w:tc>
        <w:tc>
          <w:tcPr>
            <w:tcW w:w="1125" w:type="dxa"/>
            <w:tcBorders>
              <w:top w:val="nil"/>
              <w:left w:val="nil"/>
            </w:tcBorders>
            <w:vAlign w:val="center"/>
          </w:tcPr>
          <w:p w14:paraId="2CD92C33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  <w:vAlign w:val="center"/>
          </w:tcPr>
          <w:p w14:paraId="228169BC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left w:val="nil"/>
            </w:tcBorders>
            <w:vAlign w:val="center"/>
          </w:tcPr>
          <w:p w14:paraId="59C2168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14:paraId="05E732F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</w:tcPr>
          <w:p w14:paraId="119A826D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3" w:type="dxa"/>
            <w:tcBorders>
              <w:top w:val="nil"/>
              <w:left w:val="nil"/>
            </w:tcBorders>
            <w:vAlign w:val="center"/>
          </w:tcPr>
          <w:p w14:paraId="6F8A438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F78AD9F" w14:textId="77777777" w:rsidTr="00DC624A">
        <w:tc>
          <w:tcPr>
            <w:tcW w:w="1770" w:type="dxa"/>
            <w:tcBorders>
              <w:top w:val="nil"/>
            </w:tcBorders>
            <w:vAlign w:val="center"/>
            <w:hideMark/>
          </w:tcPr>
          <w:p w14:paraId="7CBBB922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Návratná finančná výpomoc</w:t>
            </w:r>
          </w:p>
        </w:tc>
        <w:tc>
          <w:tcPr>
            <w:tcW w:w="1125" w:type="dxa"/>
            <w:tcBorders>
              <w:top w:val="nil"/>
              <w:left w:val="nil"/>
            </w:tcBorders>
            <w:vAlign w:val="center"/>
          </w:tcPr>
          <w:p w14:paraId="48BA4430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  <w:vAlign w:val="center"/>
          </w:tcPr>
          <w:p w14:paraId="2CD6C293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left w:val="nil"/>
            </w:tcBorders>
            <w:vAlign w:val="center"/>
          </w:tcPr>
          <w:p w14:paraId="45F352C6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14:paraId="22BB59D0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</w:tcPr>
          <w:p w14:paraId="087138EA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3" w:type="dxa"/>
            <w:tcBorders>
              <w:top w:val="nil"/>
              <w:left w:val="nil"/>
            </w:tcBorders>
            <w:vAlign w:val="center"/>
          </w:tcPr>
          <w:p w14:paraId="7AA10CE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5D90142F" w14:textId="77777777" w:rsidTr="00DC624A">
        <w:tc>
          <w:tcPr>
            <w:tcW w:w="1770" w:type="dxa"/>
            <w:tcBorders>
              <w:top w:val="nil"/>
            </w:tcBorders>
            <w:vAlign w:val="center"/>
            <w:hideMark/>
          </w:tcPr>
          <w:p w14:paraId="23A96D21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Dlhodobý bankový úver</w:t>
            </w:r>
          </w:p>
        </w:tc>
        <w:tc>
          <w:tcPr>
            <w:tcW w:w="1125" w:type="dxa"/>
            <w:tcBorders>
              <w:top w:val="nil"/>
              <w:left w:val="nil"/>
            </w:tcBorders>
            <w:vAlign w:val="center"/>
          </w:tcPr>
          <w:p w14:paraId="35CC3F9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  <w:vAlign w:val="center"/>
          </w:tcPr>
          <w:p w14:paraId="77B04AF6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nil"/>
              <w:left w:val="nil"/>
            </w:tcBorders>
            <w:vAlign w:val="center"/>
          </w:tcPr>
          <w:p w14:paraId="4138A7AB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14:paraId="35851EF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</w:tcPr>
          <w:p w14:paraId="4F01CD62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3" w:type="dxa"/>
            <w:tcBorders>
              <w:top w:val="nil"/>
              <w:left w:val="nil"/>
            </w:tcBorders>
            <w:vAlign w:val="center"/>
          </w:tcPr>
          <w:p w14:paraId="133118C6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DC32957" w14:textId="77777777" w:rsidTr="00DC624A">
        <w:tc>
          <w:tcPr>
            <w:tcW w:w="1770" w:type="dxa"/>
            <w:tcBorders>
              <w:top w:val="nil"/>
            </w:tcBorders>
            <w:vAlign w:val="center"/>
            <w:hideMark/>
          </w:tcPr>
          <w:p w14:paraId="7B632803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25" w:type="dxa"/>
            <w:tcBorders>
              <w:top w:val="nil"/>
              <w:left w:val="nil"/>
            </w:tcBorders>
            <w:vAlign w:val="center"/>
          </w:tcPr>
          <w:p w14:paraId="2602EC3C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30" w:type="dxa"/>
            <w:tcBorders>
              <w:top w:val="nil"/>
              <w:left w:val="nil"/>
            </w:tcBorders>
            <w:vAlign w:val="center"/>
            <w:hideMark/>
          </w:tcPr>
          <w:p w14:paraId="592D7810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545" w:type="dxa"/>
            <w:tcBorders>
              <w:top w:val="nil"/>
              <w:left w:val="nil"/>
            </w:tcBorders>
            <w:vAlign w:val="center"/>
          </w:tcPr>
          <w:p w14:paraId="4063D57B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  <w:vAlign w:val="center"/>
          </w:tcPr>
          <w:p w14:paraId="5101971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  <w:hideMark/>
          </w:tcPr>
          <w:p w14:paraId="450E2B2A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553" w:type="dxa"/>
            <w:tcBorders>
              <w:top w:val="nil"/>
              <w:left w:val="nil"/>
            </w:tcBorders>
            <w:vAlign w:val="center"/>
            <w:hideMark/>
          </w:tcPr>
          <w:p w14:paraId="4B9AD3FB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14:paraId="1315AA54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tabuľka k čl. III ods. 15 o významných položkách výnosov budúcich období</w:t>
      </w:r>
    </w:p>
    <w:tbl>
      <w:tblPr>
        <w:tblStyle w:val="TableNormal"/>
        <w:tblW w:w="13623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60"/>
        <w:gridCol w:w="3660"/>
        <w:gridCol w:w="2115"/>
        <w:gridCol w:w="2265"/>
        <w:gridCol w:w="2523"/>
      </w:tblGrid>
      <w:tr w:rsidR="00FC1DD5" w:rsidRPr="00DC624A" w14:paraId="70747D49" w14:textId="77777777" w:rsidTr="00DC624A">
        <w:tc>
          <w:tcPr>
            <w:tcW w:w="3060" w:type="dxa"/>
            <w:vAlign w:val="center"/>
            <w:hideMark/>
          </w:tcPr>
          <w:p w14:paraId="41340313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Položky výnosov budúcich období z dôvodu</w:t>
            </w:r>
          </w:p>
        </w:tc>
        <w:tc>
          <w:tcPr>
            <w:tcW w:w="3660" w:type="dxa"/>
            <w:tcBorders>
              <w:left w:val="nil"/>
            </w:tcBorders>
            <w:vAlign w:val="center"/>
            <w:hideMark/>
          </w:tcPr>
          <w:p w14:paraId="0366D057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bezprostredne predchádzajúceho účtovného obdobia</w:t>
            </w:r>
          </w:p>
        </w:tc>
        <w:tc>
          <w:tcPr>
            <w:tcW w:w="2115" w:type="dxa"/>
            <w:tcBorders>
              <w:left w:val="nil"/>
            </w:tcBorders>
            <w:vAlign w:val="center"/>
            <w:hideMark/>
          </w:tcPr>
          <w:p w14:paraId="1A53445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Prírastky</w:t>
            </w:r>
          </w:p>
        </w:tc>
        <w:tc>
          <w:tcPr>
            <w:tcW w:w="2265" w:type="dxa"/>
            <w:tcBorders>
              <w:left w:val="nil"/>
            </w:tcBorders>
            <w:vAlign w:val="center"/>
            <w:hideMark/>
          </w:tcPr>
          <w:p w14:paraId="07709F7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Úbytky</w:t>
            </w:r>
          </w:p>
        </w:tc>
        <w:tc>
          <w:tcPr>
            <w:tcW w:w="2523" w:type="dxa"/>
            <w:tcBorders>
              <w:left w:val="nil"/>
            </w:tcBorders>
            <w:vAlign w:val="center"/>
            <w:hideMark/>
          </w:tcPr>
          <w:p w14:paraId="06A12E29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bežného účtovného obdobia</w:t>
            </w:r>
          </w:p>
        </w:tc>
      </w:tr>
      <w:tr w:rsidR="00FC1DD5" w:rsidRPr="00DC624A" w14:paraId="75068AEA" w14:textId="77777777" w:rsidTr="00DC624A">
        <w:tc>
          <w:tcPr>
            <w:tcW w:w="3060" w:type="dxa"/>
            <w:tcBorders>
              <w:top w:val="nil"/>
            </w:tcBorders>
            <w:hideMark/>
          </w:tcPr>
          <w:p w14:paraId="3FF741AC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bezodplatne nadobudnutého dlhodobého majetku</w:t>
            </w:r>
          </w:p>
        </w:tc>
        <w:tc>
          <w:tcPr>
            <w:tcW w:w="3660" w:type="dxa"/>
            <w:tcBorders>
              <w:top w:val="nil"/>
              <w:left w:val="nil"/>
            </w:tcBorders>
          </w:tcPr>
          <w:p w14:paraId="0B9F298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74098CF7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14:paraId="2D71C6E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14:paraId="00E890C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67EF8460" w14:textId="77777777" w:rsidTr="00DC624A">
        <w:tc>
          <w:tcPr>
            <w:tcW w:w="3060" w:type="dxa"/>
            <w:tcBorders>
              <w:top w:val="nil"/>
            </w:tcBorders>
            <w:hideMark/>
          </w:tcPr>
          <w:p w14:paraId="170C1970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dlhodobého majetku obstaraného z dotácie</w:t>
            </w:r>
          </w:p>
        </w:tc>
        <w:tc>
          <w:tcPr>
            <w:tcW w:w="3660" w:type="dxa"/>
            <w:tcBorders>
              <w:top w:val="nil"/>
              <w:left w:val="nil"/>
            </w:tcBorders>
          </w:tcPr>
          <w:p w14:paraId="4638A864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06A0E1D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14:paraId="6504C2F4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14:paraId="02B8004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6BE82B23" w14:textId="77777777" w:rsidTr="00DC624A">
        <w:tc>
          <w:tcPr>
            <w:tcW w:w="3060" w:type="dxa"/>
            <w:tcBorders>
              <w:top w:val="nil"/>
            </w:tcBorders>
            <w:hideMark/>
          </w:tcPr>
          <w:p w14:paraId="6AB635E2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 xml:space="preserve">dlhodobého majetku  obstaraného z finančného daru </w:t>
            </w:r>
          </w:p>
        </w:tc>
        <w:tc>
          <w:tcPr>
            <w:tcW w:w="3660" w:type="dxa"/>
            <w:tcBorders>
              <w:top w:val="nil"/>
              <w:left w:val="nil"/>
            </w:tcBorders>
          </w:tcPr>
          <w:p w14:paraId="6B3E1C3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48CDEA4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14:paraId="1EA2C1A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14:paraId="64ECCFA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78A7F1E" w14:textId="77777777" w:rsidTr="00DC624A">
        <w:tc>
          <w:tcPr>
            <w:tcW w:w="3060" w:type="dxa"/>
            <w:tcBorders>
              <w:top w:val="nil"/>
            </w:tcBorders>
            <w:vAlign w:val="center"/>
            <w:hideMark/>
          </w:tcPr>
          <w:p w14:paraId="44CBD141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dotácie zo štátneho rozpočtu alebo  z prostriedkov Európskej únie</w:t>
            </w:r>
          </w:p>
        </w:tc>
        <w:tc>
          <w:tcPr>
            <w:tcW w:w="3660" w:type="dxa"/>
            <w:tcBorders>
              <w:top w:val="nil"/>
              <w:left w:val="nil"/>
            </w:tcBorders>
          </w:tcPr>
          <w:p w14:paraId="5A27880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399B219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14:paraId="0F650AB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14:paraId="32587B9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44136AB6" w14:textId="77777777" w:rsidTr="00DC624A">
        <w:tc>
          <w:tcPr>
            <w:tcW w:w="3060" w:type="dxa"/>
            <w:tcBorders>
              <w:top w:val="nil"/>
            </w:tcBorders>
            <w:vAlign w:val="center"/>
            <w:hideMark/>
          </w:tcPr>
          <w:p w14:paraId="673B4FE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dotácie z rozpočtu obce alebo z rozpočtu vyššieho územného celku</w:t>
            </w:r>
          </w:p>
        </w:tc>
        <w:tc>
          <w:tcPr>
            <w:tcW w:w="3660" w:type="dxa"/>
            <w:tcBorders>
              <w:top w:val="nil"/>
              <w:left w:val="nil"/>
            </w:tcBorders>
          </w:tcPr>
          <w:p w14:paraId="69753EFC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51FE433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14:paraId="226607A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14:paraId="3F41382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3E9FDA11" w14:textId="77777777" w:rsidTr="00DC624A">
        <w:tc>
          <w:tcPr>
            <w:tcW w:w="3060" w:type="dxa"/>
            <w:tcBorders>
              <w:top w:val="nil"/>
            </w:tcBorders>
            <w:hideMark/>
          </w:tcPr>
          <w:p w14:paraId="37F1935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grantu</w:t>
            </w:r>
          </w:p>
        </w:tc>
        <w:tc>
          <w:tcPr>
            <w:tcW w:w="3660" w:type="dxa"/>
            <w:tcBorders>
              <w:top w:val="nil"/>
              <w:left w:val="nil"/>
            </w:tcBorders>
          </w:tcPr>
          <w:p w14:paraId="49AE7EE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4646EE8F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14:paraId="2A3AB5D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14:paraId="295F0DC4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67E169E4" w14:textId="77777777" w:rsidTr="00DC624A">
        <w:tc>
          <w:tcPr>
            <w:tcW w:w="3060" w:type="dxa"/>
            <w:tcBorders>
              <w:top w:val="nil"/>
            </w:tcBorders>
            <w:hideMark/>
          </w:tcPr>
          <w:p w14:paraId="157D8B0E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podielu zaplatenej dane</w:t>
            </w:r>
          </w:p>
        </w:tc>
        <w:tc>
          <w:tcPr>
            <w:tcW w:w="3660" w:type="dxa"/>
            <w:tcBorders>
              <w:top w:val="nil"/>
              <w:left w:val="nil"/>
            </w:tcBorders>
          </w:tcPr>
          <w:p w14:paraId="0C4C5980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68124CED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14:paraId="211E209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14:paraId="1BD57B21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1C76A40B" w14:textId="77777777" w:rsidTr="00DC624A">
        <w:tc>
          <w:tcPr>
            <w:tcW w:w="3060" w:type="dxa"/>
            <w:tcBorders>
              <w:top w:val="nil"/>
            </w:tcBorders>
            <w:hideMark/>
          </w:tcPr>
          <w:p w14:paraId="4DA845EA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dlhodobého  majetku  obstaraného z podielu zaplatenej dane</w:t>
            </w:r>
          </w:p>
        </w:tc>
        <w:tc>
          <w:tcPr>
            <w:tcW w:w="3660" w:type="dxa"/>
            <w:tcBorders>
              <w:top w:val="nil"/>
              <w:left w:val="nil"/>
            </w:tcBorders>
          </w:tcPr>
          <w:p w14:paraId="4B8F0609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15" w:type="dxa"/>
            <w:tcBorders>
              <w:top w:val="nil"/>
              <w:left w:val="nil"/>
            </w:tcBorders>
          </w:tcPr>
          <w:p w14:paraId="48E773E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14:paraId="7256C061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14:paraId="051F4A6B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E80042E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14:paraId="602D0571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tabuľka k čl. III ods. 16 o majetku prenajatom formou finančného prenájmu</w:t>
      </w:r>
    </w:p>
    <w:tbl>
      <w:tblPr>
        <w:tblStyle w:val="TableNormal"/>
        <w:tblW w:w="13623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45"/>
        <w:gridCol w:w="3105"/>
        <w:gridCol w:w="2265"/>
        <w:gridCol w:w="2685"/>
        <w:gridCol w:w="2523"/>
      </w:tblGrid>
      <w:tr w:rsidR="00FC1DD5" w:rsidRPr="00DC624A" w14:paraId="79C4AB07" w14:textId="77777777" w:rsidTr="00DC624A">
        <w:tc>
          <w:tcPr>
            <w:tcW w:w="3045" w:type="dxa"/>
            <w:vAlign w:val="center"/>
            <w:hideMark/>
          </w:tcPr>
          <w:p w14:paraId="3A36AAC0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Záväzok</w:t>
            </w:r>
          </w:p>
        </w:tc>
        <w:tc>
          <w:tcPr>
            <w:tcW w:w="3105" w:type="dxa"/>
            <w:tcBorders>
              <w:left w:val="nil"/>
            </w:tcBorders>
            <w:vAlign w:val="center"/>
            <w:hideMark/>
          </w:tcPr>
          <w:p w14:paraId="5E415466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bezprostredne predchádzajúceho účtovného obdobia</w:t>
            </w:r>
          </w:p>
        </w:tc>
        <w:tc>
          <w:tcPr>
            <w:tcW w:w="2265" w:type="dxa"/>
            <w:tcBorders>
              <w:left w:val="nil"/>
            </w:tcBorders>
            <w:vAlign w:val="center"/>
            <w:hideMark/>
          </w:tcPr>
          <w:p w14:paraId="0B4FC64B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Istina</w:t>
            </w:r>
          </w:p>
        </w:tc>
        <w:tc>
          <w:tcPr>
            <w:tcW w:w="2685" w:type="dxa"/>
            <w:tcBorders>
              <w:left w:val="nil"/>
            </w:tcBorders>
            <w:vAlign w:val="center"/>
            <w:hideMark/>
          </w:tcPr>
          <w:p w14:paraId="0E76DAA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Finančný náklad</w:t>
            </w:r>
          </w:p>
        </w:tc>
        <w:tc>
          <w:tcPr>
            <w:tcW w:w="2523" w:type="dxa"/>
            <w:tcBorders>
              <w:left w:val="nil"/>
            </w:tcBorders>
            <w:vAlign w:val="center"/>
            <w:hideMark/>
          </w:tcPr>
          <w:p w14:paraId="00AFF7DE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Stav na konci bežného účtovného obdobia</w:t>
            </w:r>
          </w:p>
        </w:tc>
      </w:tr>
      <w:tr w:rsidR="00FC1DD5" w:rsidRPr="00DC624A" w14:paraId="01330485" w14:textId="77777777" w:rsidTr="00DC624A">
        <w:tc>
          <w:tcPr>
            <w:tcW w:w="3045" w:type="dxa"/>
            <w:tcBorders>
              <w:top w:val="nil"/>
            </w:tcBorders>
            <w:hideMark/>
          </w:tcPr>
          <w:p w14:paraId="08E2324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Celková suma dohodnutých platieb</w:t>
            </w:r>
          </w:p>
        </w:tc>
        <w:tc>
          <w:tcPr>
            <w:tcW w:w="3105" w:type="dxa"/>
            <w:tcBorders>
              <w:top w:val="nil"/>
              <w:left w:val="nil"/>
            </w:tcBorders>
          </w:tcPr>
          <w:p w14:paraId="68AF3058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</w:tcPr>
          <w:p w14:paraId="23DE916A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</w:tcPr>
          <w:p w14:paraId="2C7D4323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</w:tcPr>
          <w:p w14:paraId="5C854EF5" w14:textId="77777777" w:rsidR="00FC1DD5" w:rsidRPr="00DC624A" w:rsidRDefault="00FC1DD5">
            <w:pPr>
              <w:pStyle w:val="Normlny1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1ACB32B0" w14:textId="77777777" w:rsidTr="00DC624A">
        <w:tc>
          <w:tcPr>
            <w:tcW w:w="3045" w:type="dxa"/>
            <w:tcBorders>
              <w:top w:val="nil"/>
            </w:tcBorders>
            <w:vAlign w:val="center"/>
            <w:hideMark/>
          </w:tcPr>
          <w:p w14:paraId="1D410AEE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3105" w:type="dxa"/>
            <w:tcBorders>
              <w:top w:val="nil"/>
              <w:left w:val="nil"/>
            </w:tcBorders>
            <w:vAlign w:val="center"/>
          </w:tcPr>
          <w:p w14:paraId="634D112B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  <w:vAlign w:val="center"/>
          </w:tcPr>
          <w:p w14:paraId="1E98999E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</w:tcPr>
          <w:p w14:paraId="5F4A0F46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  <w:vAlign w:val="center"/>
          </w:tcPr>
          <w:p w14:paraId="3738D83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55B71EC5" w14:textId="77777777" w:rsidTr="00DC624A">
        <w:tc>
          <w:tcPr>
            <w:tcW w:w="3045" w:type="dxa"/>
            <w:tcBorders>
              <w:top w:val="nil"/>
            </w:tcBorders>
            <w:vAlign w:val="center"/>
            <w:hideMark/>
          </w:tcPr>
          <w:p w14:paraId="00643DB8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od jedného roka do piatich  rokov vrátane</w:t>
            </w:r>
          </w:p>
        </w:tc>
        <w:tc>
          <w:tcPr>
            <w:tcW w:w="3105" w:type="dxa"/>
            <w:tcBorders>
              <w:top w:val="nil"/>
              <w:left w:val="nil"/>
            </w:tcBorders>
            <w:vAlign w:val="center"/>
          </w:tcPr>
          <w:p w14:paraId="20A05CAA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  <w:vAlign w:val="center"/>
          </w:tcPr>
          <w:p w14:paraId="430FAEAA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</w:tcPr>
          <w:p w14:paraId="4BAC8DDE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  <w:vAlign w:val="center"/>
          </w:tcPr>
          <w:p w14:paraId="35CB5CE2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6386901F" w14:textId="77777777" w:rsidTr="00DC624A">
        <w:tc>
          <w:tcPr>
            <w:tcW w:w="3045" w:type="dxa"/>
            <w:tcBorders>
              <w:top w:val="nil"/>
            </w:tcBorders>
            <w:vAlign w:val="center"/>
            <w:hideMark/>
          </w:tcPr>
          <w:p w14:paraId="6D244F2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3105" w:type="dxa"/>
            <w:tcBorders>
              <w:top w:val="nil"/>
              <w:left w:val="nil"/>
            </w:tcBorders>
            <w:vAlign w:val="center"/>
          </w:tcPr>
          <w:p w14:paraId="24FD27A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5" w:type="dxa"/>
            <w:tcBorders>
              <w:top w:val="nil"/>
              <w:left w:val="nil"/>
            </w:tcBorders>
            <w:vAlign w:val="center"/>
          </w:tcPr>
          <w:p w14:paraId="1EE69952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85" w:type="dxa"/>
            <w:tcBorders>
              <w:top w:val="nil"/>
              <w:left w:val="nil"/>
            </w:tcBorders>
            <w:vAlign w:val="center"/>
          </w:tcPr>
          <w:p w14:paraId="0F9490FF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3" w:type="dxa"/>
            <w:tcBorders>
              <w:top w:val="nil"/>
              <w:left w:val="nil"/>
            </w:tcBorders>
            <w:vAlign w:val="center"/>
          </w:tcPr>
          <w:p w14:paraId="518B2E93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C53E37B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14:paraId="794AC6F0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 xml:space="preserve"> tabuľka k čl. IV  ods. 6 o účele a výške použitia podielu zaplatenej dane    </w:t>
      </w:r>
    </w:p>
    <w:tbl>
      <w:tblPr>
        <w:tblStyle w:val="TableNormal"/>
        <w:tblW w:w="13482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155"/>
        <w:gridCol w:w="3633"/>
        <w:gridCol w:w="2694"/>
      </w:tblGrid>
      <w:tr w:rsidR="00FC1DD5" w:rsidRPr="00DC624A" w14:paraId="7BA34884" w14:textId="77777777" w:rsidTr="00DC624A">
        <w:tc>
          <w:tcPr>
            <w:tcW w:w="7155" w:type="dxa"/>
            <w:vAlign w:val="center"/>
            <w:hideMark/>
          </w:tcPr>
          <w:p w14:paraId="44BEDC8C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Účel použitia podielu zaplatenej dane</w:t>
            </w:r>
          </w:p>
        </w:tc>
        <w:tc>
          <w:tcPr>
            <w:tcW w:w="3633" w:type="dxa"/>
            <w:tcBorders>
              <w:left w:val="nil"/>
            </w:tcBorders>
            <w:vAlign w:val="center"/>
            <w:hideMark/>
          </w:tcPr>
          <w:p w14:paraId="691FCE55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Použitá suma z bezprostredne predchádzajúceho účtovného obdobia</w:t>
            </w:r>
          </w:p>
        </w:tc>
        <w:tc>
          <w:tcPr>
            <w:tcW w:w="2694" w:type="dxa"/>
            <w:tcBorders>
              <w:left w:val="nil"/>
            </w:tcBorders>
            <w:vAlign w:val="center"/>
            <w:hideMark/>
          </w:tcPr>
          <w:p w14:paraId="043B8D2A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Použitá suma bežného účtovného obdobia</w:t>
            </w:r>
          </w:p>
        </w:tc>
      </w:tr>
      <w:tr w:rsidR="00FC1DD5" w:rsidRPr="00DC624A" w14:paraId="5ACAB99E" w14:textId="77777777" w:rsidTr="00DC624A">
        <w:tc>
          <w:tcPr>
            <w:tcW w:w="7155" w:type="dxa"/>
            <w:tcBorders>
              <w:top w:val="nil"/>
            </w:tcBorders>
            <w:vAlign w:val="center"/>
          </w:tcPr>
          <w:p w14:paraId="4221DC00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3" w:type="dxa"/>
            <w:tcBorders>
              <w:top w:val="nil"/>
              <w:left w:val="nil"/>
            </w:tcBorders>
            <w:vAlign w:val="center"/>
          </w:tcPr>
          <w:p w14:paraId="2801C32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nil"/>
              <w:left w:val="nil"/>
            </w:tcBorders>
            <w:vAlign w:val="center"/>
          </w:tcPr>
          <w:p w14:paraId="66A81F6E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528604AE" w14:textId="77777777" w:rsidTr="00DC624A">
        <w:tc>
          <w:tcPr>
            <w:tcW w:w="7155" w:type="dxa"/>
            <w:tcBorders>
              <w:top w:val="nil"/>
            </w:tcBorders>
            <w:vAlign w:val="center"/>
          </w:tcPr>
          <w:p w14:paraId="2E3FC980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3" w:type="dxa"/>
            <w:tcBorders>
              <w:top w:val="nil"/>
              <w:left w:val="nil"/>
            </w:tcBorders>
            <w:vAlign w:val="center"/>
          </w:tcPr>
          <w:p w14:paraId="60220AF1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nil"/>
              <w:left w:val="nil"/>
            </w:tcBorders>
            <w:vAlign w:val="center"/>
          </w:tcPr>
          <w:p w14:paraId="150A986B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199AE0BF" w14:textId="77777777" w:rsidTr="00DC624A">
        <w:tc>
          <w:tcPr>
            <w:tcW w:w="7155" w:type="dxa"/>
            <w:tcBorders>
              <w:top w:val="nil"/>
            </w:tcBorders>
            <w:vAlign w:val="center"/>
          </w:tcPr>
          <w:p w14:paraId="7A6E6FCF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33" w:type="dxa"/>
            <w:tcBorders>
              <w:top w:val="nil"/>
              <w:left w:val="nil"/>
            </w:tcBorders>
            <w:vAlign w:val="center"/>
          </w:tcPr>
          <w:p w14:paraId="79C447EA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nil"/>
              <w:left w:val="nil"/>
            </w:tcBorders>
            <w:vAlign w:val="center"/>
          </w:tcPr>
          <w:p w14:paraId="7A07D59D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46618268" w14:textId="77777777" w:rsidTr="00DC624A">
        <w:tc>
          <w:tcPr>
            <w:tcW w:w="10788" w:type="dxa"/>
            <w:gridSpan w:val="2"/>
            <w:tcBorders>
              <w:top w:val="nil"/>
            </w:tcBorders>
            <w:vAlign w:val="center"/>
            <w:hideMark/>
          </w:tcPr>
          <w:p w14:paraId="65ACCAD6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Zostatok podielu zaplatenej dane bežného účtovného obdobia</w:t>
            </w:r>
          </w:p>
        </w:tc>
        <w:tc>
          <w:tcPr>
            <w:tcW w:w="2694" w:type="dxa"/>
            <w:tcBorders>
              <w:top w:val="nil"/>
              <w:left w:val="nil"/>
            </w:tcBorders>
            <w:vAlign w:val="center"/>
            <w:hideMark/>
          </w:tcPr>
          <w:p w14:paraId="30EE7093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14:paraId="25D4A2CE" w14:textId="77777777" w:rsidR="00FC1DD5" w:rsidRPr="00DC624A" w:rsidRDefault="00FC1DD5" w:rsidP="00FC1DD5">
      <w:pPr>
        <w:pStyle w:val="Normlny1"/>
        <w:rPr>
          <w:rFonts w:ascii="Arial" w:hAnsi="Arial" w:cs="Arial"/>
          <w:sz w:val="20"/>
          <w:szCs w:val="20"/>
        </w:rPr>
      </w:pPr>
      <w:r w:rsidRPr="00DC624A">
        <w:rPr>
          <w:rFonts w:ascii="Arial" w:hAnsi="Arial" w:cs="Arial"/>
          <w:sz w:val="20"/>
          <w:szCs w:val="20"/>
        </w:rPr>
        <w:t xml:space="preserve"> </w:t>
      </w:r>
    </w:p>
    <w:p w14:paraId="69767633" w14:textId="77777777" w:rsidR="00FC1DD5" w:rsidRPr="00DC624A" w:rsidRDefault="00FC1DD5" w:rsidP="00FC1DD5">
      <w:pPr>
        <w:pStyle w:val="Normlny1"/>
        <w:rPr>
          <w:rFonts w:ascii="Arial" w:hAnsi="Arial" w:cs="Arial"/>
          <w:b/>
          <w:bCs/>
          <w:sz w:val="20"/>
          <w:szCs w:val="20"/>
        </w:rPr>
      </w:pPr>
      <w:r w:rsidRPr="00DC624A">
        <w:rPr>
          <w:rFonts w:ascii="Arial" w:hAnsi="Arial" w:cs="Arial"/>
          <w:b/>
          <w:bCs/>
          <w:sz w:val="20"/>
          <w:szCs w:val="20"/>
        </w:rPr>
        <w:t>tabuľka k čl. IV  ods. 8 o nákladoch vynaložených v súvislosti s auditom účtovnej závierky</w:t>
      </w:r>
    </w:p>
    <w:tbl>
      <w:tblPr>
        <w:tblStyle w:val="TableNormal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00"/>
        <w:gridCol w:w="2970"/>
      </w:tblGrid>
      <w:tr w:rsidR="00FC1DD5" w:rsidRPr="00DC624A" w14:paraId="236533EE" w14:textId="77777777" w:rsidTr="00FC1DD5">
        <w:tc>
          <w:tcPr>
            <w:tcW w:w="6300" w:type="dxa"/>
            <w:vAlign w:val="center"/>
            <w:hideMark/>
          </w:tcPr>
          <w:p w14:paraId="00A179AB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Jednotlivé druhy nákladov za</w:t>
            </w:r>
          </w:p>
        </w:tc>
        <w:tc>
          <w:tcPr>
            <w:tcW w:w="2970" w:type="dxa"/>
            <w:tcBorders>
              <w:left w:val="nil"/>
            </w:tcBorders>
            <w:vAlign w:val="center"/>
            <w:hideMark/>
          </w:tcPr>
          <w:p w14:paraId="4DC54141" w14:textId="77777777" w:rsidR="00FC1DD5" w:rsidRPr="00DC624A" w:rsidRDefault="00FC1DD5">
            <w:pPr>
              <w:pStyle w:val="Normlny1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Suma</w:t>
            </w:r>
          </w:p>
        </w:tc>
      </w:tr>
      <w:tr w:rsidR="00FC1DD5" w:rsidRPr="00DC624A" w14:paraId="14BCF9CC" w14:textId="77777777" w:rsidTr="00FC1DD5">
        <w:tc>
          <w:tcPr>
            <w:tcW w:w="6300" w:type="dxa"/>
            <w:tcBorders>
              <w:top w:val="nil"/>
            </w:tcBorders>
            <w:vAlign w:val="center"/>
            <w:hideMark/>
          </w:tcPr>
          <w:p w14:paraId="7C86042E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lastRenderedPageBreak/>
              <w:t>overenie účtovnej závierky</w:t>
            </w:r>
          </w:p>
        </w:tc>
        <w:tc>
          <w:tcPr>
            <w:tcW w:w="2970" w:type="dxa"/>
            <w:tcBorders>
              <w:top w:val="nil"/>
              <w:left w:val="nil"/>
            </w:tcBorders>
            <w:vAlign w:val="center"/>
          </w:tcPr>
          <w:p w14:paraId="3C5B46EE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76707361" w14:textId="77777777" w:rsidTr="00FC1DD5">
        <w:tc>
          <w:tcPr>
            <w:tcW w:w="6300" w:type="dxa"/>
            <w:tcBorders>
              <w:top w:val="nil"/>
            </w:tcBorders>
            <w:vAlign w:val="center"/>
            <w:hideMark/>
          </w:tcPr>
          <w:p w14:paraId="30C7B8B7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DC624A">
              <w:rPr>
                <w:rFonts w:ascii="Arial" w:hAnsi="Arial" w:cs="Arial"/>
                <w:sz w:val="20"/>
                <w:szCs w:val="20"/>
              </w:rPr>
              <w:t>uisťovacie</w:t>
            </w:r>
            <w:proofErr w:type="spellEnd"/>
            <w:r w:rsidRPr="00DC624A">
              <w:rPr>
                <w:rFonts w:ascii="Arial" w:hAnsi="Arial" w:cs="Arial"/>
                <w:sz w:val="20"/>
                <w:szCs w:val="20"/>
              </w:rPr>
              <w:t xml:space="preserve"> audítorské služby okrem overenia účtovnej závierky</w:t>
            </w:r>
          </w:p>
        </w:tc>
        <w:tc>
          <w:tcPr>
            <w:tcW w:w="2970" w:type="dxa"/>
            <w:tcBorders>
              <w:top w:val="nil"/>
              <w:left w:val="nil"/>
            </w:tcBorders>
            <w:vAlign w:val="center"/>
          </w:tcPr>
          <w:p w14:paraId="7906016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9443116" w14:textId="77777777" w:rsidTr="00FC1DD5">
        <w:tc>
          <w:tcPr>
            <w:tcW w:w="6300" w:type="dxa"/>
            <w:tcBorders>
              <w:top w:val="nil"/>
            </w:tcBorders>
            <w:vAlign w:val="center"/>
            <w:hideMark/>
          </w:tcPr>
          <w:p w14:paraId="53073B76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2970" w:type="dxa"/>
            <w:tcBorders>
              <w:top w:val="nil"/>
              <w:left w:val="nil"/>
            </w:tcBorders>
            <w:vAlign w:val="center"/>
          </w:tcPr>
          <w:p w14:paraId="5780F502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4ECA132F" w14:textId="77777777" w:rsidTr="00FC1DD5">
        <w:tc>
          <w:tcPr>
            <w:tcW w:w="6300" w:type="dxa"/>
            <w:tcBorders>
              <w:top w:val="nil"/>
            </w:tcBorders>
            <w:vAlign w:val="center"/>
            <w:hideMark/>
          </w:tcPr>
          <w:p w14:paraId="181BC6ED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2970" w:type="dxa"/>
            <w:tcBorders>
              <w:top w:val="nil"/>
              <w:left w:val="nil"/>
            </w:tcBorders>
            <w:vAlign w:val="center"/>
          </w:tcPr>
          <w:p w14:paraId="7CAB32D5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0B8772EA" w14:textId="77777777" w:rsidTr="00FC1DD5">
        <w:tc>
          <w:tcPr>
            <w:tcW w:w="6300" w:type="dxa"/>
            <w:tcBorders>
              <w:top w:val="nil"/>
            </w:tcBorders>
            <w:vAlign w:val="center"/>
            <w:hideMark/>
          </w:tcPr>
          <w:p w14:paraId="394ECB04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DC624A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2970" w:type="dxa"/>
            <w:tcBorders>
              <w:top w:val="nil"/>
              <w:left w:val="nil"/>
            </w:tcBorders>
            <w:vAlign w:val="center"/>
          </w:tcPr>
          <w:p w14:paraId="1ECF233C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C1DD5" w:rsidRPr="00DC624A" w14:paraId="674F71C2" w14:textId="77777777" w:rsidTr="00FC1DD5">
        <w:tc>
          <w:tcPr>
            <w:tcW w:w="6300" w:type="dxa"/>
            <w:tcBorders>
              <w:top w:val="nil"/>
            </w:tcBorders>
            <w:vAlign w:val="center"/>
            <w:hideMark/>
          </w:tcPr>
          <w:p w14:paraId="665044BC" w14:textId="4E1ECE8D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  <w:r w:rsidR="0047152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                                                                                           </w:t>
            </w:r>
          </w:p>
        </w:tc>
        <w:tc>
          <w:tcPr>
            <w:tcW w:w="2970" w:type="dxa"/>
            <w:tcBorders>
              <w:top w:val="nil"/>
              <w:left w:val="nil"/>
            </w:tcBorders>
            <w:vAlign w:val="center"/>
            <w:hideMark/>
          </w:tcPr>
          <w:p w14:paraId="3069D64F" w14:textId="77777777" w:rsidR="00FC1DD5" w:rsidRPr="00DC624A" w:rsidRDefault="00FC1DD5">
            <w:pPr>
              <w:pStyle w:val="Normlny1"/>
              <w:jc w:val="lef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C624A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14:paraId="6DCC103E" w14:textId="77777777" w:rsidR="006B04F1" w:rsidRDefault="006B04F1" w:rsidP="00DC624A">
      <w:pPr>
        <w:pStyle w:val="Normlny1"/>
      </w:pPr>
    </w:p>
    <w:sectPr w:rsidR="006B04F1" w:rsidSect="00564CEB">
      <w:pgSz w:w="15840" w:h="12240" w:orient="landscape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097C04"/>
    <w:multiLevelType w:val="multilevel"/>
    <w:tmpl w:val="EBD25486"/>
    <w:lvl w:ilvl="0">
      <w:start w:val="1"/>
      <w:numFmt w:val="decimal"/>
      <w:suff w:val="space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D5E7D63"/>
    <w:multiLevelType w:val="multilevel"/>
    <w:tmpl w:val="3E967BA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eastAsia="SimSu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rFonts w:ascii="Times New Roman" w:eastAsia="SimSu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eastAsia="SimSu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eastAsia="SimSu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rFonts w:ascii="Times New Roman" w:eastAsia="SimSu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eastAsia="SimSu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eastAsia="SimSu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rFonts w:ascii="Times New Roman" w:eastAsia="SimSun" w:hAnsi="Times New Roman" w:cs="Times New Roman" w:hint="default"/>
      </w:rPr>
    </w:lvl>
  </w:abstractNum>
  <w:abstractNum w:abstractNumId="2" w15:restartNumberingAfterBreak="0">
    <w:nsid w:val="701115B9"/>
    <w:multiLevelType w:val="hybridMultilevel"/>
    <w:tmpl w:val="970E7058"/>
    <w:lvl w:ilvl="0" w:tplc="F3689CE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1DD5"/>
    <w:rsid w:val="00101985"/>
    <w:rsid w:val="00223BB8"/>
    <w:rsid w:val="002773F2"/>
    <w:rsid w:val="00450869"/>
    <w:rsid w:val="0047152F"/>
    <w:rsid w:val="004A1144"/>
    <w:rsid w:val="00560C14"/>
    <w:rsid w:val="00564CEB"/>
    <w:rsid w:val="005740C0"/>
    <w:rsid w:val="006126AF"/>
    <w:rsid w:val="006B04F1"/>
    <w:rsid w:val="00886799"/>
    <w:rsid w:val="009134AA"/>
    <w:rsid w:val="00AE0269"/>
    <w:rsid w:val="00C0213D"/>
    <w:rsid w:val="00C043A0"/>
    <w:rsid w:val="00D62EB8"/>
    <w:rsid w:val="00DC624A"/>
    <w:rsid w:val="00E12B09"/>
    <w:rsid w:val="00FC1DD5"/>
    <w:rsid w:val="00FC7A96"/>
    <w:rsid w:val="00FE71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A5AD05"/>
  <w15:docId w15:val="{E233C4B2-35F9-4652-B2E9-FC6C10EADA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C1DD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y1">
    <w:name w:val="Normálny1"/>
    <w:semiHidden/>
    <w:rsid w:val="00FC1DD5"/>
    <w:pPr>
      <w:spacing w:before="100" w:beforeAutospacing="1" w:after="100" w:afterAutospacing="1" w:line="360" w:lineRule="auto"/>
      <w:jc w:val="both"/>
    </w:pPr>
    <w:rPr>
      <w:rFonts w:ascii="Arial Narrow" w:eastAsia="SimSun" w:hAnsi="Times New Roman" w:cs="Times New Roman"/>
      <w:sz w:val="24"/>
      <w:szCs w:val="24"/>
      <w:lang w:eastAsia="sk-SK"/>
    </w:rPr>
  </w:style>
  <w:style w:type="table" w:customStyle="1" w:styleId="TableNormal">
    <w:name w:val="Table Normal"/>
    <w:semiHidden/>
    <w:rsid w:val="00FC1DD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Pta1">
    <w:name w:val="Päta1"/>
    <w:basedOn w:val="Normlny"/>
    <w:semiHidden/>
    <w:rsid w:val="00FC1DD5"/>
    <w:pPr>
      <w:spacing w:before="100" w:beforeAutospacing="1" w:after="100" w:afterAutospacing="1" w:line="360" w:lineRule="auto"/>
      <w:jc w:val="both"/>
    </w:pPr>
    <w:rPr>
      <w:rFonts w:ascii="Arial Narrow" w:eastAsia="SimSun"/>
      <w:sz w:val="24"/>
      <w:szCs w:val="24"/>
    </w:rPr>
  </w:style>
  <w:style w:type="paragraph" w:customStyle="1" w:styleId="TopHeader">
    <w:name w:val="Top Header"/>
    <w:basedOn w:val="Normlny"/>
    <w:semiHidden/>
    <w:rsid w:val="00FC1DD5"/>
    <w:pPr>
      <w:spacing w:before="100" w:beforeAutospacing="1" w:after="100" w:afterAutospacing="1"/>
      <w:jc w:val="center"/>
    </w:pPr>
    <w:rPr>
      <w:rFonts w:ascii="Arial Narrow" w:eastAsia="SimSun"/>
      <w:b/>
      <w:bCs/>
      <w:sz w:val="24"/>
      <w:szCs w:val="24"/>
    </w:rPr>
  </w:style>
  <w:style w:type="paragraph" w:customStyle="1" w:styleId="Textopatrenia">
    <w:name w:val="Text opatrenia"/>
    <w:basedOn w:val="Normlny"/>
    <w:semiHidden/>
    <w:rsid w:val="00FC1DD5"/>
    <w:pPr>
      <w:spacing w:before="100" w:beforeAutospacing="1" w:after="100" w:afterAutospacing="1"/>
      <w:jc w:val="both"/>
    </w:pPr>
    <w:rPr>
      <w:rFonts w:ascii="Arial Narrow" w:eastAsia="SimSu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3B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23BB8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2069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58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3349</Words>
  <Characters>19095</Characters>
  <Application>Microsoft Office Word</Application>
  <DocSecurity>0</DocSecurity>
  <Lines>159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LM</Company>
  <LinksUpToDate>false</LinksUpToDate>
  <CharactersWithSpaces>22400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LM</dc:creator>
  <cp:lastModifiedBy>Admin</cp:lastModifiedBy>
  <cp:revision>4</cp:revision>
  <cp:lastPrinted>2024-09-16T09:02:00Z</cp:lastPrinted>
  <dcterms:created xsi:type="dcterms:W3CDTF">2024-09-16T07:48:00Z</dcterms:created>
  <dcterms:modified xsi:type="dcterms:W3CDTF">2024-09-16T09:03:00Z</dcterms:modified>
</cp:coreProperties>
</file>