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59FBEE" w14:textId="47CC12F1" w:rsidR="00405BFD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84F51">
        <w:rPr>
          <w:rFonts w:ascii="Times New Roman" w:hAnsi="Times New Roman" w:cs="Times New Roman"/>
          <w:b/>
          <w:bCs/>
          <w:sz w:val="28"/>
          <w:szCs w:val="28"/>
        </w:rPr>
        <w:t xml:space="preserve">Poznámky ku konsolidovanej účtovnej </w:t>
      </w:r>
      <w:r w:rsidR="002D7D5B">
        <w:rPr>
          <w:rFonts w:ascii="Times New Roman" w:hAnsi="Times New Roman" w:cs="Times New Roman"/>
          <w:b/>
          <w:bCs/>
          <w:sz w:val="28"/>
          <w:szCs w:val="28"/>
        </w:rPr>
        <w:t>závierke zostavenej k 31.12.202</w:t>
      </w:r>
      <w:r w:rsidR="007827E9"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14:paraId="4795BA3C" w14:textId="561669EF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257EA92" w14:textId="5A769327" w:rsidR="005E532B" w:rsidRPr="00384F51" w:rsidRDefault="005E532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</w:t>
      </w:r>
    </w:p>
    <w:p w14:paraId="34EAE35F" w14:textId="541237C7" w:rsidR="00D07B4B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VŠEOBECNÉ ÚDAJE</w:t>
      </w:r>
    </w:p>
    <w:p w14:paraId="59F2B8F7" w14:textId="77777777" w:rsidR="005415AB" w:rsidRPr="00384F51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783464E6" w14:textId="74332458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konsolidujúcej účtovnej jednotky:</w:t>
      </w:r>
    </w:p>
    <w:p w14:paraId="119A9A1E" w14:textId="41B701D8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 xml:space="preserve">Obec </w:t>
      </w:r>
      <w:r w:rsidR="002D7D5B">
        <w:rPr>
          <w:rFonts w:ascii="Times New Roman" w:hAnsi="Times New Roman" w:cs="Times New Roman"/>
          <w:b/>
          <w:bCs/>
        </w:rPr>
        <w:t>Jur nad Hronom</w:t>
      </w:r>
    </w:p>
    <w:p w14:paraId="71FDC192" w14:textId="213D8C29" w:rsidR="00D07B4B" w:rsidRPr="00384F51" w:rsidRDefault="002D7D5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935 57 Jur nad </w:t>
      </w:r>
      <w:proofErr w:type="spellStart"/>
      <w:r>
        <w:rPr>
          <w:rFonts w:ascii="Times New Roman" w:hAnsi="Times New Roman" w:cs="Times New Roman"/>
        </w:rPr>
        <w:t>Honrom</w:t>
      </w:r>
      <w:proofErr w:type="spellEnd"/>
      <w:r>
        <w:rPr>
          <w:rFonts w:ascii="Times New Roman" w:hAnsi="Times New Roman" w:cs="Times New Roman"/>
        </w:rPr>
        <w:t xml:space="preserve"> 278</w:t>
      </w:r>
    </w:p>
    <w:p w14:paraId="51B61993" w14:textId="0D6CAEF0" w:rsidR="00D07B4B" w:rsidRPr="00384F51" w:rsidRDefault="002D7D5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 00307114</w:t>
      </w:r>
    </w:p>
    <w:p w14:paraId="382F40C9" w14:textId="4F634D67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Obec bola založená v roku 1990 zákonom č.369/1990 Zb. o obecnom zriadení.</w:t>
      </w:r>
    </w:p>
    <w:p w14:paraId="2F9D4DCC" w14:textId="366E6E36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color w:val="000000"/>
        </w:rPr>
        <w:t xml:space="preserve">Obec - podľa zákona č.369/1990 Zb. je základnou úlohou obce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pri výkone samosprávy</w:t>
      </w:r>
      <w:r w:rsidR="005E532B" w:rsidRPr="00384F51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starostlivosť o všestranný rozvoj jej územia a o potreby jej obyvateľov</w:t>
      </w:r>
    </w:p>
    <w:p w14:paraId="0BD583E9" w14:textId="441BA8DA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42997BF" w14:textId="09354ED9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konsolidovaných účtovných jednotiek</w:t>
      </w:r>
    </w:p>
    <w:p w14:paraId="493688D4" w14:textId="0A81A86C" w:rsidR="005E532B" w:rsidRPr="00384F51" w:rsidRDefault="00D07B4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Súčasťou konsolidovaného celku je rozpočtová organizácia, ktorej zriaďovateľom je obec</w:t>
      </w:r>
      <w:r w:rsidR="005E532B" w:rsidRPr="00384F51">
        <w:rPr>
          <w:rFonts w:ascii="Times New Roman" w:hAnsi="Times New Roman" w:cs="Times New Roman"/>
        </w:rPr>
        <w:t xml:space="preserve">, </w:t>
      </w:r>
      <w:r w:rsidR="005E532B" w:rsidRPr="00384F51">
        <w:rPr>
          <w:rFonts w:ascii="Times New Roman" w:hAnsi="Times New Roman" w:cs="Times New Roman"/>
          <w:color w:val="000000"/>
        </w:rPr>
        <w:t>ktorá vznikla na základe Zriaďovacej listiny zo dňa 01.04.2002.</w:t>
      </w:r>
    </w:p>
    <w:p w14:paraId="4DAE6CA6" w14:textId="7C0BFE95" w:rsidR="005E532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b/>
          <w:bCs/>
          <w:color w:val="000000"/>
        </w:rPr>
        <w:t xml:space="preserve">Základná škola </w:t>
      </w:r>
      <w:r w:rsidR="002D7D5B">
        <w:rPr>
          <w:rFonts w:ascii="Times New Roman" w:hAnsi="Times New Roman" w:cs="Times New Roman"/>
          <w:b/>
          <w:bCs/>
          <w:color w:val="000000"/>
        </w:rPr>
        <w:t>s materskou školou, Jur nad Hronom 284</w:t>
      </w:r>
    </w:p>
    <w:p w14:paraId="67B30AE4" w14:textId="2146C6FF" w:rsidR="005E532B" w:rsidRPr="00384F51" w:rsidRDefault="002D7D5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935 57 Jur nad Hronom 284</w:t>
      </w:r>
    </w:p>
    <w:p w14:paraId="54D16A9C" w14:textId="77777777" w:rsidR="005E532B" w:rsidRPr="00384F51" w:rsidRDefault="005E532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</w:p>
    <w:p w14:paraId="6F299E4A" w14:textId="22771AB7" w:rsidR="009E6AA0" w:rsidRPr="00384F51" w:rsidRDefault="005E532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  <w:color w:val="000000"/>
        </w:rPr>
      </w:pPr>
      <w:r w:rsidRPr="00384F51">
        <w:rPr>
          <w:rFonts w:ascii="Times New Roman" w:hAnsi="Times New Roman" w:cs="Times New Roman"/>
          <w:i/>
          <w:iCs/>
          <w:color w:val="000000"/>
        </w:rPr>
        <w:t>Informácie o zmenách v konsolidovanom celku</w:t>
      </w:r>
    </w:p>
    <w:p w14:paraId="4FEB0AAE" w14:textId="39750F95" w:rsid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Konsolidovaný celok obce sa v roku 202</w:t>
      </w:r>
      <w:r w:rsidR="007827E9">
        <w:rPr>
          <w:rFonts w:ascii="Times New Roman" w:hAnsi="Times New Roman" w:cs="Times New Roman"/>
        </w:rPr>
        <w:t>3</w:t>
      </w:r>
      <w:r w:rsidRPr="00384F51">
        <w:rPr>
          <w:rFonts w:ascii="Times New Roman" w:hAnsi="Times New Roman" w:cs="Times New Roman"/>
        </w:rPr>
        <w:t xml:space="preserve"> oproti minulým účtovným obdobiam nezmenil.</w:t>
      </w:r>
      <w:r w:rsidRPr="00384F51">
        <w:rPr>
          <w:rFonts w:ascii="Times New Roman" w:hAnsi="Times New Roman" w:cs="Times New Roman"/>
        </w:rPr>
        <w:br/>
        <w:t>Prehľad o účtovných jednotkách konsolidovaného celku je uvedený v tabuľkovej časti Údaje o</w:t>
      </w:r>
      <w:r w:rsidR="00384F51">
        <w:rPr>
          <w:rFonts w:ascii="Times New Roman" w:hAnsi="Times New Roman" w:cs="Times New Roman"/>
        </w:rPr>
        <w:t> </w:t>
      </w:r>
      <w:r w:rsidRPr="00384F51">
        <w:rPr>
          <w:rFonts w:ascii="Times New Roman" w:hAnsi="Times New Roman" w:cs="Times New Roman"/>
        </w:rPr>
        <w:t>konsolidovanom</w:t>
      </w:r>
      <w:r w:rsidR="00384F51">
        <w:rPr>
          <w:rFonts w:ascii="Times New Roman" w:hAnsi="Times New Roman" w:cs="Times New Roman"/>
        </w:rPr>
        <w:t xml:space="preserve"> </w:t>
      </w:r>
      <w:r w:rsidRPr="00384F51">
        <w:rPr>
          <w:rFonts w:ascii="Times New Roman" w:hAnsi="Times New Roman" w:cs="Times New Roman"/>
        </w:rPr>
        <w:t>celku.</w:t>
      </w:r>
    </w:p>
    <w:p w14:paraId="6987C6FF" w14:textId="27E4A9E2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konsolidovaného celku obce k 31. decembru 202</w:t>
      </w:r>
      <w:r w:rsidR="007827E9">
        <w:rPr>
          <w:rFonts w:ascii="Times New Roman" w:hAnsi="Times New Roman" w:cs="Times New Roman"/>
        </w:rPr>
        <w:t>3</w:t>
      </w:r>
      <w:r w:rsidRPr="00384F51">
        <w:rPr>
          <w:rFonts w:ascii="Times New Roman" w:hAnsi="Times New Roman" w:cs="Times New Roman"/>
        </w:rPr>
        <w:t xml:space="preserve"> je zostavená ako riadna konsolidovaná účtovná závierka podľa zákona č. 431/2002 Z. z. o  účtovníctve v znení neskorších predpisov, za úč</w:t>
      </w:r>
      <w:r w:rsidR="002D7D5B">
        <w:rPr>
          <w:rFonts w:ascii="Times New Roman" w:hAnsi="Times New Roman" w:cs="Times New Roman"/>
        </w:rPr>
        <w:t>tovné obdobie od 1. januára 202</w:t>
      </w:r>
      <w:r w:rsidR="007827E9">
        <w:rPr>
          <w:rFonts w:ascii="Times New Roman" w:hAnsi="Times New Roman" w:cs="Times New Roman"/>
        </w:rPr>
        <w:t>3</w:t>
      </w:r>
      <w:r w:rsidRPr="00384F51">
        <w:rPr>
          <w:rFonts w:ascii="Times New Roman" w:hAnsi="Times New Roman" w:cs="Times New Roman"/>
        </w:rPr>
        <w:t xml:space="preserve"> do 31. de</w:t>
      </w:r>
      <w:r w:rsidR="002D7D5B">
        <w:rPr>
          <w:rFonts w:ascii="Times New Roman" w:hAnsi="Times New Roman" w:cs="Times New Roman"/>
        </w:rPr>
        <w:t>cembra 202</w:t>
      </w:r>
      <w:r w:rsidR="007827E9">
        <w:rPr>
          <w:rFonts w:ascii="Times New Roman" w:hAnsi="Times New Roman" w:cs="Times New Roman"/>
        </w:rPr>
        <w:t>3</w:t>
      </w:r>
      <w:r w:rsidRPr="00384F51">
        <w:rPr>
          <w:rFonts w:ascii="Times New Roman" w:hAnsi="Times New Roman" w:cs="Times New Roman"/>
        </w:rPr>
        <w:t>.</w:t>
      </w:r>
    </w:p>
    <w:p w14:paraId="73CC715B" w14:textId="0702A2AE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Obec je súčasťou súhrnného celku verejnej správy Slovenskej republiky.</w:t>
      </w:r>
    </w:p>
    <w:p w14:paraId="5CF2F4CC" w14:textId="77777777" w:rsidR="00384F51" w:rsidRDefault="00384F51" w:rsidP="00384F51">
      <w:pPr>
        <w:spacing w:after="0" w:line="360" w:lineRule="auto"/>
        <w:ind w:left="360" w:hanging="360"/>
        <w:jc w:val="both"/>
        <w:rPr>
          <w:rFonts w:ascii="Times New Roman" w:hAnsi="Times New Roman" w:cs="Times New Roman"/>
        </w:rPr>
      </w:pPr>
    </w:p>
    <w:p w14:paraId="031B7F5B" w14:textId="3A57FF89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obce bola zostavená za predpokladu nepretržitého pokračovania v činnosti jednotlivých účtovných jednotiek tvoriacich konsolidovaný celok, a to v súlade so zákonom o účtovníctve a nadväzujúcimi právnymi predpismi.</w:t>
      </w:r>
    </w:p>
    <w:p w14:paraId="27CC15F5" w14:textId="7FFB5E30" w:rsidR="009E6AA0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br/>
      </w:r>
    </w:p>
    <w:p w14:paraId="6DD4D7E5" w14:textId="77777777" w:rsidR="003956F8" w:rsidRPr="00384F51" w:rsidRDefault="003956F8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Informácie o zmenách účtovných metód a účtovných zásad</w:t>
      </w:r>
    </w:p>
    <w:p w14:paraId="0731C977" w14:textId="7E265464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Účtovné metódy a všeobecné účtovné zásady boli v konsolidovanom celku konzistentne aplikované.</w:t>
      </w:r>
    </w:p>
    <w:p w14:paraId="1F8074FE" w14:textId="77777777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D140D91" w14:textId="740A43C7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lastRenderedPageBreak/>
        <w:t>Priemerný počet zamestnancov počas účtovného obdobia konsolidovaného celku verejnej správy</w:t>
      </w:r>
    </w:p>
    <w:p w14:paraId="1B3B77CD" w14:textId="580EF354" w:rsidR="003956F8" w:rsidRPr="00384F51" w:rsidRDefault="003956F8" w:rsidP="000965A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384F51">
        <w:rPr>
          <w:rFonts w:ascii="Times New Roman" w:hAnsi="Times New Roman" w:cs="Times New Roman"/>
          <w:color w:val="000000" w:themeColor="text1"/>
        </w:rPr>
        <w:t xml:space="preserve">Priemerný počet zamestnancov konsolidovaného celku obce bol </w:t>
      </w:r>
      <w:r w:rsidR="002D7D5B">
        <w:rPr>
          <w:rFonts w:ascii="Times New Roman" w:hAnsi="Times New Roman" w:cs="Times New Roman"/>
          <w:color w:val="000000" w:themeColor="text1"/>
        </w:rPr>
        <w:t>34</w:t>
      </w:r>
      <w:r w:rsidR="005C5D0E" w:rsidRPr="00384F51">
        <w:rPr>
          <w:rFonts w:ascii="Times New Roman" w:hAnsi="Times New Roman" w:cs="Times New Roman"/>
          <w:color w:val="000000" w:themeColor="text1"/>
        </w:rPr>
        <w:t>,00</w:t>
      </w:r>
      <w:r w:rsidRPr="00384F51">
        <w:rPr>
          <w:rFonts w:ascii="Times New Roman" w:hAnsi="Times New Roman" w:cs="Times New Roman"/>
          <w:color w:val="000000" w:themeColor="text1"/>
        </w:rPr>
        <w:t xml:space="preserve"> z toho </w:t>
      </w:r>
      <w:r w:rsidR="005C5D0E" w:rsidRPr="00384F51">
        <w:rPr>
          <w:rFonts w:ascii="Times New Roman" w:hAnsi="Times New Roman" w:cs="Times New Roman"/>
          <w:color w:val="000000" w:themeColor="text1"/>
        </w:rPr>
        <w:t>4</w:t>
      </w:r>
      <w:r w:rsidRPr="00384F51">
        <w:rPr>
          <w:rFonts w:ascii="Times New Roman" w:hAnsi="Times New Roman" w:cs="Times New Roman"/>
          <w:color w:val="000000" w:themeColor="text1"/>
        </w:rPr>
        <w:t xml:space="preserve"> vedúci</w:t>
      </w:r>
      <w:r w:rsidRPr="00384F51">
        <w:rPr>
          <w:rFonts w:ascii="Times New Roman" w:hAnsi="Times New Roman" w:cs="Times New Roman"/>
          <w:color w:val="000000" w:themeColor="text1"/>
        </w:rPr>
        <w:br/>
        <w:t>zamestnanci</w:t>
      </w:r>
      <w:r w:rsidR="005C5D0E" w:rsidRPr="00384F51">
        <w:rPr>
          <w:rFonts w:ascii="Times New Roman" w:hAnsi="Times New Roman" w:cs="Times New Roman"/>
          <w:color w:val="000000" w:themeColor="text1"/>
        </w:rPr>
        <w:t xml:space="preserve">. </w:t>
      </w:r>
    </w:p>
    <w:p w14:paraId="259C6AF2" w14:textId="77777777" w:rsidR="005C5D0E" w:rsidRPr="00384F51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F88EF66" w14:textId="0DBB7CA9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Metódy oceňovania použité pri ocenení jednotlivých položiek konsolidovanej účtovnej závierky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394"/>
      </w:tblGrid>
      <w:tr w:rsidR="009E6AA0" w:rsidRPr="00384F51" w14:paraId="0326B42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A0E5B2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98ACB7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9E6AA0" w:rsidRPr="00384F51" w14:paraId="3FFDF7F5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A4DE6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B7B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E97438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E491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613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vlastnými nákladmi </w:t>
            </w:r>
          </w:p>
        </w:tc>
      </w:tr>
      <w:tr w:rsidR="009E6AA0" w:rsidRPr="00384F51" w14:paraId="3023209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5DF5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016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55A212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5EA5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CE3C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1612D124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6BE4B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F170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7EDAC2D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E200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E9C9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4A3B362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1BED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25C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339604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594C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9C938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762ED23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E8192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D7D5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29E1E3B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7C3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51349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0F92848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9914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6908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64E92ED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3C70E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80F8B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E6AA0" w:rsidRPr="00384F51" w14:paraId="56E84B1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631A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záväzky, vrátane dlhopisov, pôžičiek a úverov </w:t>
            </w:r>
          </w:p>
          <w:p w14:paraId="489B2403" w14:textId="77777777" w:rsidR="009E6AA0" w:rsidRPr="00384F51" w:rsidRDefault="009E6AA0" w:rsidP="00384F51">
            <w:pPr>
              <w:spacing w:after="0" w:line="240" w:lineRule="auto"/>
              <w:ind w:left="284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rezervy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17337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menovitou hodnotou</w:t>
            </w:r>
          </w:p>
          <w:p w14:paraId="526DBC94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9E6AA0" w:rsidRPr="00384F51" w14:paraId="7D3E3AF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498B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3F155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E6AA0" w:rsidRPr="00384F51" w14:paraId="635CCD0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8336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deriváty pri nadobudnutí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9AA73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  <w:tr w:rsidR="009E6AA0" w:rsidRPr="00384F51" w14:paraId="1DA2B51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34C4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2B59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</w:tbl>
    <w:p w14:paraId="07584076" w14:textId="6D1E2061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7CD11D7" w14:textId="3EB33163" w:rsidR="005C5D0E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B7A68CB" w14:textId="22133F0A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7662FE2" w14:textId="42C5E124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C5B0B5A" w14:textId="0BCF5D68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3F0CDD" w14:textId="66DD48F5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244D491" w14:textId="359B984A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2E3204" w14:textId="4FAEB63E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92528B" w14:textId="77777777" w:rsidR="005415AB" w:rsidRDefault="005415A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099B6FB" w14:textId="77777777" w:rsidR="002D7D5B" w:rsidRDefault="002D7D5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40D9061" w14:textId="77777777" w:rsidR="002D7D5B" w:rsidRDefault="002D7D5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768A0E0" w14:textId="77777777" w:rsidR="002D7D5B" w:rsidRDefault="002D7D5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D0DF40" w14:textId="790C8825" w:rsidR="00384F51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lastRenderedPageBreak/>
        <w:t>Článok II</w:t>
      </w:r>
    </w:p>
    <w:p w14:paraId="53ABFE08" w14:textId="6122308E" w:rsidR="009E0B27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t>INFORMÁCIE O METÓDACH A POSTUPOCH KONSOLIDÁCIE</w:t>
      </w:r>
    </w:p>
    <w:p w14:paraId="35512767" w14:textId="2B7E061B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B477E">
        <w:rPr>
          <w:rFonts w:ascii="Times New Roman" w:hAnsi="Times New Roman" w:cs="Times New Roman"/>
        </w:rPr>
        <w:t xml:space="preserve">Konsolidovaná účtovná závierka bola zostavená v súlade so zákonom č. 431/2002 Z. z. 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V rámci konsolidácie konsolidovaného celku obce boli eliminované vzájomné pohľadávky, záväzky, náklady a výnosy, bola vykonaná konsolidácia kapitálu. </w:t>
      </w:r>
    </w:p>
    <w:p w14:paraId="70E72E35" w14:textId="77777777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7D3D150" w14:textId="32B33DA0" w:rsidR="009E0B27" w:rsidRPr="006B477E" w:rsidRDefault="002D7D5B" w:rsidP="009E0B27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Obec Jur nad Hronom</w:t>
      </w:r>
      <w:r w:rsidR="009E0B27" w:rsidRPr="006B477E">
        <w:rPr>
          <w:rFonts w:ascii="Times New Roman" w:hAnsi="Times New Roman" w:cs="Times New Roman"/>
        </w:rPr>
        <w:t xml:space="preserve"> zahrnula do konsolidovanej účtovnej závierk</w:t>
      </w:r>
      <w:r w:rsidR="00E0501C">
        <w:rPr>
          <w:rFonts w:ascii="Times New Roman" w:hAnsi="Times New Roman" w:cs="Times New Roman"/>
        </w:rPr>
        <w:t>y</w:t>
      </w:r>
      <w:r w:rsidR="009E0B27" w:rsidRPr="006B477E">
        <w:rPr>
          <w:rFonts w:ascii="Times New Roman" w:hAnsi="Times New Roman" w:cs="Times New Roman"/>
        </w:rPr>
        <w:t xml:space="preserve"> zriaden</w:t>
      </w:r>
      <w:r w:rsidR="00E0501C">
        <w:rPr>
          <w:rFonts w:ascii="Times New Roman" w:hAnsi="Times New Roman" w:cs="Times New Roman"/>
        </w:rPr>
        <w:t>ú</w:t>
      </w:r>
      <w:r w:rsidR="009E0B27" w:rsidRPr="006B477E">
        <w:rPr>
          <w:rFonts w:ascii="Times New Roman" w:hAnsi="Times New Roman" w:cs="Times New Roman"/>
        </w:rPr>
        <w:t xml:space="preserve"> rozpočt</w:t>
      </w:r>
      <w:r w:rsidR="00E0501C">
        <w:rPr>
          <w:rFonts w:ascii="Times New Roman" w:hAnsi="Times New Roman" w:cs="Times New Roman"/>
        </w:rPr>
        <w:t>ovú</w:t>
      </w:r>
      <w:r w:rsidR="009E0B27" w:rsidRPr="006B477E">
        <w:rPr>
          <w:rFonts w:ascii="Times New Roman" w:hAnsi="Times New Roman" w:cs="Times New Roman"/>
        </w:rPr>
        <w:t xml:space="preserve"> organizáciu </w:t>
      </w:r>
      <w:r w:rsidR="009E0B27" w:rsidRPr="006B477E">
        <w:rPr>
          <w:rFonts w:ascii="Times New Roman" w:hAnsi="Times New Roman" w:cs="Times New Roman"/>
          <w:color w:val="000000"/>
        </w:rPr>
        <w:t xml:space="preserve">Základná škola </w:t>
      </w:r>
      <w:r>
        <w:rPr>
          <w:rFonts w:ascii="Times New Roman" w:hAnsi="Times New Roman" w:cs="Times New Roman"/>
          <w:color w:val="000000"/>
        </w:rPr>
        <w:t>s materskou školou Jur nad Hronom 284</w:t>
      </w:r>
    </w:p>
    <w:p w14:paraId="04C1B028" w14:textId="1411CF4B" w:rsidR="009E0B27" w:rsidRDefault="009E0B27" w:rsidP="00384F51">
      <w:pPr>
        <w:spacing w:after="0" w:line="360" w:lineRule="auto"/>
        <w:jc w:val="both"/>
      </w:pPr>
    </w:p>
    <w:p w14:paraId="0D2D380B" w14:textId="5F48679A" w:rsidR="005C5D0E" w:rsidRPr="00384F51" w:rsidRDefault="005C5D0E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II</w:t>
      </w:r>
      <w:r w:rsidR="009E0B27">
        <w:rPr>
          <w:rFonts w:ascii="Times New Roman" w:hAnsi="Times New Roman" w:cs="Times New Roman"/>
          <w:b/>
          <w:bCs/>
        </w:rPr>
        <w:t>I</w:t>
      </w:r>
    </w:p>
    <w:p w14:paraId="1DDC7CA4" w14:textId="52D27342" w:rsidR="005C5D0E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INFORMÁCIE O ÚDAJOCH AKTÍV A</w:t>
      </w:r>
      <w:r w:rsidR="005415AB">
        <w:rPr>
          <w:rFonts w:ascii="Times New Roman" w:hAnsi="Times New Roman" w:cs="Times New Roman"/>
          <w:b/>
          <w:bCs/>
        </w:rPr>
        <w:t> </w:t>
      </w:r>
      <w:r w:rsidRPr="00384F51">
        <w:rPr>
          <w:rFonts w:ascii="Times New Roman" w:hAnsi="Times New Roman" w:cs="Times New Roman"/>
          <w:b/>
          <w:bCs/>
        </w:rPr>
        <w:t>PASÍV</w:t>
      </w:r>
    </w:p>
    <w:p w14:paraId="7F75A96C" w14:textId="77777777" w:rsidR="005415AB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2A621767" w14:textId="22F4FDA9" w:rsidR="000965A9" w:rsidRPr="000978AF" w:rsidRDefault="000965A9" w:rsidP="000965A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údajoch na strane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aktív</w:t>
      </w: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súvahy</w:t>
      </w:r>
    </w:p>
    <w:p w14:paraId="10F047F1" w14:textId="28DFFA25" w:rsidR="00384F51" w:rsidRPr="00384F51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i/>
          <w:iCs/>
        </w:rPr>
        <w:t>Dlhodobý nehmotný majetok a dlhodobý hmotný majetok</w:t>
      </w:r>
    </w:p>
    <w:p w14:paraId="3F5FA00B" w14:textId="2211B8B6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Prehľad pohybu dlhodobého nehmotného a dlhodobého hmotného majetku od 1. januára 202</w:t>
      </w:r>
      <w:r w:rsidR="007827E9">
        <w:rPr>
          <w:rFonts w:ascii="Times New Roman" w:hAnsi="Times New Roman" w:cs="Times New Roman"/>
        </w:rPr>
        <w:t>3</w:t>
      </w:r>
      <w:r w:rsidRPr="00384F51">
        <w:rPr>
          <w:rFonts w:ascii="Times New Roman" w:hAnsi="Times New Roman" w:cs="Times New Roman"/>
        </w:rPr>
        <w:t xml:space="preserve"> do</w:t>
      </w:r>
    </w:p>
    <w:p w14:paraId="789EFADB" w14:textId="0723A615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31.decembra 202</w:t>
      </w:r>
      <w:r w:rsidR="007827E9">
        <w:rPr>
          <w:rFonts w:ascii="Times New Roman" w:hAnsi="Times New Roman" w:cs="Times New Roman"/>
        </w:rPr>
        <w:t>3</w:t>
      </w:r>
      <w:r w:rsidRPr="00384F51">
        <w:rPr>
          <w:rFonts w:ascii="Times New Roman" w:hAnsi="Times New Roman" w:cs="Times New Roman"/>
        </w:rPr>
        <w:t xml:space="preserve"> je uvedený v tabuľkovej časti Prehľad o pohybe dlhodobého majetku – tabuľka č. </w:t>
      </w:r>
      <w:r w:rsidR="00541327">
        <w:rPr>
          <w:rFonts w:ascii="Times New Roman" w:hAnsi="Times New Roman" w:cs="Times New Roman"/>
        </w:rPr>
        <w:t>2</w:t>
      </w:r>
    </w:p>
    <w:p w14:paraId="396205E1" w14:textId="6E9C850A" w:rsidR="005C5D0E" w:rsidRPr="000965A9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4252"/>
      </w:tblGrid>
      <w:tr w:rsidR="005C5D0E" w:rsidRPr="00384F51" w14:paraId="77663C6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B6C4EC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Majetok, </w:t>
            </w:r>
          </w:p>
          <w:p w14:paraId="04AD5852" w14:textId="1B6F68CB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</w:rPr>
              <w:t>ku ktorému</w:t>
            </w:r>
            <w:r w:rsidRPr="00384F51">
              <w:rPr>
                <w:rFonts w:ascii="Times New Roman" w:hAnsi="Times New Roman" w:cs="Times New Roman"/>
                <w:b/>
              </w:rPr>
              <w:t xml:space="preserve"> má</w:t>
            </w:r>
            <w:r w:rsidRPr="00384F51">
              <w:rPr>
                <w:rFonts w:ascii="Times New Roman" w:hAnsi="Times New Roman" w:cs="Times New Roman"/>
              </w:rPr>
              <w:t xml:space="preserve"> účtovná jednotka vlastnícke právo</w:t>
            </w:r>
            <w:r w:rsidR="002D7D5B">
              <w:rPr>
                <w:rFonts w:ascii="Times New Roman" w:hAnsi="Times New Roman" w:cs="Times New Roman"/>
              </w:rPr>
              <w:t xml:space="preserve"> Netto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21F951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5C5D0E" w:rsidRPr="00384F51" w14:paraId="4F2C3502" w14:textId="77777777" w:rsidTr="007827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7A95D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10F5" w14:textId="0F6B50F8" w:rsidR="005C5D0E" w:rsidRPr="00384F51" w:rsidRDefault="007827E9" w:rsidP="002D7D5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582 019,56 €</w:t>
            </w:r>
          </w:p>
        </w:tc>
      </w:tr>
      <w:tr w:rsidR="005C5D0E" w:rsidRPr="00384F51" w14:paraId="76589933" w14:textId="77777777" w:rsidTr="007827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A7BCB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C146E" w14:textId="11DB8046" w:rsidR="005C5D0E" w:rsidRPr="00384F51" w:rsidRDefault="007827E9" w:rsidP="002D7D5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1 116 331,80 €</w:t>
            </w:r>
          </w:p>
        </w:tc>
      </w:tr>
      <w:tr w:rsidR="005C5D0E" w:rsidRPr="00384F51" w14:paraId="23AAA2BA" w14:textId="77777777" w:rsidTr="007827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202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58DA" w14:textId="76C6DE61" w:rsidR="005C5D0E" w:rsidRPr="00384F51" w:rsidRDefault="007827E9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35 121,54 €</w:t>
            </w:r>
          </w:p>
        </w:tc>
      </w:tr>
      <w:tr w:rsidR="005C5D0E" w:rsidRPr="00384F51" w14:paraId="0C1A1E8D" w14:textId="77777777" w:rsidTr="007827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1730A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2CAF" w14:textId="45006721" w:rsidR="005C5D0E" w:rsidRPr="00384F51" w:rsidRDefault="007827E9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47 916,60 €</w:t>
            </w:r>
          </w:p>
        </w:tc>
      </w:tr>
      <w:tr w:rsidR="005C5D0E" w:rsidRPr="00384F51" w14:paraId="354FA1A1" w14:textId="77777777" w:rsidTr="007827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2CD0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Drobný DHM do 1 700,00 €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17704" w14:textId="3274D845" w:rsidR="005C5D0E" w:rsidRPr="00384F51" w:rsidRDefault="007827E9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494,00 €</w:t>
            </w:r>
          </w:p>
        </w:tc>
      </w:tr>
    </w:tbl>
    <w:p w14:paraId="13DB303C" w14:textId="77777777" w:rsidR="000965A9" w:rsidRDefault="000965A9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</w:p>
    <w:p w14:paraId="3F7C88F6" w14:textId="3B1AF2A3" w:rsidR="00A46501" w:rsidRPr="00A46501" w:rsidRDefault="00E3747B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  <w:r w:rsidRPr="00A46501">
        <w:rPr>
          <w:rFonts w:ascii="Times New Roman" w:hAnsi="Times New Roman" w:cs="Times New Roman"/>
          <w:i/>
          <w:iCs/>
        </w:rPr>
        <w:t>Dlhodobý finančný majetok</w:t>
      </w:r>
    </w:p>
    <w:p w14:paraId="7534C838" w14:textId="6693A098" w:rsid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>Prehľad dlhodobého finančného majetku účtovnej jednotky od 1. januára 202</w:t>
      </w:r>
      <w:r w:rsidR="007827E9">
        <w:rPr>
          <w:rFonts w:ascii="Times New Roman" w:hAnsi="Times New Roman" w:cs="Times New Roman"/>
        </w:rPr>
        <w:t>3</w:t>
      </w:r>
      <w:r w:rsidRPr="000965A9">
        <w:rPr>
          <w:rFonts w:ascii="Times New Roman" w:hAnsi="Times New Roman" w:cs="Times New Roman"/>
        </w:rPr>
        <w:t xml:space="preserve"> do</w:t>
      </w:r>
      <w:r w:rsidRPr="000965A9">
        <w:rPr>
          <w:rFonts w:ascii="Times New Roman" w:hAnsi="Times New Roman" w:cs="Times New Roman"/>
        </w:rPr>
        <w:br/>
        <w:t>31. decembra 202</w:t>
      </w:r>
      <w:r w:rsidR="007827E9">
        <w:rPr>
          <w:rFonts w:ascii="Times New Roman" w:hAnsi="Times New Roman" w:cs="Times New Roman"/>
        </w:rPr>
        <w:t>3</w:t>
      </w:r>
      <w:r w:rsidRPr="000965A9">
        <w:rPr>
          <w:rFonts w:ascii="Times New Roman" w:hAnsi="Times New Roman" w:cs="Times New Roman"/>
        </w:rPr>
        <w:t xml:space="preserve"> je uvedený v tabuľkách č. 2 až č. 6.</w:t>
      </w:r>
    </w:p>
    <w:p w14:paraId="0409AB0E" w14:textId="299A22DC" w:rsidR="00E3747B" w:rsidRP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 xml:space="preserve">Obec vlastní akcie v Západoslovenskej vodárenskej spoločnosti, </w:t>
      </w:r>
      <w:proofErr w:type="spellStart"/>
      <w:r w:rsidRPr="000965A9">
        <w:rPr>
          <w:rFonts w:ascii="Times New Roman" w:hAnsi="Times New Roman" w:cs="Times New Roman"/>
        </w:rPr>
        <w:t>a.s</w:t>
      </w:r>
      <w:proofErr w:type="spellEnd"/>
      <w:r w:rsidRPr="000965A9">
        <w:rPr>
          <w:rFonts w:ascii="Times New Roman" w:hAnsi="Times New Roman" w:cs="Times New Roman"/>
        </w:rPr>
        <w:t xml:space="preserve">. v sume </w:t>
      </w:r>
      <w:r w:rsidR="002D7D5B">
        <w:rPr>
          <w:rFonts w:ascii="Times New Roman" w:hAnsi="Times New Roman" w:cs="Times New Roman"/>
        </w:rPr>
        <w:t>171 891,01 EUR</w:t>
      </w:r>
      <w:r w:rsidRPr="000965A9">
        <w:rPr>
          <w:rFonts w:ascii="Times New Roman" w:hAnsi="Times New Roman" w:cs="Times New Roman"/>
        </w:rPr>
        <w:t>.</w:t>
      </w:r>
    </w:p>
    <w:p w14:paraId="73389813" w14:textId="5D2EFB39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E68B051" w14:textId="2BB411D0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  <w:i/>
          <w:iCs/>
        </w:rPr>
        <w:t>Pohľadávky</w:t>
      </w:r>
      <w:r w:rsidRPr="00384F51">
        <w:rPr>
          <w:rFonts w:ascii="Times New Roman" w:hAnsi="Times New Roman" w:cs="Times New Roman"/>
        </w:rPr>
        <w:br/>
        <w:t>Najvýznamnejšou položkou pohľadávok sú pohľadávky z daňových a nedaňových príjmov</w:t>
      </w:r>
      <w:r w:rsidRPr="00384F51">
        <w:rPr>
          <w:rFonts w:ascii="Times New Roman" w:hAnsi="Times New Roman" w:cs="Times New Roman"/>
        </w:rPr>
        <w:br/>
        <w:t>obce, ako aj nedoplatky z prenájmu bytových a nebytových priestorov.</w:t>
      </w:r>
    </w:p>
    <w:tbl>
      <w:tblPr>
        <w:tblW w:w="83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916"/>
        <w:gridCol w:w="1496"/>
        <w:gridCol w:w="3263"/>
      </w:tblGrid>
      <w:tr w:rsidR="008C444E" w:rsidRPr="00384F51" w14:paraId="05F5AB6C" w14:textId="77777777" w:rsidTr="007827E9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6CF4B6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lastRenderedPageBreak/>
              <w:t>Pohľadávky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F4BC50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9382B5" w14:textId="152E653E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Hodnota</w:t>
            </w:r>
          </w:p>
          <w:p w14:paraId="7B0A0D14" w14:textId="77777777" w:rsidR="008C444E" w:rsidRPr="00384F51" w:rsidRDefault="008C444E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A4A25D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8C444E" w:rsidRPr="00384F51" w14:paraId="585012EF" w14:textId="77777777" w:rsidTr="007827E9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DF559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Nedaňové pohľadávky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2A20" w14:textId="1FD58520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071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BC2B3" w14:textId="2F61AE0D" w:rsidR="008C444E" w:rsidRPr="00384F51" w:rsidRDefault="007827E9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6 270,72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91E67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KO, nájomné, uznané dlhy, vodné,</w:t>
            </w:r>
          </w:p>
        </w:tc>
      </w:tr>
      <w:tr w:rsidR="008C444E" w:rsidRPr="00384F51" w14:paraId="5AB38B4E" w14:textId="77777777" w:rsidTr="007827E9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33989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Daňové pohľadávky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30707" w14:textId="15DFB6BC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072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07019" w14:textId="615014C2" w:rsidR="008C444E" w:rsidRPr="00384F51" w:rsidRDefault="007827E9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8 355,00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6278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Nehnuteľnosti, pozemky, pes,</w:t>
            </w:r>
          </w:p>
        </w:tc>
      </w:tr>
      <w:tr w:rsidR="008C444E" w:rsidRPr="00384F51" w14:paraId="4D1B9673" w14:textId="77777777" w:rsidTr="007827E9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416F6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1BD3A" w14:textId="7F134085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7827E9">
              <w:rPr>
                <w:rFonts w:ascii="Times New Roman" w:hAnsi="Times New Roman" w:cs="Times New Roman"/>
              </w:rPr>
              <w:t>84,073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D36CB" w14:textId="0A786B80" w:rsidR="008C444E" w:rsidRPr="00384F51" w:rsidRDefault="007827E9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1 576,95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BB355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Stravné, </w:t>
            </w:r>
            <w:proofErr w:type="spellStart"/>
            <w:r w:rsidRPr="00384F51">
              <w:rPr>
                <w:rFonts w:ascii="Times New Roman" w:hAnsi="Times New Roman" w:cs="Times New Roman"/>
              </w:rPr>
              <w:t>odber.vzťahy</w:t>
            </w:r>
            <w:proofErr w:type="spellEnd"/>
          </w:p>
        </w:tc>
      </w:tr>
      <w:tr w:rsidR="008C444E" w:rsidRPr="00384F51" w14:paraId="1166203D" w14:textId="77777777" w:rsidTr="007827E9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79A10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1AF3" w14:textId="3E030B92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37F21" w14:textId="2E838CF8" w:rsidR="008C444E" w:rsidRPr="00384F51" w:rsidRDefault="007827E9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16 202,67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BE6D" w14:textId="77777777" w:rsidR="008C444E" w:rsidRPr="00384F51" w:rsidRDefault="008C444E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8A83D07" w14:textId="77777777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290DA11" w14:textId="77777777" w:rsidR="000965A9" w:rsidRPr="000965A9" w:rsidRDefault="00E3747B" w:rsidP="00384F51">
      <w:pPr>
        <w:spacing w:after="0" w:line="360" w:lineRule="auto"/>
        <w:jc w:val="both"/>
        <w:rPr>
          <w:rFonts w:ascii="Times New Roman" w:hAnsi="Times New Roman" w:cs="Times New Roman"/>
          <w:i/>
          <w:iCs/>
        </w:rPr>
      </w:pPr>
      <w:r w:rsidRPr="000965A9">
        <w:rPr>
          <w:rFonts w:ascii="Times New Roman" w:hAnsi="Times New Roman" w:cs="Times New Roman"/>
          <w:i/>
          <w:iCs/>
        </w:rPr>
        <w:t>Finančný</w:t>
      </w:r>
      <w:r w:rsidR="006B477E" w:rsidRPr="000965A9">
        <w:rPr>
          <w:rFonts w:ascii="Times New Roman" w:hAnsi="Times New Roman" w:cs="Times New Roman"/>
          <w:i/>
          <w:iCs/>
        </w:rPr>
        <w:t xml:space="preserve"> </w:t>
      </w:r>
      <w:r w:rsidRPr="000965A9">
        <w:rPr>
          <w:rFonts w:ascii="Times New Roman" w:hAnsi="Times New Roman" w:cs="Times New Roman"/>
          <w:i/>
          <w:iCs/>
        </w:rPr>
        <w:t xml:space="preserve"> majetok</w:t>
      </w:r>
    </w:p>
    <w:p w14:paraId="53D8B9CE" w14:textId="6A0AAEA4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Ako finančný majetok sú vykázané peňažné prostriedky v pokladnici a účty v bankách.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903"/>
        <w:gridCol w:w="1908"/>
      </w:tblGrid>
      <w:tr w:rsidR="00E3747B" w:rsidRPr="00384F51" w14:paraId="63A4A5F1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FE1A28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3E4281" w14:textId="6ED8B965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</w:t>
            </w:r>
            <w:r w:rsidR="007827E9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8A1DC4" w14:textId="042F967C" w:rsidR="00E3747B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</w:t>
            </w:r>
            <w:r w:rsidR="007827E9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7827E9" w:rsidRPr="00384F51" w14:paraId="5D2DAB4E" w14:textId="77777777" w:rsidTr="002D7D5B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F022A" w14:textId="77777777" w:rsidR="007827E9" w:rsidRPr="00384F51" w:rsidRDefault="007827E9" w:rsidP="007827E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2E983" w14:textId="1F982836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2 013,47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521C8" w14:textId="5601E05E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1 728,60</w:t>
            </w:r>
          </w:p>
        </w:tc>
      </w:tr>
      <w:tr w:rsidR="007827E9" w:rsidRPr="00384F51" w14:paraId="37207728" w14:textId="77777777" w:rsidTr="002D7D5B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1AB46" w14:textId="77777777" w:rsidR="007827E9" w:rsidRPr="00384F51" w:rsidRDefault="007827E9" w:rsidP="007827E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47167" w14:textId="26DFBBA8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228,00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F2F25" w14:textId="7F50F76E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18,00</w:t>
            </w:r>
          </w:p>
        </w:tc>
      </w:tr>
      <w:tr w:rsidR="007827E9" w:rsidRPr="00384F51" w14:paraId="3BD49AB0" w14:textId="77777777" w:rsidTr="002D7D5B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815C4" w14:textId="77777777" w:rsidR="007827E9" w:rsidRPr="00384F51" w:rsidRDefault="007827E9" w:rsidP="007827E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7F10C" w14:textId="4C32F0C2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134 981,31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221E" w14:textId="59BC87D6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122 927,68</w:t>
            </w:r>
          </w:p>
        </w:tc>
      </w:tr>
    </w:tbl>
    <w:p w14:paraId="5FAD5E37" w14:textId="61E1A57C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14940D1" w14:textId="77777777" w:rsidR="000978AF" w:rsidRPr="000978AF" w:rsidRDefault="008F40B7" w:rsidP="000965A9">
      <w:pPr>
        <w:spacing w:after="0" w:line="360" w:lineRule="auto"/>
        <w:rPr>
          <w:rFonts w:ascii="Times New Roman" w:hAnsi="Times New Roman" w:cs="Times New Roman"/>
          <w:i/>
          <w:iCs/>
        </w:rPr>
      </w:pPr>
      <w:r w:rsidRPr="000978AF">
        <w:rPr>
          <w:rFonts w:ascii="Times New Roman" w:hAnsi="Times New Roman" w:cs="Times New Roman"/>
          <w:i/>
          <w:iCs/>
        </w:rPr>
        <w:t>Časové rozlíšenie aktív</w:t>
      </w:r>
    </w:p>
    <w:p w14:paraId="28966296" w14:textId="42483FDB" w:rsidR="008F40B7" w:rsidRPr="00384F51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a) Prehľad náklady budúcich období je uvedený v tabuľkovej časti – tabuľka č. 10</w:t>
      </w:r>
      <w:r w:rsidRPr="00384F51">
        <w:rPr>
          <w:rFonts w:ascii="Times New Roman" w:hAnsi="Times New Roman" w:cs="Times New Roman"/>
        </w:rPr>
        <w:br/>
        <w:t>b) Prehľad príjmy budúcich období je uvedený v tabuľkovej časti – tabuľka č. 11</w:t>
      </w:r>
    </w:p>
    <w:p w14:paraId="76587C08" w14:textId="1949F3F9" w:rsidR="008F40B7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A7B7FC" w14:textId="3265CAFE" w:rsidR="000978AF" w:rsidRPr="000978AF" w:rsidRDefault="000978AF" w:rsidP="000978A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údajoch na strane pasív súvahy</w:t>
      </w:r>
    </w:p>
    <w:p w14:paraId="75043820" w14:textId="361C351A" w:rsidR="000978AF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Vlastné imanie</w:t>
      </w:r>
    </w:p>
    <w:p w14:paraId="20188F88" w14:textId="779A63F8" w:rsidR="008F40B7" w:rsidRPr="008F40B7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40B7">
        <w:rPr>
          <w:rFonts w:ascii="Times New Roman" w:eastAsia="Times New Roman" w:hAnsi="Times New Roman" w:cs="Times New Roman"/>
          <w:lang w:eastAsia="sk-SK"/>
        </w:rPr>
        <w:t>Prehľad vlastného imania konsolidovaného celku od 1. januára 202</w:t>
      </w:r>
      <w:r w:rsidR="007827E9">
        <w:rPr>
          <w:rFonts w:ascii="Times New Roman" w:eastAsia="Times New Roman" w:hAnsi="Times New Roman" w:cs="Times New Roman"/>
          <w:lang w:eastAsia="sk-SK"/>
        </w:rPr>
        <w:t>3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do 31. decembra 202</w:t>
      </w:r>
      <w:r w:rsidR="007827E9">
        <w:rPr>
          <w:rFonts w:ascii="Times New Roman" w:eastAsia="Times New Roman" w:hAnsi="Times New Roman" w:cs="Times New Roman"/>
          <w:lang w:eastAsia="sk-SK"/>
        </w:rPr>
        <w:t>3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je</w:t>
      </w:r>
      <w:r w:rsidRPr="008F40B7">
        <w:rPr>
          <w:rFonts w:ascii="Times New Roman" w:eastAsia="Times New Roman" w:hAnsi="Times New Roman" w:cs="Times New Roman"/>
          <w:lang w:eastAsia="sk-SK"/>
        </w:rPr>
        <w:br/>
        <w:t>uvedený v tabuľkovej časti – tabuľka č 12.</w:t>
      </w:r>
    </w:p>
    <w:p w14:paraId="55CD0D09" w14:textId="0F7ECE72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Rezervy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Prehľad rezerv konsolidovaného celku od 1. januára 202</w:t>
      </w:r>
      <w:r w:rsidR="007827E9">
        <w:rPr>
          <w:rFonts w:ascii="Times New Roman" w:eastAsia="Times New Roman" w:hAnsi="Times New Roman" w:cs="Times New Roman"/>
          <w:lang w:eastAsia="sk-SK"/>
        </w:rPr>
        <w:t>3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do 31. decem</w:t>
      </w:r>
      <w:r w:rsidR="002D7D5B">
        <w:rPr>
          <w:rFonts w:ascii="Times New Roman" w:eastAsia="Times New Roman" w:hAnsi="Times New Roman" w:cs="Times New Roman"/>
          <w:lang w:eastAsia="sk-SK"/>
        </w:rPr>
        <w:t>bra 202</w:t>
      </w:r>
      <w:r w:rsidR="007827E9">
        <w:rPr>
          <w:rFonts w:ascii="Times New Roman" w:eastAsia="Times New Roman" w:hAnsi="Times New Roman" w:cs="Times New Roman"/>
          <w:lang w:eastAsia="sk-SK"/>
        </w:rPr>
        <w:t>3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je uvedený v tabuľkovej časti – tabuľka č. 14. Obec v roku 202</w:t>
      </w:r>
      <w:r w:rsidR="007827E9">
        <w:rPr>
          <w:rFonts w:ascii="Times New Roman" w:eastAsia="Times New Roman" w:hAnsi="Times New Roman" w:cs="Times New Roman"/>
          <w:lang w:eastAsia="sk-SK"/>
        </w:rPr>
        <w:t>3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tvorila rezervu na audit v sume </w:t>
      </w:r>
      <w:r w:rsidR="007827E9">
        <w:rPr>
          <w:rFonts w:ascii="Times New Roman" w:eastAsia="Times New Roman" w:hAnsi="Times New Roman" w:cs="Times New Roman"/>
          <w:lang w:eastAsia="sk-SK"/>
        </w:rPr>
        <w:t>2 340,00</w:t>
      </w:r>
      <w:r w:rsidRPr="00384F51">
        <w:rPr>
          <w:rFonts w:ascii="Times New Roman" w:eastAsia="Times New Roman" w:hAnsi="Times New Roman" w:cs="Times New Roman"/>
          <w:lang w:eastAsia="sk-SK"/>
        </w:rPr>
        <w:t xml:space="preserve"> EUR.</w:t>
      </w:r>
    </w:p>
    <w:p w14:paraId="1529EC2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1B16857B" w14:textId="5AF5C48F" w:rsidR="00B55174" w:rsidRPr="000978AF" w:rsidRDefault="008F40B7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bCs/>
          <w:sz w:val="22"/>
          <w:szCs w:val="22"/>
        </w:rPr>
      </w:pPr>
      <w:r w:rsidRPr="000978AF">
        <w:rPr>
          <w:b w:val="0"/>
          <w:bCs/>
          <w:i/>
          <w:iCs/>
          <w:sz w:val="22"/>
          <w:szCs w:val="22"/>
        </w:rPr>
        <w:t>Záväzky</w:t>
      </w:r>
      <w:r w:rsidRPr="000978AF">
        <w:rPr>
          <w:b w:val="0"/>
          <w:bCs/>
          <w:sz w:val="22"/>
          <w:szCs w:val="22"/>
        </w:rPr>
        <w:br/>
        <w:t>Prehľad záväzkov podľa splatnosti je uvedený v tabuľkovej časti – tabuľka č. 15.</w:t>
      </w:r>
      <w:r w:rsidRPr="000978AF">
        <w:rPr>
          <w:b w:val="0"/>
          <w:bCs/>
          <w:sz w:val="22"/>
          <w:szCs w:val="22"/>
        </w:rPr>
        <w:br/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8"/>
        <w:gridCol w:w="2127"/>
        <w:gridCol w:w="1559"/>
      </w:tblGrid>
      <w:tr w:rsidR="00B55174" w:rsidRPr="00384F51" w14:paraId="625CE8A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B6F30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B5646C" w14:textId="49E6BF55" w:rsidR="00B55174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</w:t>
            </w:r>
            <w:r w:rsidR="007827E9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A50DC" w14:textId="21CFDA8D" w:rsidR="00B55174" w:rsidRPr="00384F51" w:rsidRDefault="002D7D5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</w:t>
            </w:r>
            <w:r w:rsidR="007827E9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7827E9" w:rsidRPr="00384F51" w14:paraId="10AB79D9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3B9E" w14:textId="77777777" w:rsidR="007827E9" w:rsidRPr="00384F51" w:rsidRDefault="007827E9" w:rsidP="007827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Dlhodobé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9D3ED" w14:textId="06921F94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319 443,41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CF10" w14:textId="1301BFAB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305 764,32</w:t>
            </w:r>
          </w:p>
        </w:tc>
      </w:tr>
      <w:tr w:rsidR="007827E9" w:rsidRPr="00384F51" w14:paraId="041EDD77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E35ED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zo sociálneho fondu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79280" w14:textId="4EC3745C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1 095,05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C0454" w14:textId="636CF318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735,44</w:t>
            </w:r>
          </w:p>
        </w:tc>
      </w:tr>
      <w:tr w:rsidR="007827E9" w:rsidRPr="00384F51" w14:paraId="4A7FF40B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2D4A1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poskytnutého úveru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F961" w14:textId="22A79496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284 329,82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F6B9" w14:textId="2DCB76B1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305 028,88</w:t>
            </w:r>
          </w:p>
        </w:tc>
      </w:tr>
      <w:tr w:rsidR="007827E9" w:rsidRPr="00384F51" w14:paraId="3D659441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25DC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336ED" w14:textId="5B7EC925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D8F1" w14:textId="03CE9027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</w:tr>
      <w:tr w:rsidR="007827E9" w:rsidRPr="00384F51" w14:paraId="4EE574E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56171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neinvestičného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3877" w14:textId="3952FAD3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165C" w14:textId="1F9893E4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</w:tr>
      <w:tr w:rsidR="007827E9" w:rsidRPr="00384F51" w14:paraId="2B9CE0F4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2A592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finančnej zábezpeky na nájomné v bytovkách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C234" w14:textId="501861A0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41DF" w14:textId="12B5B85F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5AE5">
              <w:rPr>
                <w:rFonts w:ascii="Times New Roman" w:hAnsi="Times New Roman" w:cs="Times New Roman"/>
              </w:rPr>
              <w:t>0,00</w:t>
            </w:r>
          </w:p>
        </w:tc>
      </w:tr>
      <w:tr w:rsidR="007827E9" w:rsidRPr="00384F51" w14:paraId="22FD4F40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BB6B" w14:textId="403C86EC" w:rsidR="007827E9" w:rsidRPr="005B388A" w:rsidRDefault="007827E9" w:rsidP="007827E9">
            <w:pPr>
              <w:pStyle w:val="Odsekzoznamu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nájmu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DC59" w14:textId="72FEAD00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34 018,54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326C" w14:textId="142C0FE5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7827E9" w:rsidRPr="00384F51" w14:paraId="3E037864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6AD26" w14:textId="262E6A33" w:rsidR="007827E9" w:rsidRDefault="007827E9" w:rsidP="007827E9">
            <w:pPr>
              <w:pStyle w:val="Odsekzoznamu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D5E80" w14:textId="0FDE7C5B" w:rsidR="007827E9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F2A38" w14:textId="08A53CF2" w:rsidR="007827E9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7827E9" w:rsidRPr="00384F51" w14:paraId="040608E6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60105" w14:textId="77777777" w:rsidR="007827E9" w:rsidRPr="00384F51" w:rsidRDefault="007827E9" w:rsidP="007827E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lastRenderedPageBreak/>
              <w:t xml:space="preserve">Krátkodobé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2148E" w14:textId="20BC5C14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102 065,85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B4941" w14:textId="4CFC14F7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105 057,61</w:t>
            </w:r>
          </w:p>
        </w:tc>
      </w:tr>
      <w:tr w:rsidR="007827E9" w:rsidRPr="00384F51" w14:paraId="4548A218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2190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dodávateľom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4927E" w14:textId="041C4AE7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11 725,28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A4F2" w14:textId="59D505B2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21 693,63</w:t>
            </w:r>
          </w:p>
        </w:tc>
      </w:tr>
      <w:tr w:rsidR="007827E9" w:rsidRPr="00384F51" w14:paraId="37824025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F45D1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zamestnancom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62743" w14:textId="29F75098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31 307,76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D01FE" w14:textId="5FC1B0FB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32 793,13</w:t>
            </w:r>
          </w:p>
        </w:tc>
      </w:tr>
      <w:tr w:rsidR="007827E9" w:rsidRPr="00384F51" w14:paraId="1DFECB0F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3A13D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voči poisťovniam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53D0" w14:textId="6139DE17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19 357,37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244E" w14:textId="796ED312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19 480,35</w:t>
            </w:r>
          </w:p>
        </w:tc>
      </w:tr>
      <w:tr w:rsidR="007827E9" w:rsidRPr="00384F51" w14:paraId="2BE81ADF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C8B4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7B74" w14:textId="237DD1EC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5 620,94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CF7B7" w14:textId="5A672787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5 377,44</w:t>
            </w:r>
          </w:p>
        </w:tc>
      </w:tr>
      <w:tr w:rsidR="007827E9" w:rsidRPr="00384F51" w14:paraId="28C4587A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BAC5D" w14:textId="6FDE921B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2CFA" w14:textId="642E721E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2759" w14:textId="1E7D0A0A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1 300,00</w:t>
            </w:r>
          </w:p>
        </w:tc>
      </w:tr>
      <w:tr w:rsidR="007827E9" w:rsidRPr="00384F51" w14:paraId="1633285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FD51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z finančnej zábezpeky na verejné obstarávanie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BA5C" w14:textId="14D41EC5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61C29" w14:textId="4237BAE3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7827E9" w:rsidRPr="00384F51" w14:paraId="57B0EA60" w14:textId="77777777" w:rsidTr="003C0E19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F441B" w14:textId="7777777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prijaté preddavky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A9FB" w14:textId="7FA9422D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49,73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9EAC8" w14:textId="568564C2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1 318,71</w:t>
            </w:r>
          </w:p>
        </w:tc>
      </w:tr>
      <w:tr w:rsidR="007827E9" w:rsidRPr="00384F51" w14:paraId="24068B21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C380C" w14:textId="0FCFADFD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495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iné záväzky</w:t>
            </w:r>
            <w:r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</w:rPr>
              <w:t>kratkodobý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najom</w:t>
            </w:r>
            <w:proofErr w:type="spellEnd"/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EFAA" w14:textId="1EA128EA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33 915,77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D154B" w14:textId="3B2CCF98" w:rsidR="007827E9" w:rsidRPr="00384F51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22 981,80</w:t>
            </w:r>
          </w:p>
        </w:tc>
      </w:tr>
      <w:tr w:rsidR="007827E9" w:rsidRPr="00384F51" w14:paraId="240911A3" w14:textId="77777777" w:rsidTr="002D7D5B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F31E" w14:textId="0AF651C7" w:rsidR="007827E9" w:rsidRPr="00384F51" w:rsidRDefault="007827E9" w:rsidP="007827E9">
            <w:pPr>
              <w:numPr>
                <w:ilvl w:val="0"/>
                <w:numId w:val="4"/>
              </w:numPr>
              <w:spacing w:after="0" w:line="240" w:lineRule="auto"/>
              <w:ind w:left="495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nevyfakturované dodávky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8990" w14:textId="172F8617" w:rsidR="007827E9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0D9E" w14:textId="3BF69FFC" w:rsidR="007827E9" w:rsidRDefault="007827E9" w:rsidP="007827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112,55</w:t>
            </w:r>
          </w:p>
        </w:tc>
      </w:tr>
    </w:tbl>
    <w:p w14:paraId="5A6FA756" w14:textId="46DCAE46" w:rsidR="00B55174" w:rsidRPr="00384F51" w:rsidRDefault="00B55174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5A564E40" w14:textId="7A68ED10" w:rsidR="005B388A" w:rsidRPr="005B388A" w:rsidRDefault="005B388A" w:rsidP="005B388A">
      <w:pPr>
        <w:pStyle w:val="Pismenka"/>
        <w:tabs>
          <w:tab w:val="clear" w:pos="426"/>
          <w:tab w:val="left" w:pos="708"/>
        </w:tabs>
        <w:spacing w:after="100" w:afterAutospacing="1" w:line="360" w:lineRule="auto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ab/>
      </w:r>
      <w:r w:rsidRPr="005B388A">
        <w:rPr>
          <w:sz w:val="24"/>
          <w:szCs w:val="24"/>
        </w:rPr>
        <w:t>V roku 2021</w:t>
      </w:r>
      <w:r w:rsidRPr="005B388A">
        <w:rPr>
          <w:b w:val="0"/>
          <w:sz w:val="24"/>
          <w:szCs w:val="24"/>
        </w:rPr>
        <w:t xml:space="preserve"> obec prijala bankový úver na modernizáciu verejného osvetlenia a verejného rozhlasu, rozšírenie kamerového systému v obci  sume 140 000,- € s 5% úrokovou sadzbou na základe uznesenia zastupiteľstva č.6/2021 zo dňa 14.10.2021. </w:t>
      </w:r>
      <w:r w:rsidR="007827E9">
        <w:rPr>
          <w:b w:val="0"/>
          <w:sz w:val="24"/>
          <w:szCs w:val="24"/>
        </w:rPr>
        <w:t>Uvedený úver sa spláca.</w:t>
      </w:r>
    </w:p>
    <w:p w14:paraId="3C04C823" w14:textId="53ADD050" w:rsidR="005B388A" w:rsidRPr="005B388A" w:rsidRDefault="005B388A" w:rsidP="005B388A">
      <w:pPr>
        <w:pStyle w:val="Pismenka"/>
        <w:tabs>
          <w:tab w:val="clear" w:pos="426"/>
          <w:tab w:val="left" w:pos="708"/>
        </w:tabs>
        <w:spacing w:after="100" w:afterAutospacing="1" w:line="360" w:lineRule="auto"/>
        <w:ind w:left="0" w:firstLine="0"/>
        <w:rPr>
          <w:sz w:val="24"/>
          <w:szCs w:val="24"/>
        </w:rPr>
      </w:pPr>
      <w:r w:rsidRPr="005B388A">
        <w:rPr>
          <w:b w:val="0"/>
          <w:sz w:val="24"/>
          <w:szCs w:val="24"/>
        </w:rPr>
        <w:tab/>
        <w:t>Obec dočerpala k uvedenému úveru termínovaný úver v roku 2022 vo výške 23 255,00 € na účel pred financovania projektu NFP ,,</w:t>
      </w:r>
      <w:proofErr w:type="spellStart"/>
      <w:r w:rsidRPr="005B388A">
        <w:rPr>
          <w:b w:val="0"/>
          <w:sz w:val="24"/>
          <w:szCs w:val="24"/>
        </w:rPr>
        <w:t>All</w:t>
      </w:r>
      <w:proofErr w:type="spellEnd"/>
      <w:r w:rsidRPr="005B388A">
        <w:rPr>
          <w:b w:val="0"/>
          <w:sz w:val="24"/>
          <w:szCs w:val="24"/>
        </w:rPr>
        <w:t xml:space="preserve"> of </w:t>
      </w:r>
      <w:proofErr w:type="spellStart"/>
      <w:r w:rsidRPr="005B388A">
        <w:rPr>
          <w:b w:val="0"/>
          <w:sz w:val="24"/>
          <w:szCs w:val="24"/>
        </w:rPr>
        <w:t>us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Can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Influence</w:t>
      </w:r>
      <w:proofErr w:type="spellEnd"/>
      <w:r w:rsidRPr="005B388A">
        <w:rPr>
          <w:b w:val="0"/>
          <w:sz w:val="24"/>
          <w:szCs w:val="24"/>
        </w:rPr>
        <w:t xml:space="preserve">  </w:t>
      </w:r>
      <w:proofErr w:type="spellStart"/>
      <w:r w:rsidRPr="005B388A">
        <w:rPr>
          <w:b w:val="0"/>
          <w:sz w:val="24"/>
          <w:szCs w:val="24"/>
        </w:rPr>
        <w:t>the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Eu</w:t>
      </w:r>
      <w:proofErr w:type="spellEnd"/>
      <w:r w:rsidRPr="005B388A">
        <w:rPr>
          <w:b w:val="0"/>
          <w:sz w:val="24"/>
          <w:szCs w:val="24"/>
        </w:rPr>
        <w:t xml:space="preserve"> </w:t>
      </w:r>
      <w:proofErr w:type="spellStart"/>
      <w:r w:rsidRPr="005B388A">
        <w:rPr>
          <w:b w:val="0"/>
          <w:sz w:val="24"/>
          <w:szCs w:val="24"/>
        </w:rPr>
        <w:t>future</w:t>
      </w:r>
      <w:proofErr w:type="spellEnd"/>
      <w:r w:rsidRPr="005B388A">
        <w:rPr>
          <w:b w:val="0"/>
          <w:sz w:val="24"/>
          <w:szCs w:val="24"/>
        </w:rPr>
        <w:t xml:space="preserve">-Jur nad Hronom 2022,, úroková sadzba je 12mesačný </w:t>
      </w:r>
      <w:proofErr w:type="spellStart"/>
      <w:r w:rsidRPr="005B388A">
        <w:rPr>
          <w:b w:val="0"/>
          <w:sz w:val="24"/>
          <w:szCs w:val="24"/>
        </w:rPr>
        <w:t>Euribor</w:t>
      </w:r>
      <w:proofErr w:type="spellEnd"/>
      <w:r w:rsidRPr="005B388A">
        <w:rPr>
          <w:b w:val="0"/>
          <w:sz w:val="24"/>
          <w:szCs w:val="24"/>
        </w:rPr>
        <w:t xml:space="preserve"> + 1% </w:t>
      </w:r>
      <w:proofErr w:type="spellStart"/>
      <w:r w:rsidRPr="005B388A">
        <w:rPr>
          <w:b w:val="0"/>
          <w:sz w:val="24"/>
          <w:szCs w:val="24"/>
        </w:rPr>
        <w:t>p.a</w:t>
      </w:r>
      <w:proofErr w:type="spellEnd"/>
      <w:r w:rsidRPr="005B388A">
        <w:rPr>
          <w:b w:val="0"/>
          <w:sz w:val="24"/>
          <w:szCs w:val="24"/>
        </w:rPr>
        <w:t>., splatnosť úveru je jednorazovo a to 17.08.2023.</w:t>
      </w:r>
      <w:r w:rsidR="007827E9">
        <w:rPr>
          <w:b w:val="0"/>
          <w:sz w:val="24"/>
          <w:szCs w:val="24"/>
        </w:rPr>
        <w:t xml:space="preserve"> Po prijatí transferu bol úver splatený v plnej výške, v zmysle zmluvných podmienok.</w:t>
      </w:r>
    </w:p>
    <w:p w14:paraId="1E7ECD38" w14:textId="5F4D8AEB" w:rsidR="005B388A" w:rsidRPr="005B388A" w:rsidRDefault="005B388A" w:rsidP="005B388A">
      <w:pPr>
        <w:spacing w:after="100" w:afterAutospacing="1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88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V roku 2020 obec prijala návratnú finančnú výpomoc </w:t>
      </w:r>
      <w:r w:rsidRPr="005B388A">
        <w:rPr>
          <w:rFonts w:ascii="Times New Roman" w:hAnsi="Times New Roman" w:cs="Times New Roman"/>
          <w:color w:val="000000"/>
          <w:sz w:val="24"/>
          <w:szCs w:val="24"/>
        </w:rPr>
        <w:t xml:space="preserve">z MF SR zo štátnych finančných aktív na výkon  samosprávnych funkcií z dôvodu kompenzácie výpadku dane z príjmov FO v roku 2020 v dôsledku pandémie ochorenia COVID-19 vo výške 18 941,00 €. Návratná finančná výpomoc z MF SR bola poskytnutá bezúročne. Splatnosť je rozložená na 4 </w:t>
      </w:r>
      <w:r w:rsidRPr="007827E9">
        <w:rPr>
          <w:rFonts w:ascii="Times New Roman" w:hAnsi="Times New Roman" w:cs="Times New Roman"/>
          <w:color w:val="000000"/>
          <w:sz w:val="24"/>
          <w:szCs w:val="24"/>
        </w:rPr>
        <w:t xml:space="preserve">roky </w:t>
      </w:r>
      <w:proofErr w:type="spellStart"/>
      <w:r w:rsidRPr="007827E9">
        <w:rPr>
          <w:rFonts w:ascii="Times New Roman" w:hAnsi="Times New Roman" w:cs="Times New Roman"/>
          <w:color w:val="000000"/>
          <w:sz w:val="24"/>
          <w:szCs w:val="24"/>
        </w:rPr>
        <w:t>t.z</w:t>
      </w:r>
      <w:proofErr w:type="spellEnd"/>
      <w:r w:rsidRPr="007827E9">
        <w:rPr>
          <w:rFonts w:ascii="Times New Roman" w:hAnsi="Times New Roman" w:cs="Times New Roman"/>
          <w:color w:val="000000"/>
          <w:sz w:val="24"/>
          <w:szCs w:val="24"/>
        </w:rPr>
        <w:t xml:space="preserve">. splatnosť prvej splátky je v roku 2024 a splatnosť poslednej splátky je v roku 2027. </w:t>
      </w:r>
      <w:r w:rsidR="007827E9" w:rsidRPr="007827E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827E9" w:rsidRPr="007827E9">
        <w:rPr>
          <w:rFonts w:ascii="Times New Roman" w:hAnsi="Times New Roman" w:cs="Times New Roman"/>
          <w:sz w:val="24"/>
        </w:rPr>
        <w:t>Návratná finančná výpomoc bola obciam odpustená v roku 2023 na základe Uznesenia vlády č.  459 zo dňa 13. septembra  2023 a bola zúčtovaná do výnosov v plnej výške.</w:t>
      </w:r>
    </w:p>
    <w:p w14:paraId="2BA4DF9C" w14:textId="77777777" w:rsidR="000978AF" w:rsidRPr="000978AF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Časové rozlíšenie pasív</w:t>
      </w:r>
    </w:p>
    <w:p w14:paraId="4BC5BE75" w14:textId="6F23277B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t>a) Prehľad výdavkov budúcich období je uvedený v tabuľkovej časti – tabuľka č. 17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b) Prehľad výnosov budúcich období je uvedený v tabuľkovej časti – tabuľka č. 18</w:t>
      </w:r>
    </w:p>
    <w:p w14:paraId="734B6121" w14:textId="2DDA2261" w:rsidR="00384F51" w:rsidRPr="00384F51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465B297" w14:textId="710B3D81" w:rsidR="00384F51" w:rsidRPr="000978AF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Informácie o výnosoch a nákladoch</w:t>
      </w:r>
    </w:p>
    <w:p w14:paraId="1E6A8CE4" w14:textId="33D4A210" w:rsidR="00384F51" w:rsidRP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Ďalšie podrobnejšie informácie k nákladom a výnosom sú uvedené v tabuľkovej časti –</w:t>
      </w:r>
      <w:r w:rsidRPr="00384F51">
        <w:rPr>
          <w:rFonts w:ascii="Times New Roman" w:hAnsi="Times New Roman" w:cs="Times New Roman"/>
        </w:rPr>
        <w:br/>
        <w:t>tabuľka č. 19 až č. 22.</w:t>
      </w:r>
    </w:p>
    <w:p w14:paraId="0405A06A" w14:textId="77777777" w:rsidR="000978AF" w:rsidRPr="00384F51" w:rsidRDefault="000978AF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47FCB6A" w14:textId="732DE66E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Informácie o skutočnostiach, ktoré nastali po dni, ku ktorému sa zostavuje účtovná závierka</w:t>
      </w:r>
    </w:p>
    <w:p w14:paraId="45AB8D1B" w14:textId="77777777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do dňa zostavenia účtovnej závierky</w:t>
      </w:r>
    </w:p>
    <w:p w14:paraId="7B803F20" w14:textId="20AB7C9D" w:rsidR="005B388A" w:rsidRPr="005B388A" w:rsidRDefault="005B388A" w:rsidP="005B388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388A">
        <w:rPr>
          <w:rFonts w:ascii="Times New Roman" w:hAnsi="Times New Roman" w:cs="Times New Roman"/>
          <w:sz w:val="24"/>
          <w:szCs w:val="24"/>
        </w:rPr>
        <w:t>Po 31. decembri 202</w:t>
      </w:r>
      <w:r w:rsidR="007827E9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  <w:r w:rsidRPr="005B388A">
        <w:rPr>
          <w:rFonts w:ascii="Times New Roman" w:hAnsi="Times New Roman" w:cs="Times New Roman"/>
          <w:sz w:val="24"/>
          <w:szCs w:val="24"/>
        </w:rPr>
        <w:t xml:space="preserve"> naďalej pretrváva rast cien energie, rast cien materiálov, ktorý nastal aj v minulom účtovnom období. I napriek tomu účtovná jednotka je schopná pokračovať v činnosti v r. 2023, </w:t>
      </w:r>
      <w:proofErr w:type="spellStart"/>
      <w:r w:rsidRPr="005B388A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5B388A">
        <w:rPr>
          <w:rFonts w:ascii="Times New Roman" w:hAnsi="Times New Roman" w:cs="Times New Roman"/>
          <w:sz w:val="24"/>
          <w:szCs w:val="24"/>
        </w:rPr>
        <w:t>. n e p r e t r ž i t e  poskytovať svoje služby počas nasledujúcich 12 mesiacov od dátumu zostavenia účtovnej závierky.</w:t>
      </w:r>
    </w:p>
    <w:p w14:paraId="35D7C1E4" w14:textId="77777777" w:rsidR="00384F51" w:rsidRPr="005C5D0E" w:rsidRDefault="00384F51" w:rsidP="008F40B7">
      <w:pPr>
        <w:rPr>
          <w:sz w:val="30"/>
          <w:szCs w:val="30"/>
        </w:rPr>
      </w:pPr>
    </w:p>
    <w:sectPr w:rsidR="00384F51" w:rsidRPr="005C5D0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FC3E21" w14:textId="77777777" w:rsidR="00BC4058" w:rsidRDefault="00BC4058" w:rsidP="00D07B4B">
      <w:pPr>
        <w:spacing w:after="0" w:line="240" w:lineRule="auto"/>
      </w:pPr>
      <w:r>
        <w:separator/>
      </w:r>
    </w:p>
  </w:endnote>
  <w:endnote w:type="continuationSeparator" w:id="0">
    <w:p w14:paraId="267E7BE0" w14:textId="77777777" w:rsidR="00BC4058" w:rsidRDefault="00BC4058" w:rsidP="00D07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2F9EBD" w14:textId="77777777" w:rsidR="00BC4058" w:rsidRDefault="00BC4058" w:rsidP="00D07B4B">
      <w:pPr>
        <w:spacing w:after="0" w:line="240" w:lineRule="auto"/>
      </w:pPr>
      <w:r>
        <w:separator/>
      </w:r>
    </w:p>
  </w:footnote>
  <w:footnote w:type="continuationSeparator" w:id="0">
    <w:p w14:paraId="2A5304F2" w14:textId="77777777" w:rsidR="00BC4058" w:rsidRDefault="00BC4058" w:rsidP="00D07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7B12F8" w14:textId="7238D25D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 xml:space="preserve">Obec </w:t>
    </w:r>
    <w:r w:rsidR="002D7D5B">
      <w:rPr>
        <w:rFonts w:ascii="Times New Roman" w:hAnsi="Times New Roman" w:cs="Times New Roman"/>
        <w:b/>
        <w:bCs/>
        <w:sz w:val="28"/>
        <w:szCs w:val="28"/>
      </w:rPr>
      <w:t>Jur nad Hronom</w:t>
    </w:r>
    <w:r w:rsidRPr="00384F51">
      <w:rPr>
        <w:rFonts w:ascii="Times New Roman" w:hAnsi="Times New Roman" w:cs="Times New Roman"/>
        <w:b/>
        <w:bCs/>
        <w:sz w:val="28"/>
        <w:szCs w:val="28"/>
      </w:rPr>
      <w:t xml:space="preserve">, </w:t>
    </w:r>
    <w:r w:rsidR="002D7D5B">
      <w:rPr>
        <w:rFonts w:ascii="Times New Roman" w:hAnsi="Times New Roman" w:cs="Times New Roman"/>
        <w:b/>
        <w:bCs/>
        <w:sz w:val="28"/>
        <w:szCs w:val="28"/>
      </w:rPr>
      <w:t>935 57 Jur nad Hronom 278</w:t>
    </w:r>
  </w:p>
  <w:p w14:paraId="116CEEC2" w14:textId="40A44913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>Poznámky ku konsolidovane</w:t>
    </w:r>
    <w:r w:rsidR="002D7D5B">
      <w:rPr>
        <w:rFonts w:ascii="Times New Roman" w:hAnsi="Times New Roman" w:cs="Times New Roman"/>
        <w:b/>
        <w:bCs/>
        <w:sz w:val="28"/>
        <w:szCs w:val="28"/>
      </w:rPr>
      <w:t>j účtovnej závierke k 31.12.202</w:t>
    </w:r>
    <w:r w:rsidR="007827E9">
      <w:rPr>
        <w:rFonts w:ascii="Times New Roman" w:hAnsi="Times New Roman" w:cs="Times New Roman"/>
        <w:b/>
        <w:bCs/>
        <w:sz w:val="28"/>
        <w:szCs w:val="28"/>
      </w:rPr>
      <w:t>3</w:t>
    </w:r>
  </w:p>
  <w:p w14:paraId="3B4127B4" w14:textId="77777777" w:rsidR="00D07B4B" w:rsidRDefault="00D07B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05173D"/>
    <w:multiLevelType w:val="hybridMultilevel"/>
    <w:tmpl w:val="AE2C53BE"/>
    <w:lvl w:ilvl="0" w:tplc="7488E076">
      <w:start w:val="1"/>
      <w:numFmt w:val="decimal"/>
      <w:lvlText w:val="%1."/>
      <w:lvlJc w:val="left"/>
      <w:pPr>
        <w:ind w:left="1068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9052F15"/>
    <w:multiLevelType w:val="hybridMultilevel"/>
    <w:tmpl w:val="07E412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7B4B"/>
    <w:rsid w:val="000965A9"/>
    <w:rsid w:val="000978AF"/>
    <w:rsid w:val="000E68A2"/>
    <w:rsid w:val="002D7D5B"/>
    <w:rsid w:val="00344C64"/>
    <w:rsid w:val="00384F51"/>
    <w:rsid w:val="003956F8"/>
    <w:rsid w:val="003C0E19"/>
    <w:rsid w:val="003D1B23"/>
    <w:rsid w:val="00405BFD"/>
    <w:rsid w:val="0041233F"/>
    <w:rsid w:val="00541327"/>
    <w:rsid w:val="005415AB"/>
    <w:rsid w:val="005B388A"/>
    <w:rsid w:val="005C5D0E"/>
    <w:rsid w:val="005E532B"/>
    <w:rsid w:val="00616E3F"/>
    <w:rsid w:val="006B477E"/>
    <w:rsid w:val="007827E9"/>
    <w:rsid w:val="007F261C"/>
    <w:rsid w:val="008C444E"/>
    <w:rsid w:val="008F40B7"/>
    <w:rsid w:val="009E0B27"/>
    <w:rsid w:val="009E6AA0"/>
    <w:rsid w:val="00A46501"/>
    <w:rsid w:val="00B55174"/>
    <w:rsid w:val="00BC4058"/>
    <w:rsid w:val="00C56B98"/>
    <w:rsid w:val="00C67DD1"/>
    <w:rsid w:val="00D07B4B"/>
    <w:rsid w:val="00E0501C"/>
    <w:rsid w:val="00E3747B"/>
    <w:rsid w:val="00E972B3"/>
    <w:rsid w:val="00F02886"/>
    <w:rsid w:val="00F87BB8"/>
    <w:rsid w:val="00FE3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7890"/>
  <w15:chartTrackingRefBased/>
  <w15:docId w15:val="{63CE5246-15C6-453A-9A71-5D5CA71CC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07B4B"/>
  </w:style>
  <w:style w:type="paragraph" w:styleId="Pta">
    <w:name w:val="footer"/>
    <w:basedOn w:val="Normlny"/>
    <w:link w:val="Pt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07B4B"/>
  </w:style>
  <w:style w:type="paragraph" w:styleId="Zkladntext">
    <w:name w:val="Body Text"/>
    <w:basedOn w:val="Normlny"/>
    <w:link w:val="ZkladntextChar"/>
    <w:semiHidden/>
    <w:unhideWhenUsed/>
    <w:rsid w:val="009E6AA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9E6A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E532B"/>
    <w:pPr>
      <w:ind w:left="720"/>
      <w:contextualSpacing/>
    </w:pPr>
  </w:style>
  <w:style w:type="paragraph" w:customStyle="1" w:styleId="Pismenka">
    <w:name w:val="Pismenka"/>
    <w:basedOn w:val="Zkladntext"/>
    <w:rsid w:val="00B5517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29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5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6</Pages>
  <Words>1374</Words>
  <Characters>7832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Somogyiová</dc:creator>
  <cp:keywords/>
  <dc:description/>
  <cp:lastModifiedBy>CZIBULOVÁ Veronika</cp:lastModifiedBy>
  <cp:revision>15</cp:revision>
  <dcterms:created xsi:type="dcterms:W3CDTF">2022-03-31T11:39:00Z</dcterms:created>
  <dcterms:modified xsi:type="dcterms:W3CDTF">2024-04-14T14:21:00Z</dcterms:modified>
</cp:coreProperties>
</file>