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firstLine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Štatutárnym orgánom spoločnosti je: Ing. Ivan Lehet</w:t>
      </w:r>
    </w:p>
    <w:p w:rsidR="00000000" w:rsidDel="00000000" w:rsidP="00000000" w:rsidRDefault="00000000" w:rsidRPr="00000000" w14:paraId="00000002">
      <w:pPr>
        <w:numPr>
          <w:ilvl w:val="0"/>
          <w:numId w:val="4"/>
        </w:numPr>
        <w:ind w:left="3420" w:hanging="360"/>
        <w:rPr/>
      </w:pPr>
      <w:r w:rsidDel="00000000" w:rsidR="00000000" w:rsidRPr="00000000">
        <w:rPr>
          <w:rtl w:val="0"/>
        </w:rPr>
        <w:t xml:space="preserve">podiel na základnom imaní 100% vo výške 5000€</w:t>
      </w:r>
    </w:p>
    <w:p w:rsidR="00000000" w:rsidDel="00000000" w:rsidP="00000000" w:rsidRDefault="00000000" w:rsidRPr="00000000" w14:paraId="00000003">
      <w:pPr>
        <w:numPr>
          <w:ilvl w:val="0"/>
          <w:numId w:val="4"/>
        </w:numPr>
        <w:ind w:left="3420" w:hanging="360"/>
        <w:rPr/>
      </w:pPr>
      <w:r w:rsidDel="00000000" w:rsidR="00000000" w:rsidRPr="00000000">
        <w:rPr>
          <w:rtl w:val="0"/>
        </w:rPr>
        <w:t xml:space="preserve">podiel na hlasovacích právach – 100%</w:t>
      </w:r>
    </w:p>
    <w:p w:rsidR="00000000" w:rsidDel="00000000" w:rsidP="00000000" w:rsidRDefault="00000000" w:rsidRPr="00000000" w14:paraId="00000004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Spoločnosť nezamestnáva  pracovníkov.</w:t>
      </w:r>
    </w:p>
    <w:p w:rsidR="00000000" w:rsidDel="00000000" w:rsidP="00000000" w:rsidRDefault="00000000" w:rsidRPr="00000000" w14:paraId="00000006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Spoločnosť zostavuje ú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highlight w:val="white"/>
          <w:rtl w:val="0"/>
        </w:rPr>
        <w:t xml:space="preserve">čtovnú závierku mikro účtovnej jednotky.</w:t>
      </w:r>
      <w:r w:rsidDel="00000000" w:rsidR="00000000" w:rsidRPr="00000000">
        <w:rPr>
          <w:rtl w:val="0"/>
        </w:rPr>
        <w:t xml:space="preserve"> V súlade s platnou legislatívou bola zaradená spoločnosť medzi mikro účtovné jednotky.</w:t>
      </w:r>
    </w:p>
    <w:p w:rsidR="00000000" w:rsidDel="00000000" w:rsidP="00000000" w:rsidRDefault="00000000" w:rsidRPr="00000000" w14:paraId="00000007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Účtovná jednotka bude nepretržite pokračovať vo svojej činnosti.</w:t>
      </w:r>
    </w:p>
    <w:p w:rsidR="00000000" w:rsidDel="00000000" w:rsidP="00000000" w:rsidRDefault="00000000" w:rsidRPr="00000000" w14:paraId="00000008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Účtovné metódy a zásady boli aplikované v rámci platného zákona o účtovníctve.</w:t>
      </w:r>
    </w:p>
    <w:p w:rsidR="00000000" w:rsidDel="00000000" w:rsidP="00000000" w:rsidRDefault="00000000" w:rsidRPr="00000000" w14:paraId="00000009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Spoločnosť nenakupovala v bežnom roku hmotný investičný majetok.</w:t>
      </w:r>
    </w:p>
    <w:p w:rsidR="00000000" w:rsidDel="00000000" w:rsidP="00000000" w:rsidRDefault="00000000" w:rsidRPr="00000000" w14:paraId="0000000A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Spoločnosť nenakupovala žiadne zásoby, ktoré by oceňovala ich obstarávacou cenou. Pri účtovaní zásob by postupovala podľa Postupov účtovania spôsobom B účtovania zásob.</w:t>
      </w:r>
    </w:p>
    <w:p w:rsidR="00000000" w:rsidDel="00000000" w:rsidP="00000000" w:rsidRDefault="00000000" w:rsidRPr="00000000" w14:paraId="0000000B">
      <w:pPr>
        <w:numPr>
          <w:ilvl w:val="0"/>
          <w:numId w:val="5"/>
        </w:num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Peňažné prostriedky a ceniny, pohľadávky pri ich vzniku, záväzky pri ich vzniku oceňovala menovitou hodnotou, pri prepočte údajov v cudzích menách používala kurz NBS.</w:t>
      </w:r>
    </w:p>
    <w:p w:rsidR="00000000" w:rsidDel="00000000" w:rsidP="00000000" w:rsidRDefault="00000000" w:rsidRPr="00000000" w14:paraId="0000000C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údajom vykázaným na strane aktív súvahy:</w:t>
      </w:r>
    </w:p>
    <w:p w:rsidR="00000000" w:rsidDel="00000000" w:rsidP="00000000" w:rsidRDefault="00000000" w:rsidRPr="00000000" w14:paraId="0000000D">
      <w:pPr>
        <w:numPr>
          <w:ilvl w:val="0"/>
          <w:numId w:val="6"/>
        </w:numPr>
        <w:ind w:left="720" w:hanging="3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Pohyb obstarávacích cien</w:t>
      </w:r>
    </w:p>
    <w:tbl>
      <w:tblPr>
        <w:tblStyle w:val="Table1"/>
        <w:tblW w:w="8095.0" w:type="dxa"/>
        <w:jc w:val="left"/>
        <w:tblInd w:w="55.0" w:type="dxa"/>
        <w:tblLayout w:type="fixed"/>
        <w:tblLook w:val="0000"/>
      </w:tblPr>
      <w:tblGrid>
        <w:gridCol w:w="2140"/>
        <w:gridCol w:w="1300"/>
        <w:gridCol w:w="940"/>
        <w:gridCol w:w="929"/>
        <w:gridCol w:w="752"/>
        <w:gridCol w:w="874"/>
        <w:gridCol w:w="1160"/>
        <w:tblGridChange w:id="0">
          <w:tblGrid>
            <w:gridCol w:w="2140"/>
            <w:gridCol w:w="1300"/>
            <w:gridCol w:w="940"/>
            <w:gridCol w:w="929"/>
            <w:gridCol w:w="752"/>
            <w:gridCol w:w="874"/>
            <w:gridCol w:w="116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0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Druh majetku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0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riadok úzmúj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1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OC k 1.1.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1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1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1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OC k 31.12.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Neobežný majetok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Dlhodobý HM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Samostatné hn. veci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2A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2. Pohyb oprávok a opravných položiek</w:t>
      </w:r>
    </w:p>
    <w:tbl>
      <w:tblPr>
        <w:tblStyle w:val="Table2"/>
        <w:tblW w:w="8095.0" w:type="dxa"/>
        <w:jc w:val="left"/>
        <w:tblInd w:w="55.0" w:type="dxa"/>
        <w:tblLayout w:type="fixed"/>
        <w:tblLook w:val="0000"/>
      </w:tblPr>
      <w:tblGrid>
        <w:gridCol w:w="2140"/>
        <w:gridCol w:w="1300"/>
        <w:gridCol w:w="940"/>
        <w:gridCol w:w="929"/>
        <w:gridCol w:w="752"/>
        <w:gridCol w:w="874"/>
        <w:gridCol w:w="1160"/>
        <w:tblGridChange w:id="0">
          <w:tblGrid>
            <w:gridCol w:w="2140"/>
            <w:gridCol w:w="1300"/>
            <w:gridCol w:w="940"/>
            <w:gridCol w:w="929"/>
            <w:gridCol w:w="752"/>
            <w:gridCol w:w="874"/>
            <w:gridCol w:w="116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2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Druh majetku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2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riadok úzmúj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2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Oprávky k 1.1.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2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3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3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3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Oprávky </w:t>
            </w:r>
          </w:p>
          <w:p w:rsidR="00000000" w:rsidDel="00000000" w:rsidP="00000000" w:rsidRDefault="00000000" w:rsidRPr="00000000" w14:paraId="0000003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k 31.12.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Neobežný majetok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Dlhodobý HM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Samostatné hn. veci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49">
      <w:pPr>
        <w:ind w:left="36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ind w:left="36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3. Pohyb zostatkových cien</w:t>
      </w:r>
    </w:p>
    <w:tbl>
      <w:tblPr>
        <w:tblStyle w:val="Table3"/>
        <w:tblW w:w="5719.0" w:type="dxa"/>
        <w:jc w:val="left"/>
        <w:tblInd w:w="55.0" w:type="dxa"/>
        <w:tblLayout w:type="fixed"/>
        <w:tblLook w:val="0000"/>
      </w:tblPr>
      <w:tblGrid>
        <w:gridCol w:w="2140"/>
        <w:gridCol w:w="1300"/>
        <w:gridCol w:w="1119"/>
        <w:gridCol w:w="1160"/>
        <w:tblGridChange w:id="0">
          <w:tblGrid>
            <w:gridCol w:w="2140"/>
            <w:gridCol w:w="1300"/>
            <w:gridCol w:w="1119"/>
            <w:gridCol w:w="116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4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Druh majetku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4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Riadok úzmúj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4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Zostatková cena  k 1.1.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4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Zostatková cena </w:t>
            </w:r>
          </w:p>
          <w:p w:rsidR="00000000" w:rsidDel="00000000" w:rsidP="00000000" w:rsidRDefault="00000000" w:rsidRPr="00000000" w14:paraId="0000004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k 31.12.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Neobežný majetok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Dlhodobý HM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Samostatné hn. veci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006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5C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4. Spoločnosť nemá pohľadávku z obchodného styku k 31. 12. 2023</w:t>
      </w:r>
    </w:p>
    <w:p w:rsidR="00000000" w:rsidDel="00000000" w:rsidP="00000000" w:rsidRDefault="00000000" w:rsidRPr="00000000" w14:paraId="0000005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údajom vykázaným na strane pasív súvahy:</w:t>
      </w:r>
    </w:p>
    <w:p w:rsidR="00000000" w:rsidDel="00000000" w:rsidP="00000000" w:rsidRDefault="00000000" w:rsidRPr="00000000" w14:paraId="0000005F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numPr>
          <w:ilvl w:val="0"/>
          <w:numId w:val="1"/>
        </w:numPr>
        <w:ind w:left="72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Údaje o vlastnom imaní</w:t>
      </w:r>
    </w:p>
    <w:tbl>
      <w:tblPr>
        <w:tblStyle w:val="Table4"/>
        <w:tblW w:w="5719.0" w:type="dxa"/>
        <w:jc w:val="left"/>
        <w:tblInd w:w="55.0" w:type="dxa"/>
        <w:tblLayout w:type="fixed"/>
        <w:tblLook w:val="0000"/>
      </w:tblPr>
      <w:tblGrid>
        <w:gridCol w:w="2140"/>
        <w:gridCol w:w="1300"/>
        <w:gridCol w:w="1119"/>
        <w:gridCol w:w="1160"/>
        <w:tblGridChange w:id="0">
          <w:tblGrid>
            <w:gridCol w:w="2140"/>
            <w:gridCol w:w="1300"/>
            <w:gridCol w:w="1119"/>
            <w:gridCol w:w="116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6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TEXT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6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riadok úzmúj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6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BO v  €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6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PO €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026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5000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5000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025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Spolu vlastné imanie a záväzky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 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71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V bežnom roku spoločnosť vykázala zisk 570€. </w:t>
      </w:r>
    </w:p>
    <w:p w:rsidR="00000000" w:rsidDel="00000000" w:rsidP="00000000" w:rsidRDefault="00000000" w:rsidRPr="00000000" w14:paraId="00000073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V bežnom roku spoločnosť nečerpala rezervy.</w:t>
      </w:r>
    </w:p>
    <w:p w:rsidR="00000000" w:rsidDel="00000000" w:rsidP="00000000" w:rsidRDefault="00000000" w:rsidRPr="00000000" w14:paraId="00000074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Spoločnosť nemá záväzky z obchodného styku.</w:t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údajom vykázaným vo výnosoch</w:t>
      </w:r>
    </w:p>
    <w:p w:rsidR="00000000" w:rsidDel="00000000" w:rsidP="00000000" w:rsidRDefault="00000000" w:rsidRPr="00000000" w14:paraId="00000077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Spoločnosť vykázala tržby z predaja služieb  vo výške 13000€   na území Slovenskej republiky.</w:t>
      </w:r>
    </w:p>
    <w:p w:rsidR="00000000" w:rsidDel="00000000" w:rsidP="00000000" w:rsidRDefault="00000000" w:rsidRPr="00000000" w14:paraId="00000079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Spoločnosť nemá kurzové zisky.</w:t>
      </w:r>
    </w:p>
    <w:p w:rsidR="00000000" w:rsidDel="00000000" w:rsidP="00000000" w:rsidRDefault="00000000" w:rsidRPr="00000000" w14:paraId="0000007A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údajom vykázaným v nákladoch</w:t>
      </w:r>
    </w:p>
    <w:p w:rsidR="00000000" w:rsidDel="00000000" w:rsidP="00000000" w:rsidRDefault="00000000" w:rsidRPr="00000000" w14:paraId="0000007C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Spoločnosť vynaložila náklady na nakupované služby 12430€ .</w:t>
      </w:r>
    </w:p>
    <w:p w:rsidR="00000000" w:rsidDel="00000000" w:rsidP="00000000" w:rsidRDefault="00000000" w:rsidRPr="00000000" w14:paraId="0000007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o zmene vlastného imania (v €)</w:t>
      </w:r>
    </w:p>
    <w:p w:rsidR="00000000" w:rsidDel="00000000" w:rsidP="00000000" w:rsidRDefault="00000000" w:rsidRPr="00000000" w14:paraId="00000080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5817.0" w:type="dxa"/>
        <w:jc w:val="left"/>
        <w:tblInd w:w="55.0" w:type="dxa"/>
        <w:tblLayout w:type="fixed"/>
        <w:tblLook w:val="0000"/>
      </w:tblPr>
      <w:tblGrid>
        <w:gridCol w:w="2812"/>
        <w:gridCol w:w="1708"/>
        <w:gridCol w:w="1297"/>
        <w:tblGridChange w:id="0">
          <w:tblGrid>
            <w:gridCol w:w="2812"/>
            <w:gridCol w:w="1708"/>
            <w:gridCol w:w="1297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8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Text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8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Stav k 31.12.2021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ccffcc" w:val="clear"/>
            <w:vAlign w:val="bottom"/>
          </w:tcPr>
          <w:p w:rsidR="00000000" w:rsidDel="00000000" w:rsidP="00000000" w:rsidRDefault="00000000" w:rsidRPr="00000000" w14:paraId="0000008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Stav k 31.12.2020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4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5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6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5000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5000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Kapitálové fondy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Výsledok hosp. min. rokov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Hosp. výsledok BÚO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9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rPr>
          <w:b w:val="1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b w:val="1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40"/>
      <w:numFmt w:val="bullet"/>
      <w:lvlText w:val="–"/>
      <w:lvlJc w:val="left"/>
      <w:pPr>
        <w:ind w:left="3420" w:hanging="360"/>
      </w:pPr>
      <w:rPr>
        <w:rFonts w:ascii="Times New Roman" w:cs="Times New Roman" w:eastAsia="Times New Roman" w:hAnsi="Times New Roman"/>
      </w:rPr>
    </w:lvl>
    <w:lvl w:ilvl="1">
      <w:start w:val="1"/>
      <w:numFmt w:val="bullet"/>
      <w:lvlText w:val="o"/>
      <w:lvlJc w:val="left"/>
      <w:pPr>
        <w:ind w:left="41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48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55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63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70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77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84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918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Pr>
      <w:sz w:val="24"/>
      <w:szCs w:val="24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character" w:styleId="apple-converted-space" w:customStyle="1">
    <w:name w:val="apple-converted-space"/>
    <w:rsid w:val="00C11736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gLUc7j/gt70iEV0/GYDJziTFQA==">CgMxLjA4AHIhMVdWbHR0RGpidXZqVGtUUHhxZE1TTlNCS3NUZ2lTZHNi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2023-06-29T10:40:00Z</dcterms:created>
  <dc:creator>DP</dc:creator>
</cp:coreProperties>
</file>