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5BD6" w:rsidRDefault="00DC5EBC">
      <w:pPr>
        <w:spacing w:after="0" w:line="265" w:lineRule="auto"/>
        <w:ind w:left="-5" w:right="1158"/>
      </w:pPr>
      <w:r>
        <w:rPr>
          <w:b/>
          <w:sz w:val="24"/>
        </w:rPr>
        <w:t>I. ÚVODNÉ INFORMÁCIE:</w:t>
      </w:r>
    </w:p>
    <w:tbl>
      <w:tblPr>
        <w:tblStyle w:val="TableGrid"/>
        <w:tblW w:w="8941" w:type="dxa"/>
        <w:tblInd w:w="-7" w:type="dxa"/>
        <w:tblCellMar>
          <w:top w:w="15" w:type="dxa"/>
          <w:left w:w="70" w:type="dxa"/>
          <w:bottom w:w="5" w:type="dxa"/>
          <w:right w:w="96" w:type="dxa"/>
        </w:tblCellMar>
        <w:tblLook w:val="04A0" w:firstRow="1" w:lastRow="0" w:firstColumn="1" w:lastColumn="0" w:noHBand="0" w:noVBand="1"/>
      </w:tblPr>
      <w:tblGrid>
        <w:gridCol w:w="4306"/>
        <w:gridCol w:w="4635"/>
      </w:tblGrid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Názov účtovnej jednotky:</w:t>
            </w:r>
          </w:p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(ďalej len „Spoločnosť“)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546F7" w:rsidP="00D546F7">
            <w:pPr>
              <w:spacing w:after="0" w:line="259" w:lineRule="auto"/>
              <w:ind w:left="0" w:firstLine="0"/>
            </w:pPr>
            <w:r>
              <w:t xml:space="preserve">VGW </w:t>
            </w:r>
            <w:r w:rsidR="00DC5EBC">
              <w:t>s.r.o.</w:t>
            </w:r>
          </w:p>
        </w:tc>
      </w:tr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Sídlo účtovnej jednotky: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546F7" w:rsidP="00D546F7">
            <w:pPr>
              <w:pStyle w:val="Odsekzoznamu"/>
              <w:numPr>
                <w:ilvl w:val="0"/>
                <w:numId w:val="6"/>
              </w:numPr>
              <w:spacing w:after="0" w:line="259" w:lineRule="auto"/>
              <w:ind w:right="2515"/>
              <w:jc w:val="both"/>
            </w:pPr>
            <w:r>
              <w:t>Mája 908/12, 981 01 Hnúšťa</w:t>
            </w:r>
          </w:p>
        </w:tc>
      </w:tr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Identifikačné číslo organizácie (IČO):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t>36848158</w:t>
            </w:r>
          </w:p>
        </w:tc>
      </w:tr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Dátum založenia: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t>16.10.2007</w:t>
            </w:r>
          </w:p>
        </w:tc>
      </w:tr>
      <w:tr w:rsidR="00185BD6">
        <w:trPr>
          <w:trHeight w:val="520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Dátum zápisu do obchodného registra: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t>16.10.2007</w:t>
            </w:r>
          </w:p>
        </w:tc>
      </w:tr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Registrovaná v OR: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897" w:firstLine="0"/>
            </w:pPr>
            <w:r>
              <w:t xml:space="preserve">Okresného súdu Banská Bystrica </w:t>
            </w:r>
            <w:r>
              <w:t xml:space="preserve">Oddiel: Sro, Vložka </w:t>
            </w:r>
            <w:r>
              <w:t>č</w:t>
            </w:r>
            <w:r>
              <w:t xml:space="preserve">íslo: </w:t>
            </w:r>
            <w:r>
              <w:t>13766/S</w:t>
            </w:r>
          </w:p>
        </w:tc>
      </w:tr>
      <w:tr w:rsidR="00185BD6">
        <w:trPr>
          <w:trHeight w:val="516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i/>
              </w:rPr>
              <w:t>Hlavná činnosť účtovnej jednotky: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t>Ve</w:t>
            </w:r>
            <w:r>
              <w:t>ľ</w:t>
            </w:r>
            <w:r>
              <w:t xml:space="preserve">koobchod a </w:t>
            </w:r>
            <w:r>
              <w:t xml:space="preserve">maloobchod v </w:t>
            </w:r>
            <w:r>
              <w:t>oblasti vo</w:t>
            </w:r>
            <w:r>
              <w:t>ľ</w:t>
            </w:r>
            <w:r>
              <w:t>ných živností, sprostredkovanie obchodu</w:t>
            </w:r>
          </w:p>
        </w:tc>
      </w:tr>
      <w:tr w:rsidR="00185BD6">
        <w:trPr>
          <w:trHeight w:val="504"/>
        </w:trPr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" w:firstLine="0"/>
              <w:jc w:val="both"/>
            </w:pPr>
            <w:r>
              <w:rPr>
                <w:i/>
              </w:rPr>
              <w:t>Právny dôvod na zostavenie účtovnej závierky: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t>Riadna</w:t>
            </w:r>
          </w:p>
        </w:tc>
      </w:tr>
    </w:tbl>
    <w:p w:rsidR="00185BD6" w:rsidRDefault="00DC5EBC">
      <w:pPr>
        <w:spacing w:after="224" w:line="259" w:lineRule="auto"/>
        <w:ind w:left="-5"/>
      </w:pPr>
      <w:r>
        <w:rPr>
          <w:b/>
        </w:rPr>
        <w:t>Spoločnosť v súčasnej dobe nevykonáva žiadnu podnikateľskú činnosť.</w:t>
      </w:r>
    </w:p>
    <w:p w:rsidR="00185BD6" w:rsidRDefault="00DC5EBC">
      <w:pPr>
        <w:spacing w:after="500"/>
        <w:ind w:left="-5" w:right="460"/>
      </w:pPr>
      <w:r>
        <w:t>Spolo</w:t>
      </w:r>
      <w:r>
        <w:t>č</w:t>
      </w:r>
      <w:r>
        <w:t>nos</w:t>
      </w:r>
      <w:r>
        <w:t xml:space="preserve">ť </w:t>
      </w:r>
      <w:r>
        <w:t>sa nerozhodla pre prechod na mikro ú</w:t>
      </w:r>
      <w:r>
        <w:t>č</w:t>
      </w:r>
      <w:r>
        <w:t xml:space="preserve">tovnú jednotku a </w:t>
      </w:r>
      <w:r>
        <w:t>preto sa zatrieď</w:t>
      </w:r>
      <w:r>
        <w:t>uje do ve</w:t>
      </w:r>
      <w:r>
        <w:t>ľ</w:t>
      </w:r>
      <w:r>
        <w:t xml:space="preserve">kostnej skupiny – </w:t>
      </w:r>
      <w:r>
        <w:rPr>
          <w:b/>
        </w:rPr>
        <w:t>malá účtovná jednotka.</w:t>
      </w:r>
    </w:p>
    <w:p w:rsidR="00185BD6" w:rsidRDefault="00DC5EBC">
      <w:pPr>
        <w:pStyle w:val="Nadpis1"/>
      </w:pPr>
      <w:r>
        <w:t xml:space="preserve">Informácie o </w:t>
      </w:r>
      <w:r>
        <w:t>počte za</w:t>
      </w:r>
      <w:r>
        <w:t>mestnancov</w:t>
      </w:r>
    </w:p>
    <w:tbl>
      <w:tblPr>
        <w:tblStyle w:val="TableGrid"/>
        <w:tblW w:w="10343" w:type="dxa"/>
        <w:tblInd w:w="62" w:type="dxa"/>
        <w:tblCellMar>
          <w:top w:w="12" w:type="dxa"/>
          <w:left w:w="0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4967"/>
        <w:gridCol w:w="2639"/>
        <w:gridCol w:w="221"/>
        <w:gridCol w:w="2516"/>
      </w:tblGrid>
      <w:tr w:rsidR="00185BD6">
        <w:trPr>
          <w:trHeight w:val="711"/>
        </w:trPr>
        <w:tc>
          <w:tcPr>
            <w:tcW w:w="4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Názov položky</w:t>
            </w:r>
          </w:p>
        </w:tc>
        <w:tc>
          <w:tcPr>
            <w:tcW w:w="2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85BD6" w:rsidRDefault="00DC5EBC">
            <w:pPr>
              <w:spacing w:after="0" w:line="259" w:lineRule="auto"/>
              <w:ind w:left="384" w:firstLine="0"/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1" w:line="226" w:lineRule="auto"/>
              <w:ind w:left="0" w:firstLine="0"/>
              <w:jc w:val="center"/>
            </w:pPr>
            <w:r>
              <w:rPr>
                <w:sz w:val="20"/>
              </w:rPr>
              <w:t>Bezprostredne predchádzajúce účtovné</w:t>
            </w:r>
          </w:p>
          <w:p w:rsidR="00185BD6" w:rsidRDefault="00DC5EB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obdobie</w:t>
            </w:r>
          </w:p>
        </w:tc>
      </w:tr>
      <w:tr w:rsidR="00185BD6">
        <w:trPr>
          <w:trHeight w:val="355"/>
        </w:trPr>
        <w:tc>
          <w:tcPr>
            <w:tcW w:w="49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108" w:firstLine="0"/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6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2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476"/>
        </w:trPr>
        <w:tc>
          <w:tcPr>
            <w:tcW w:w="49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108" w:firstLine="0"/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26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21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338"/>
        </w:trPr>
        <w:tc>
          <w:tcPr>
            <w:tcW w:w="49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108" w:firstLine="0"/>
            </w:pPr>
            <w:r>
              <w:rPr>
                <w:sz w:val="20"/>
              </w:rPr>
              <w:t>poč</w:t>
            </w:r>
            <w:r>
              <w:rPr>
                <w:sz w:val="20"/>
              </w:rPr>
              <w:t>et vedúcich zamestnancov</w:t>
            </w:r>
          </w:p>
        </w:tc>
        <w:tc>
          <w:tcPr>
            <w:tcW w:w="2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</w:tbl>
    <w:p w:rsidR="00185BD6" w:rsidRDefault="00DC5EBC">
      <w:pPr>
        <w:spacing w:after="521"/>
        <w:ind w:left="-5" w:right="460"/>
      </w:pPr>
      <w:r>
        <w:t>Ob</w:t>
      </w:r>
      <w:r>
        <w:t>chodná spolo</w:t>
      </w:r>
      <w:r>
        <w:t>č</w:t>
      </w:r>
      <w:r>
        <w:t>nos</w:t>
      </w:r>
      <w:r>
        <w:t xml:space="preserve">ť </w:t>
      </w:r>
      <w:r>
        <w:t>nie je neobmedzene ru</w:t>
      </w:r>
      <w:r>
        <w:t>č</w:t>
      </w:r>
      <w:r>
        <w:t>iacim spolo</w:t>
      </w:r>
      <w:r>
        <w:t>č</w:t>
      </w:r>
      <w:r>
        <w:t>níkom v žiadnej spolo</w:t>
      </w:r>
      <w:r>
        <w:t>č</w:t>
      </w:r>
      <w:r>
        <w:t>nosti.</w:t>
      </w:r>
    </w:p>
    <w:p w:rsidR="00185BD6" w:rsidRDefault="00DC5EBC">
      <w:pPr>
        <w:numPr>
          <w:ilvl w:val="0"/>
          <w:numId w:val="1"/>
        </w:numPr>
        <w:spacing w:after="201" w:line="265" w:lineRule="auto"/>
        <w:ind w:right="579" w:hanging="402"/>
      </w:pPr>
      <w:r>
        <w:rPr>
          <w:b/>
          <w:sz w:val="24"/>
        </w:rPr>
        <w:t>ZOZNAM ČLENOV ŠTATUTÁRNYCH A DOZORNÝCH ORGÁNOV SPOLOČNOSTI V ÚČTOVNOM OBDOBÍ:</w:t>
      </w:r>
    </w:p>
    <w:p w:rsidR="00185BD6" w:rsidRDefault="00DC5EBC">
      <w:pPr>
        <w:spacing w:after="0" w:line="259" w:lineRule="auto"/>
        <w:ind w:left="-5"/>
      </w:pPr>
      <w:r>
        <w:rPr>
          <w:b/>
        </w:rPr>
        <w:t xml:space="preserve">Spoločnosť má </w:t>
      </w:r>
      <w:r w:rsidR="00D546F7">
        <w:rPr>
          <w:b/>
        </w:rPr>
        <w:t>jedného</w:t>
      </w:r>
      <w:r>
        <w:rPr>
          <w:b/>
        </w:rPr>
        <w:t xml:space="preserve"> spoločník</w:t>
      </w:r>
      <w:r w:rsidR="00D546F7">
        <w:rPr>
          <w:b/>
        </w:rPr>
        <w:t>a</w:t>
      </w:r>
      <w:r>
        <w:rPr>
          <w:b/>
        </w:rPr>
        <w:t>:</w:t>
      </w:r>
    </w:p>
    <w:p w:rsidR="00185BD6" w:rsidRDefault="00D546F7">
      <w:pPr>
        <w:spacing w:after="251"/>
        <w:ind w:left="-5" w:right="1370"/>
      </w:pPr>
      <w:r>
        <w:t xml:space="preserve">Ing. Milan Gašpar </w:t>
      </w:r>
      <w:r w:rsidR="00DC5EBC">
        <w:t xml:space="preserve">výška podielu na základnom imaní </w:t>
      </w:r>
      <w:r>
        <w:t>100</w:t>
      </w:r>
      <w:r w:rsidR="00DC5EBC">
        <w:t xml:space="preserve"> %, v </w:t>
      </w:r>
      <w:r w:rsidR="00DC5EBC">
        <w:t xml:space="preserve">absolútnom ponímaní </w:t>
      </w:r>
      <w:r>
        <w:t>6640</w:t>
      </w:r>
      <w:r w:rsidR="00DC5EBC">
        <w:t xml:space="preserve"> EUR</w:t>
      </w:r>
    </w:p>
    <w:p w:rsidR="00185BD6" w:rsidRDefault="00DC5EBC">
      <w:pPr>
        <w:spacing w:after="0" w:line="259" w:lineRule="auto"/>
        <w:ind w:left="-5"/>
      </w:pPr>
      <w:r>
        <w:rPr>
          <w:b/>
        </w:rPr>
        <w:t>Konatelia spoločnosti:</w:t>
      </w:r>
    </w:p>
    <w:p w:rsidR="00185BD6" w:rsidRDefault="00D546F7">
      <w:pPr>
        <w:spacing w:after="251"/>
        <w:ind w:left="-5" w:right="1370"/>
      </w:pPr>
      <w:r>
        <w:t>Ing. Milan Gašpar</w:t>
      </w:r>
    </w:p>
    <w:p w:rsidR="00185BD6" w:rsidRDefault="00DC5EBC">
      <w:pPr>
        <w:numPr>
          <w:ilvl w:val="0"/>
          <w:numId w:val="1"/>
        </w:numPr>
        <w:spacing w:after="190" w:line="264" w:lineRule="auto"/>
        <w:ind w:right="579" w:hanging="402"/>
      </w:pPr>
      <w:r>
        <w:rPr>
          <w:b/>
          <w:sz w:val="24"/>
        </w:rPr>
        <w:t>ZÁKLADNÁ ÚČTOVNÁ POLITIKA</w:t>
      </w:r>
    </w:p>
    <w:p w:rsidR="00185BD6" w:rsidRDefault="00DC5EBC">
      <w:pPr>
        <w:pStyle w:val="Nadpis1"/>
        <w:spacing w:after="218"/>
      </w:pPr>
      <w:r>
        <w:lastRenderedPageBreak/>
        <w:t>1. Východiská pre zosta</w:t>
      </w:r>
      <w:r>
        <w:t>venie účtovnej závierky</w:t>
      </w:r>
    </w:p>
    <w:p w:rsidR="00185BD6" w:rsidRDefault="00DC5EBC">
      <w:pPr>
        <w:spacing w:after="1"/>
        <w:ind w:left="-5" w:right="804"/>
      </w:pPr>
      <w:r>
        <w:rPr>
          <w:b/>
        </w:rPr>
        <w:t xml:space="preserve">Riadna účtovná závierka spoločnosti </w:t>
      </w:r>
      <w:r>
        <w:t xml:space="preserve">bola zostavená za nepretržitého trvania jej </w:t>
      </w:r>
      <w:r>
        <w:t>č</w:t>
      </w:r>
      <w:r>
        <w:t xml:space="preserve">innosti v </w:t>
      </w:r>
      <w:r>
        <w:t xml:space="preserve">súlade so Zákonom o </w:t>
      </w:r>
      <w:r>
        <w:t>ú</w:t>
      </w:r>
      <w:r>
        <w:t>č</w:t>
      </w:r>
      <w:r>
        <w:t xml:space="preserve">tovníctve platným v </w:t>
      </w:r>
      <w:r>
        <w:t>Slovenskej republike a n</w:t>
      </w:r>
      <w:r>
        <w:t>adväzujúcimi postupmi ú</w:t>
      </w:r>
      <w:r>
        <w:t>č</w:t>
      </w:r>
      <w:r>
        <w:t>tovania. Ú</w:t>
      </w:r>
      <w:r>
        <w:t>č</w:t>
      </w:r>
      <w:r>
        <w:t>tovná závierka spolo</w:t>
      </w:r>
      <w:r>
        <w:t>č</w:t>
      </w:r>
      <w:r>
        <w:t xml:space="preserve">nosti k </w:t>
      </w:r>
      <w:r>
        <w:t>31.12.202</w:t>
      </w:r>
      <w:r w:rsidR="00D546F7">
        <w:t>2</w:t>
      </w:r>
      <w:r>
        <w:t>, za predchádzajúce obdob</w:t>
      </w:r>
      <w:r>
        <w:t>ie, bola schválená valným zhromaždením spolo</w:t>
      </w:r>
      <w:r>
        <w:t>č</w:t>
      </w:r>
      <w:r>
        <w:t>nosti d</w:t>
      </w:r>
      <w:r>
        <w:t>ň</w:t>
      </w:r>
      <w:r>
        <w:t xml:space="preserve">a </w:t>
      </w:r>
      <w:r>
        <w:t>04.03.202</w:t>
      </w:r>
      <w:r w:rsidR="00D546F7">
        <w:t>3</w:t>
      </w:r>
      <w:r>
        <w:t xml:space="preserve">. </w:t>
      </w:r>
      <w:r>
        <w:t>Spolo</w:t>
      </w:r>
      <w:r>
        <w:t>č</w:t>
      </w:r>
      <w:r>
        <w:t>nos</w:t>
      </w:r>
      <w:r>
        <w:t xml:space="preserve">ť </w:t>
      </w:r>
      <w:r>
        <w:t>v sú</w:t>
      </w:r>
      <w:r>
        <w:t>č</w:t>
      </w:r>
      <w:r>
        <w:t>asnej dobe nevykonáva žiadnu podnikate</w:t>
      </w:r>
      <w:r>
        <w:t>ľ</w:t>
      </w:r>
      <w:r>
        <w:t xml:space="preserve">skú </w:t>
      </w:r>
      <w:r>
        <w:t>č</w:t>
      </w:r>
      <w:r>
        <w:t>innos</w:t>
      </w:r>
      <w:r>
        <w:t>ť</w:t>
      </w:r>
      <w:r>
        <w:t>.</w:t>
      </w:r>
    </w:p>
    <w:p w:rsidR="00185BD6" w:rsidRDefault="00DC5EBC">
      <w:pPr>
        <w:spacing w:after="1"/>
        <w:ind w:left="-5" w:right="715"/>
      </w:pPr>
      <w:r>
        <w:t>Zostavenie finan</w:t>
      </w:r>
      <w:r>
        <w:t>č</w:t>
      </w:r>
      <w:r>
        <w:t>ných výkazov je v súlade so všeobecnými ú</w:t>
      </w:r>
      <w:r>
        <w:t>č</w:t>
      </w:r>
      <w:r>
        <w:t xml:space="preserve">tovnými princípmi použitia odhadov </w:t>
      </w:r>
      <w:r>
        <w:t xml:space="preserve">a predpokladov, ktoré vplývajú na majetok a </w:t>
      </w:r>
      <w:r>
        <w:t>záväzky vo finan</w:t>
      </w:r>
      <w:r>
        <w:t>č</w:t>
      </w:r>
      <w:r>
        <w:t xml:space="preserve">ných výkazoch, na poznámky o </w:t>
      </w:r>
      <w:r>
        <w:t xml:space="preserve">nepredpokladanom majetku a záväzkoch v </w:t>
      </w:r>
      <w:r>
        <w:t>de</w:t>
      </w:r>
      <w:r>
        <w:t xml:space="preserve">ň </w:t>
      </w:r>
      <w:r>
        <w:t>zostavenia finan</w:t>
      </w:r>
      <w:r>
        <w:t>č</w:t>
      </w:r>
      <w:r>
        <w:t xml:space="preserve">ných výkazov a </w:t>
      </w:r>
      <w:r>
        <w:t xml:space="preserve">na príjmy a </w:t>
      </w:r>
      <w:r>
        <w:t>výdavky po</w:t>
      </w:r>
      <w:r>
        <w:t>č</w:t>
      </w:r>
      <w:r>
        <w:t>as vykazovaného obdobia. Aj ke</w:t>
      </w:r>
      <w:r>
        <w:t xml:space="preserve">ď </w:t>
      </w:r>
      <w:r>
        <w:t>sú odhady založené na najlepších inf</w:t>
      </w:r>
      <w:r>
        <w:t>ormáciách manažmentu o bežných udalostiach a aktivitách, skuto</w:t>
      </w:r>
      <w:r>
        <w:t>č</w:t>
      </w:r>
      <w:r>
        <w:t>né výsledky sa môžu líši</w:t>
      </w:r>
      <w:r>
        <w:t xml:space="preserve">ť </w:t>
      </w:r>
      <w:r>
        <w:t>od týchto odhadov.</w:t>
      </w:r>
    </w:p>
    <w:p w:rsidR="00185BD6" w:rsidRDefault="00DC5EBC">
      <w:pPr>
        <w:ind w:left="-5" w:right="460"/>
      </w:pPr>
      <w:r>
        <w:t>Ú</w:t>
      </w:r>
      <w:r>
        <w:t>č</w:t>
      </w:r>
      <w:r>
        <w:t>tovné metódy a všeobecné ú</w:t>
      </w:r>
      <w:r>
        <w:t>č</w:t>
      </w:r>
      <w:r>
        <w:t>tovné zásady boli ú</w:t>
      </w:r>
      <w:r>
        <w:t>č</w:t>
      </w:r>
      <w:r>
        <w:t>tovnou je</w:t>
      </w:r>
      <w:r>
        <w:t>dnotkou konzistentne aplikované.</w:t>
      </w:r>
    </w:p>
    <w:p w:rsidR="00185BD6" w:rsidRDefault="00DC5EBC">
      <w:pPr>
        <w:spacing w:after="222" w:line="259" w:lineRule="auto"/>
        <w:ind w:left="-5"/>
      </w:pPr>
      <w:r>
        <w:rPr>
          <w:b/>
        </w:rPr>
        <w:t>2. Spôsob oceňovania jednotlivých zložiek majetku a záväz</w:t>
      </w:r>
      <w:r>
        <w:rPr>
          <w:b/>
        </w:rPr>
        <w:t>kov</w:t>
      </w:r>
    </w:p>
    <w:p w:rsidR="00185BD6" w:rsidRDefault="00DC5EBC">
      <w:pPr>
        <w:pStyle w:val="Nadpis1"/>
        <w:tabs>
          <w:tab w:val="center" w:pos="392"/>
          <w:tab w:val="center" w:pos="2499"/>
        </w:tabs>
        <w:ind w:left="0" w:firstLine="0"/>
      </w:pPr>
      <w:r>
        <w:rPr>
          <w:b w:val="0"/>
        </w:rPr>
        <w:tab/>
      </w:r>
      <w:r>
        <w:t>a)</w:t>
      </w:r>
      <w:r>
        <w:tab/>
        <w:t>Dlhodobý nehmotný a hmotný majetok</w:t>
      </w:r>
    </w:p>
    <w:p w:rsidR="00185BD6" w:rsidRDefault="00DC5EBC">
      <w:pPr>
        <w:spacing w:after="1"/>
        <w:ind w:left="-5" w:right="814"/>
      </w:pPr>
      <w:r>
        <w:t>Dlhodobý majetok nakupovaný sa oce</w:t>
      </w:r>
      <w:r>
        <w:t>ň</w:t>
      </w:r>
      <w:r>
        <w:t>uje obstarávacou cenou, ktorá zahr</w:t>
      </w:r>
      <w:r>
        <w:t>ň</w:t>
      </w:r>
      <w:r>
        <w:t xml:space="preserve">uje cenu obstarania a </w:t>
      </w:r>
      <w:r>
        <w:t xml:space="preserve">náklady súvisiace s </w:t>
      </w:r>
      <w:r>
        <w:t>obstaraním (clo, dovozná prirážka, preprava, montáž, poistné a pod.). Sú</w:t>
      </w:r>
      <w:r>
        <w:t>č</w:t>
      </w:r>
      <w:r>
        <w:t>as</w:t>
      </w:r>
      <w:r>
        <w:t>ť</w:t>
      </w:r>
      <w:r>
        <w:t xml:space="preserve">ou obstarávacej ceny nie </w:t>
      </w:r>
      <w:r>
        <w:t xml:space="preserve">sú </w:t>
      </w:r>
      <w:r>
        <w:t>úroky z cudzích zdrojov ani kurzové rozdiely.</w:t>
      </w:r>
    </w:p>
    <w:p w:rsidR="00185BD6" w:rsidRDefault="00DC5EBC">
      <w:pPr>
        <w:spacing w:after="251"/>
        <w:ind w:left="-5" w:right="1370"/>
      </w:pPr>
      <w:r>
        <w:t>Spolo</w:t>
      </w:r>
      <w:r>
        <w:t>č</w:t>
      </w:r>
      <w:r>
        <w:t>nos</w:t>
      </w:r>
      <w:r>
        <w:t xml:space="preserve">ť </w:t>
      </w:r>
      <w:r>
        <w:t>ú</w:t>
      </w:r>
      <w:r>
        <w:t>č</w:t>
      </w:r>
      <w:r>
        <w:t xml:space="preserve">tuje o </w:t>
      </w:r>
      <w:r>
        <w:t>majetku na základe vyhotovenej vnútropodnikovej smernice, ktorá je v súlade s platnou legislatívou SR.</w:t>
      </w:r>
    </w:p>
    <w:p w:rsidR="00185BD6" w:rsidRDefault="00DC5EBC">
      <w:pPr>
        <w:spacing w:after="475"/>
        <w:ind w:left="-5" w:right="629"/>
      </w:pPr>
      <w:r>
        <w:t xml:space="preserve">Odpisy dlhodobého nehmotného majetku sú stanovené vychádzajúc z predpokladanej doby </w:t>
      </w:r>
      <w:r>
        <w:t xml:space="preserve">jeho používania </w:t>
      </w:r>
      <w:r>
        <w:t xml:space="preserve">a </w:t>
      </w:r>
      <w:r>
        <w:t>predpokladaného priebehu jeho opotrebenia. Odpisova</w:t>
      </w:r>
      <w:r>
        <w:t xml:space="preserve">ť </w:t>
      </w:r>
      <w:r>
        <w:t>sa za</w:t>
      </w:r>
      <w:r>
        <w:t>č</w:t>
      </w:r>
      <w:r>
        <w:t>ína prvým d</w:t>
      </w:r>
      <w:r>
        <w:t>ň</w:t>
      </w:r>
      <w:r>
        <w:t>om mesiaca</w:t>
      </w:r>
      <w:r>
        <w:t xml:space="preserve">, v ktorom bol uvedení dlhodobý majetok </w:t>
      </w:r>
      <w:r>
        <w:t xml:space="preserve">do používania. Drobný dlhodobý nehmotný majetok, ktorého obstarávacia cena (resp. vlastné </w:t>
      </w:r>
      <w:r>
        <w:t>náklady) je 2 400 EUR a ni</w:t>
      </w:r>
      <w:r>
        <w:t>ž</w:t>
      </w:r>
      <w:r>
        <w:t xml:space="preserve">šia, sa odpisuje jednorazovo pri uvedení do používania. Predpokladaná doba používania, </w:t>
      </w:r>
      <w:r>
        <w:t xml:space="preserve">metóda odpisovania a odpisová sadzba sú uvedené v </w:t>
      </w:r>
      <w:r>
        <w:t>nasledujúcej tabu</w:t>
      </w:r>
      <w:r>
        <w:t>ľ</w:t>
      </w:r>
      <w:r>
        <w:t>ke:</w:t>
      </w:r>
    </w:p>
    <w:p w:rsidR="00185BD6" w:rsidRDefault="00DC5EBC">
      <w:pPr>
        <w:spacing w:after="0" w:line="233" w:lineRule="auto"/>
        <w:ind w:left="3065" w:right="1386"/>
      </w:pPr>
      <w:r>
        <w:rPr>
          <w:sz w:val="21"/>
        </w:rPr>
        <w:t xml:space="preserve">Predpokladaná doba </w:t>
      </w:r>
      <w:r>
        <w:rPr>
          <w:sz w:val="21"/>
        </w:rPr>
        <w:t>Metóda Ro</w:t>
      </w:r>
      <w:r>
        <w:rPr>
          <w:sz w:val="21"/>
        </w:rPr>
        <w:t>č</w:t>
      </w:r>
      <w:r>
        <w:rPr>
          <w:sz w:val="21"/>
        </w:rPr>
        <w:t xml:space="preserve">ná odpisová používania v </w:t>
      </w:r>
      <w:r>
        <w:rPr>
          <w:sz w:val="21"/>
        </w:rPr>
        <w:t>rokoch odpisovania sadzba v %</w:t>
      </w:r>
    </w:p>
    <w:p w:rsidR="00185BD6" w:rsidRDefault="00DC5EBC">
      <w:pPr>
        <w:spacing w:after="10" w:line="259" w:lineRule="auto"/>
        <w:ind w:left="-30" w:firstLine="0"/>
      </w:pPr>
      <w:r>
        <w:rPr>
          <w:noProof/>
        </w:rPr>
        <mc:AlternateContent>
          <mc:Choice Requires="wpg">
            <w:drawing>
              <wp:inline distT="0" distB="0" distL="0" distR="0">
                <wp:extent cx="6685068" cy="19050"/>
                <wp:effectExtent l="0" t="0" r="0" b="0"/>
                <wp:docPr id="23191" name="Group 231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5068" cy="19050"/>
                          <a:chOff x="0" y="0"/>
                          <a:chExt cx="6685068" cy="19050"/>
                        </a:xfrm>
                      </wpg:grpSpPr>
                      <wps:wsp>
                        <wps:cNvPr id="30320" name="Shape 30320"/>
                        <wps:cNvSpPr/>
                        <wps:spPr>
                          <a:xfrm>
                            <a:off x="0" y="0"/>
                            <a:ext cx="6685068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5068" h="19050">
                                <a:moveTo>
                                  <a:pt x="0" y="0"/>
                                </a:moveTo>
                                <a:lnTo>
                                  <a:pt x="6685068" y="0"/>
                                </a:lnTo>
                                <a:lnTo>
                                  <a:pt x="6685068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191" style="width:526.383pt;height:1.5pt;mso-position-horizontal-relative:char;mso-position-vertical-relative:line" coordsize="66850,190">
                <v:shape id="Shape 30321" style="position:absolute;width:66850;height:190;left:0;top:0;" coordsize="6685068,19050" path="m0,0l6685068,0l6685068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8079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7"/>
        <w:gridCol w:w="1626"/>
        <w:gridCol w:w="2004"/>
        <w:gridCol w:w="802"/>
      </w:tblGrid>
      <w:tr w:rsidR="00185BD6">
        <w:trPr>
          <w:trHeight w:val="237"/>
        </w:trPr>
        <w:tc>
          <w:tcPr>
            <w:tcW w:w="364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Aktivované náklady na vývoj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57" w:firstLine="0"/>
            </w:pPr>
            <w:r>
              <w:rPr>
                <w:sz w:val="21"/>
              </w:rPr>
              <w:t>5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445" w:firstLine="0"/>
            </w:pPr>
            <w:r>
              <w:rPr>
                <w:sz w:val="21"/>
              </w:rPr>
              <w:t>lineárna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21"/>
              </w:rPr>
              <w:t>20</w:t>
            </w:r>
          </w:p>
        </w:tc>
      </w:tr>
      <w:tr w:rsidR="00185BD6">
        <w:trPr>
          <w:trHeight w:val="241"/>
        </w:trPr>
        <w:tc>
          <w:tcPr>
            <w:tcW w:w="364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Softvér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57" w:firstLine="0"/>
            </w:pPr>
            <w:r>
              <w:rPr>
                <w:sz w:val="21"/>
              </w:rPr>
              <w:t>4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445" w:firstLine="0"/>
            </w:pPr>
            <w:r>
              <w:rPr>
                <w:sz w:val="21"/>
              </w:rPr>
              <w:t>lineárna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21"/>
              </w:rPr>
              <w:t>25</w:t>
            </w:r>
          </w:p>
        </w:tc>
      </w:tr>
      <w:tr w:rsidR="00185BD6">
        <w:trPr>
          <w:trHeight w:val="242"/>
        </w:trPr>
        <w:tc>
          <w:tcPr>
            <w:tcW w:w="364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Ocenite</w:t>
            </w:r>
            <w:r>
              <w:rPr>
                <w:sz w:val="21"/>
              </w:rPr>
              <w:t>ľ</w:t>
            </w:r>
            <w:r>
              <w:rPr>
                <w:sz w:val="21"/>
              </w:rPr>
              <w:t>né práva (licencia)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57" w:firstLine="0"/>
            </w:pPr>
            <w:r>
              <w:rPr>
                <w:sz w:val="21"/>
              </w:rPr>
              <w:t>8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445" w:firstLine="0"/>
            </w:pPr>
            <w:r>
              <w:rPr>
                <w:sz w:val="21"/>
              </w:rPr>
              <w:t>lineárna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12,5</w:t>
            </w:r>
          </w:p>
        </w:tc>
      </w:tr>
      <w:tr w:rsidR="00185BD6">
        <w:trPr>
          <w:trHeight w:val="237"/>
        </w:trPr>
        <w:tc>
          <w:tcPr>
            <w:tcW w:w="364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Drobný dlhodobý nehmotný majetok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rôzna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jednorazový odpis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1"/>
              </w:rPr>
              <w:t>100</w:t>
            </w:r>
          </w:p>
        </w:tc>
      </w:tr>
    </w:tbl>
    <w:p w:rsidR="00185BD6" w:rsidRDefault="00DC5EBC">
      <w:pPr>
        <w:spacing w:after="485"/>
        <w:ind w:left="-5" w:right="460"/>
      </w:pPr>
      <w:r>
        <w:t xml:space="preserve">Odpisy dlhodobého hmotného majetku sú stanovené vychádzajúc z </w:t>
      </w:r>
      <w:r>
        <w:t>predpokladanej doby jeho používania predpokladaného priebehu jeho opotrebenia. Odpisova</w:t>
      </w:r>
      <w:r>
        <w:t xml:space="preserve">ť </w:t>
      </w:r>
      <w:r>
        <w:t>sa za</w:t>
      </w:r>
      <w:r>
        <w:t>č</w:t>
      </w:r>
      <w:r>
        <w:t>ína prvým d</w:t>
      </w:r>
      <w:r>
        <w:t>ň</w:t>
      </w:r>
      <w:r>
        <w:t>om mesiaca</w:t>
      </w:r>
      <w:r>
        <w:t xml:space="preserve">, v ktorom bol uvedení dlhodobý majetok </w:t>
      </w:r>
      <w:r>
        <w:t xml:space="preserve">do používania. Drobný dlhodobý hmotný majetok, ktorého obstarávacia cena (resp. vlastné </w:t>
      </w:r>
      <w:r>
        <w:t>náklady) je</w:t>
      </w:r>
      <w:r>
        <w:t xml:space="preserve"> 1 700 EUR a </w:t>
      </w:r>
      <w:r>
        <w:t>nižšia, sa odpisuje jednorazovo pri uvedení do používania. Pozemky sa neodpisujú. Predpokladaná doba použí</w:t>
      </w:r>
      <w:r>
        <w:t xml:space="preserve">vania, metóda odpisovania a odpisová sadzba sú uvedené v </w:t>
      </w:r>
      <w:r>
        <w:t>nasledujúcej tabu</w:t>
      </w:r>
      <w:r>
        <w:t>ľ</w:t>
      </w:r>
      <w:r>
        <w:t>ke:</w:t>
      </w:r>
    </w:p>
    <w:p w:rsidR="00185BD6" w:rsidRDefault="00DC5EBC">
      <w:pPr>
        <w:spacing w:after="0" w:line="233" w:lineRule="auto"/>
        <w:ind w:left="3065" w:right="1386"/>
      </w:pPr>
      <w:r>
        <w:rPr>
          <w:sz w:val="21"/>
        </w:rPr>
        <w:t xml:space="preserve">Predpokladaná doba </w:t>
      </w:r>
      <w:r>
        <w:rPr>
          <w:sz w:val="21"/>
        </w:rPr>
        <w:t>Metóda Ro</w:t>
      </w:r>
      <w:r>
        <w:rPr>
          <w:sz w:val="21"/>
        </w:rPr>
        <w:t>č</w:t>
      </w:r>
      <w:r>
        <w:rPr>
          <w:sz w:val="21"/>
        </w:rPr>
        <w:t xml:space="preserve">ná odpisová používania v </w:t>
      </w:r>
      <w:r>
        <w:rPr>
          <w:sz w:val="21"/>
        </w:rPr>
        <w:t>roko</w:t>
      </w:r>
      <w:r>
        <w:rPr>
          <w:sz w:val="21"/>
        </w:rPr>
        <w:t>ch odpisovania sadzba v %</w:t>
      </w:r>
    </w:p>
    <w:p w:rsidR="00185BD6" w:rsidRDefault="00DC5EBC">
      <w:pPr>
        <w:spacing w:after="10" w:line="259" w:lineRule="auto"/>
        <w:ind w:left="-30" w:firstLine="0"/>
      </w:pPr>
      <w:r>
        <w:rPr>
          <w:noProof/>
        </w:rPr>
        <mc:AlternateContent>
          <mc:Choice Requires="wpg">
            <w:drawing>
              <wp:inline distT="0" distB="0" distL="0" distR="0">
                <wp:extent cx="6685068" cy="19050"/>
                <wp:effectExtent l="0" t="0" r="0" b="0"/>
                <wp:docPr id="23192" name="Group 23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5068" cy="19050"/>
                          <a:chOff x="0" y="0"/>
                          <a:chExt cx="6685068" cy="19050"/>
                        </a:xfrm>
                      </wpg:grpSpPr>
                      <wps:wsp>
                        <wps:cNvPr id="30322" name="Shape 30322"/>
                        <wps:cNvSpPr/>
                        <wps:spPr>
                          <a:xfrm>
                            <a:off x="0" y="0"/>
                            <a:ext cx="6685068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85068" h="19050">
                                <a:moveTo>
                                  <a:pt x="0" y="0"/>
                                </a:moveTo>
                                <a:lnTo>
                                  <a:pt x="6685068" y="0"/>
                                </a:lnTo>
                                <a:lnTo>
                                  <a:pt x="6685068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192" style="width:526.383pt;height:1.5pt;mso-position-horizontal-relative:char;mso-position-vertical-relative:line" coordsize="66850,190">
                <v:shape id="Shape 30323" style="position:absolute;width:66850;height:190;left:0;top:0;" coordsize="6685068,19050" path="m0,0l6685068,0l6685068,19050l0,19050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8364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69"/>
        <w:gridCol w:w="2203"/>
        <w:gridCol w:w="2004"/>
        <w:gridCol w:w="1088"/>
      </w:tblGrid>
      <w:tr w:rsidR="00185BD6">
        <w:trPr>
          <w:trHeight w:val="237"/>
        </w:trPr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Stavby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523" w:firstLine="0"/>
            </w:pPr>
            <w:r>
              <w:rPr>
                <w:sz w:val="21"/>
              </w:rPr>
              <w:t xml:space="preserve">12 až </w:t>
            </w:r>
            <w:r>
              <w:rPr>
                <w:sz w:val="21"/>
              </w:rPr>
              <w:t>20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lineárna, zrýchlená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21"/>
              </w:rPr>
              <w:t xml:space="preserve">5 </w:t>
            </w:r>
            <w:r>
              <w:rPr>
                <w:sz w:val="21"/>
              </w:rPr>
              <w:t>až 8,3</w:t>
            </w:r>
            <w:r>
              <w:rPr>
                <w:sz w:val="21"/>
              </w:rPr>
              <w:t>3</w:t>
            </w:r>
          </w:p>
        </w:tc>
      </w:tr>
      <w:tr w:rsidR="00185BD6">
        <w:trPr>
          <w:trHeight w:val="241"/>
        </w:trPr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Stroje, prístroje a zariadenia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576" w:firstLine="0"/>
            </w:pPr>
            <w:r>
              <w:rPr>
                <w:sz w:val="21"/>
              </w:rPr>
              <w:t xml:space="preserve">4 až </w:t>
            </w:r>
            <w:r>
              <w:rPr>
                <w:sz w:val="21"/>
              </w:rPr>
              <w:t>8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445" w:firstLine="0"/>
            </w:pPr>
            <w:r>
              <w:rPr>
                <w:sz w:val="21"/>
              </w:rPr>
              <w:t>lineárna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67" w:firstLine="0"/>
            </w:pPr>
            <w:r>
              <w:rPr>
                <w:sz w:val="21"/>
              </w:rPr>
              <w:t>12,5 až 25</w:t>
            </w:r>
          </w:p>
        </w:tc>
      </w:tr>
      <w:tr w:rsidR="00185BD6">
        <w:trPr>
          <w:trHeight w:val="241"/>
        </w:trPr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Dopravné prostriedky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786" w:firstLine="0"/>
            </w:pPr>
            <w:r>
              <w:rPr>
                <w:sz w:val="21"/>
              </w:rPr>
              <w:t>4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445" w:firstLine="0"/>
            </w:pPr>
            <w:r>
              <w:rPr>
                <w:sz w:val="21"/>
              </w:rPr>
              <w:t>lineárna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47" w:firstLine="0"/>
              <w:jc w:val="center"/>
            </w:pPr>
            <w:r>
              <w:rPr>
                <w:sz w:val="21"/>
              </w:rPr>
              <w:t>25</w:t>
            </w:r>
          </w:p>
        </w:tc>
      </w:tr>
      <w:tr w:rsidR="00185BD6">
        <w:trPr>
          <w:trHeight w:val="237"/>
        </w:trPr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1"/>
              </w:rPr>
              <w:t>Drobný dlhodobý hmotný majetok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629" w:firstLine="0"/>
            </w:pPr>
            <w:r>
              <w:rPr>
                <w:sz w:val="21"/>
              </w:rPr>
              <w:t>rôzna</w:t>
            </w: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106" w:firstLine="0"/>
            </w:pPr>
            <w:r>
              <w:rPr>
                <w:sz w:val="21"/>
              </w:rPr>
              <w:t>jednorazový odpis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96" w:firstLine="0"/>
              <w:jc w:val="center"/>
            </w:pPr>
            <w:r>
              <w:rPr>
                <w:sz w:val="21"/>
              </w:rPr>
              <w:t>100</w:t>
            </w:r>
          </w:p>
        </w:tc>
      </w:tr>
    </w:tbl>
    <w:p w:rsidR="00185BD6" w:rsidRDefault="00DC5EBC">
      <w:pPr>
        <w:pStyle w:val="Nadpis1"/>
        <w:tabs>
          <w:tab w:val="center" w:pos="398"/>
          <w:tab w:val="center" w:pos="1001"/>
        </w:tabs>
        <w:ind w:left="0" w:firstLine="0"/>
      </w:pPr>
      <w:r>
        <w:rPr>
          <w:b w:val="0"/>
        </w:rPr>
        <w:lastRenderedPageBreak/>
        <w:tab/>
      </w:r>
      <w:r>
        <w:t>b)</w:t>
      </w:r>
      <w:r>
        <w:tab/>
        <w:t>Zásoby</w:t>
      </w:r>
    </w:p>
    <w:p w:rsidR="00185BD6" w:rsidRDefault="00DC5EBC">
      <w:pPr>
        <w:ind w:left="-5" w:right="460"/>
      </w:pPr>
      <w:r>
        <w:t>Zásoby nakupované sa oce</w:t>
      </w:r>
      <w:r>
        <w:t>ň</w:t>
      </w:r>
      <w:r>
        <w:t>ujú obstarávacou cenou, ktorá zahr</w:t>
      </w:r>
      <w:r>
        <w:t>ň</w:t>
      </w:r>
      <w:r>
        <w:t xml:space="preserve">uje cenu obstarania a </w:t>
      </w:r>
      <w:r>
        <w:t xml:space="preserve">náklady súvisiace s obstaraním </w:t>
      </w:r>
      <w:r>
        <w:t>(clo, prepravu, recykla</w:t>
      </w:r>
      <w:r>
        <w:t>č</w:t>
      </w:r>
      <w:r>
        <w:t xml:space="preserve">ný fond, poistné, provízie a </w:t>
      </w:r>
      <w:r>
        <w:t>pod.). Úroky z cudzích zdrojov n</w:t>
      </w:r>
      <w:r>
        <w:t>ie sú sú</w:t>
      </w:r>
      <w:r>
        <w:t>č</w:t>
      </w:r>
      <w:r>
        <w:t>as</w:t>
      </w:r>
      <w:r>
        <w:t>ť</w:t>
      </w:r>
      <w:r>
        <w:t>ou obstarávacej ceny. Predané zásoby sa do nák</w:t>
      </w:r>
      <w:r>
        <w:t>ladov oce</w:t>
      </w:r>
      <w:r>
        <w:t>ň</w:t>
      </w:r>
      <w:r>
        <w:t xml:space="preserve">ujú v </w:t>
      </w:r>
      <w:r>
        <w:t xml:space="preserve">priemerných cenách. </w:t>
      </w:r>
      <w:r>
        <w:t>Spôsob rozpúš</w:t>
      </w:r>
      <w:r>
        <w:t>ť</w:t>
      </w:r>
      <w:r>
        <w:t xml:space="preserve">ania nákladov súvisiacich s </w:t>
      </w:r>
      <w:r>
        <w:t xml:space="preserve">obstaraním </w:t>
      </w:r>
      <w:r>
        <w:t>zásob má spolo</w:t>
      </w:r>
      <w:r>
        <w:t>č</w:t>
      </w:r>
      <w:r>
        <w:t>nos</w:t>
      </w:r>
      <w:r>
        <w:t xml:space="preserve">ť </w:t>
      </w:r>
      <w:r>
        <w:t>uvedený vo vnútropodnikovej smernici.</w:t>
      </w:r>
    </w:p>
    <w:p w:rsidR="00185BD6" w:rsidRDefault="00DC5EBC">
      <w:pPr>
        <w:tabs>
          <w:tab w:val="center" w:pos="385"/>
          <w:tab w:val="center" w:pos="1237"/>
        </w:tabs>
        <w:spacing w:after="0" w:line="259" w:lineRule="auto"/>
        <w:ind w:left="0" w:firstLine="0"/>
      </w:pPr>
      <w:r>
        <w:tab/>
      </w:r>
      <w:r>
        <w:rPr>
          <w:b/>
        </w:rPr>
        <w:t>c)</w:t>
      </w:r>
      <w:r>
        <w:rPr>
          <w:b/>
        </w:rPr>
        <w:tab/>
        <w:t>Pohľadávky</w:t>
      </w:r>
    </w:p>
    <w:p w:rsidR="00185BD6" w:rsidRDefault="00DC5EBC">
      <w:pPr>
        <w:spacing w:after="0" w:line="459" w:lineRule="auto"/>
        <w:ind w:left="285" w:right="709" w:hanging="300"/>
      </w:pPr>
      <w:r>
        <w:t>Poh</w:t>
      </w:r>
      <w:r>
        <w:t>ľ</w:t>
      </w:r>
      <w:r>
        <w:t>adávky sa oce</w:t>
      </w:r>
      <w:r>
        <w:t>ň</w:t>
      </w:r>
      <w:r>
        <w:t xml:space="preserve">ujú ich nominálnou hodnotou. Toto ocenenie sa znižuje o </w:t>
      </w:r>
      <w:r>
        <w:t xml:space="preserve">pochybné a </w:t>
      </w:r>
      <w:r>
        <w:t>nedobytné</w:t>
      </w:r>
      <w:r>
        <w:t xml:space="preserve"> poh</w:t>
      </w:r>
      <w:r>
        <w:t>ľ</w:t>
      </w:r>
      <w:r>
        <w:t xml:space="preserve">adávky. </w:t>
      </w:r>
      <w:r>
        <w:rPr>
          <w:b/>
        </w:rPr>
        <w:t>d) Peňažné prostriedky a ceniny</w:t>
      </w:r>
    </w:p>
    <w:p w:rsidR="00185BD6" w:rsidRDefault="00DC5EBC">
      <w:pPr>
        <w:ind w:left="-5" w:right="460"/>
      </w:pPr>
      <w:r>
        <w:t>Pe</w:t>
      </w:r>
      <w:r>
        <w:t>ň</w:t>
      </w:r>
      <w:r>
        <w:t>ažné prostriedky a ceniny sa oce</w:t>
      </w:r>
      <w:r>
        <w:t>ň</w:t>
      </w:r>
      <w:r>
        <w:t>ujú ich nominálnou hodnotou.</w:t>
      </w:r>
    </w:p>
    <w:p w:rsidR="00185BD6" w:rsidRDefault="00DC5EBC">
      <w:pPr>
        <w:pStyle w:val="Nadpis1"/>
        <w:tabs>
          <w:tab w:val="center" w:pos="385"/>
          <w:tab w:val="center" w:pos="1870"/>
        </w:tabs>
        <w:ind w:left="0" w:firstLine="0"/>
      </w:pPr>
      <w:r>
        <w:rPr>
          <w:b w:val="0"/>
        </w:rPr>
        <w:tab/>
      </w:r>
      <w:r>
        <w:t>e)</w:t>
      </w:r>
      <w:r>
        <w:tab/>
        <w:t>Náklady budúcich období</w:t>
      </w:r>
    </w:p>
    <w:p w:rsidR="00185BD6" w:rsidRDefault="00DC5EBC">
      <w:pPr>
        <w:ind w:left="-5" w:right="808"/>
      </w:pPr>
      <w:r>
        <w:t xml:space="preserve">Náklady budúcich období sa vykazujú vo výške, ktorá je potrebná na dodržanie zásady vecnej a </w:t>
      </w:r>
      <w:r>
        <w:t>č</w:t>
      </w:r>
      <w:r>
        <w:t xml:space="preserve">asovej súvislosti </w:t>
      </w:r>
      <w:r>
        <w:t xml:space="preserve">s </w:t>
      </w:r>
      <w:r>
        <w:t>ú</w:t>
      </w:r>
      <w:r>
        <w:t>č</w:t>
      </w:r>
      <w:r>
        <w:t>to</w:t>
      </w:r>
      <w:r>
        <w:t>vným obdobím.</w:t>
      </w:r>
    </w:p>
    <w:p w:rsidR="00185BD6" w:rsidRDefault="00DC5EBC">
      <w:pPr>
        <w:pStyle w:val="Nadpis1"/>
        <w:tabs>
          <w:tab w:val="center" w:pos="373"/>
          <w:tab w:val="center" w:pos="1044"/>
        </w:tabs>
        <w:ind w:left="0" w:firstLine="0"/>
      </w:pPr>
      <w:r>
        <w:rPr>
          <w:b w:val="0"/>
        </w:rPr>
        <w:tab/>
      </w:r>
      <w:r>
        <w:t>f)</w:t>
      </w:r>
      <w:r>
        <w:tab/>
        <w:t>Rezervy</w:t>
      </w:r>
    </w:p>
    <w:p w:rsidR="00185BD6" w:rsidRDefault="00DC5EBC">
      <w:pPr>
        <w:ind w:left="-5" w:right="460"/>
      </w:pPr>
      <w:r>
        <w:t>Rezervy sa zaú</w:t>
      </w:r>
      <w:r>
        <w:t>č</w:t>
      </w:r>
      <w:r>
        <w:t>tujú vtedy, ke</w:t>
      </w:r>
      <w:r>
        <w:t xml:space="preserve">ď </w:t>
      </w:r>
      <w:r>
        <w:t>existuje právna alebo konštruktívna povinnos</w:t>
      </w:r>
      <w:r>
        <w:t xml:space="preserve">ť </w:t>
      </w:r>
      <w:r>
        <w:t>ako výsledok minulých udalostí, je pravdepodobné, že bude treba použi</w:t>
      </w:r>
      <w:r>
        <w:t xml:space="preserve">ť </w:t>
      </w:r>
      <w:r>
        <w:t>zdroje, ktoré predstavujú ekonomické úžitky, aby sa vysporiadala povinnos</w:t>
      </w:r>
      <w:r>
        <w:t xml:space="preserve">ť </w:t>
      </w:r>
      <w:r>
        <w:t xml:space="preserve">a </w:t>
      </w:r>
      <w:r>
        <w:t xml:space="preserve">je </w:t>
      </w:r>
      <w:r>
        <w:t>možné spo</w:t>
      </w:r>
      <w:r>
        <w:t>ľ</w:t>
      </w:r>
      <w:r>
        <w:t>ahlivo odhadnú</w:t>
      </w:r>
      <w:r>
        <w:t xml:space="preserve">ť </w:t>
      </w:r>
      <w:r>
        <w:t>sumu povinnosti.</w:t>
      </w:r>
    </w:p>
    <w:p w:rsidR="00185BD6" w:rsidRDefault="00DC5EBC">
      <w:pPr>
        <w:pStyle w:val="Nadpis1"/>
        <w:tabs>
          <w:tab w:val="center" w:pos="392"/>
          <w:tab w:val="center" w:pos="1062"/>
        </w:tabs>
        <w:ind w:left="0" w:firstLine="0"/>
      </w:pPr>
      <w:r>
        <w:rPr>
          <w:b w:val="0"/>
        </w:rPr>
        <w:tab/>
      </w:r>
      <w:r>
        <w:t>g)</w:t>
      </w:r>
      <w:r>
        <w:tab/>
        <w:t>Záväzky</w:t>
      </w:r>
    </w:p>
    <w:p w:rsidR="00185BD6" w:rsidRDefault="00DC5EBC">
      <w:pPr>
        <w:spacing w:after="0" w:line="343" w:lineRule="auto"/>
        <w:ind w:left="-5" w:right="460"/>
      </w:pPr>
      <w:r>
        <w:t>Záväzky pri ich prevzatí sa oce</w:t>
      </w:r>
      <w:r>
        <w:t>ň</w:t>
      </w:r>
      <w:r>
        <w:t>ujú obstarávacou cenou. Ak sa pri inventarizácii zistí, že suma záväzkov je iná ako ich výška v ú</w:t>
      </w:r>
      <w:r>
        <w:t>č</w:t>
      </w:r>
      <w:r>
        <w:t xml:space="preserve">tovníctve, </w:t>
      </w:r>
      <w:r>
        <w:t xml:space="preserve">uvedú sa záväzky v </w:t>
      </w:r>
      <w:r>
        <w:t>ú</w:t>
      </w:r>
      <w:r>
        <w:t>č</w:t>
      </w:r>
      <w:r>
        <w:t xml:space="preserve">tovníctve a </w:t>
      </w:r>
      <w:r>
        <w:t xml:space="preserve">v </w:t>
      </w:r>
      <w:r>
        <w:t>ú</w:t>
      </w:r>
      <w:r>
        <w:t>č</w:t>
      </w:r>
      <w:r>
        <w:t xml:space="preserve">tovnej závierke v </w:t>
      </w:r>
      <w:r>
        <w:t xml:space="preserve">tomto zistenom ocenení. </w:t>
      </w:r>
      <w:r>
        <w:rPr>
          <w:b/>
        </w:rPr>
        <w:t>h)</w:t>
      </w:r>
      <w:r>
        <w:rPr>
          <w:b/>
        </w:rPr>
        <w:tab/>
        <w:t>Odložené dane</w:t>
      </w:r>
    </w:p>
    <w:p w:rsidR="00185BD6" w:rsidRDefault="00DC5EBC">
      <w:pPr>
        <w:ind w:left="-5" w:right="460"/>
      </w:pPr>
      <w:r>
        <w:t>Odložené dane sa vy</w:t>
      </w:r>
      <w:r>
        <w:t>č</w:t>
      </w:r>
      <w:r>
        <w:t>ís</w:t>
      </w:r>
      <w:r>
        <w:t>ľ</w:t>
      </w:r>
      <w:r>
        <w:t>ujú na základe všetkých do</w:t>
      </w:r>
      <w:r>
        <w:t>č</w:t>
      </w:r>
      <w:r>
        <w:t>asných rozdielov medzi ú</w:t>
      </w:r>
      <w:r>
        <w:t>č</w:t>
      </w:r>
      <w:r>
        <w:t>tovnou hodnotou majetku a ú</w:t>
      </w:r>
      <w:r>
        <w:t>č</w:t>
      </w:r>
      <w:r>
        <w:t xml:space="preserve">tovnou </w:t>
      </w:r>
      <w:r>
        <w:t xml:space="preserve">hodnotou záväzkov vykázanou v súvahe a </w:t>
      </w:r>
      <w:r>
        <w:t>ich da</w:t>
      </w:r>
      <w:r>
        <w:t>ň</w:t>
      </w:r>
      <w:r>
        <w:t>ovou základ</w:t>
      </w:r>
      <w:r>
        <w:t>ň</w:t>
      </w:r>
      <w:r>
        <w:t>ou, možnosti umorova</w:t>
      </w:r>
      <w:r>
        <w:t xml:space="preserve">ť </w:t>
      </w:r>
      <w:r>
        <w:t>da</w:t>
      </w:r>
      <w:r>
        <w:t>ň</w:t>
      </w:r>
      <w:r>
        <w:t xml:space="preserve">ovú stratu v </w:t>
      </w:r>
      <w:r>
        <w:t>budúcnost</w:t>
      </w:r>
      <w:r>
        <w:t xml:space="preserve">i, </w:t>
      </w:r>
      <w:r>
        <w:t>pod ktorou sa rozumie možnos</w:t>
      </w:r>
      <w:r>
        <w:t xml:space="preserve">ť </w:t>
      </w:r>
      <w:r>
        <w:t>odpo</w:t>
      </w:r>
      <w:r>
        <w:t>č</w:t>
      </w:r>
      <w:r>
        <w:t>íta</w:t>
      </w:r>
      <w:r>
        <w:t xml:space="preserve">ť </w:t>
      </w:r>
      <w:r>
        <w:t>da</w:t>
      </w:r>
      <w:r>
        <w:t>ň</w:t>
      </w:r>
      <w:r>
        <w:t xml:space="preserve">ovú stratu od základu dane v </w:t>
      </w:r>
      <w:r>
        <w:t xml:space="preserve">budúcnosti a </w:t>
      </w:r>
      <w:r>
        <w:t>možnosti previes</w:t>
      </w:r>
      <w:r>
        <w:t xml:space="preserve">ť </w:t>
      </w:r>
      <w:r>
        <w:t>nevyužité da</w:t>
      </w:r>
      <w:r>
        <w:t>ň</w:t>
      </w:r>
      <w:r>
        <w:t>ové odpo</w:t>
      </w:r>
      <w:r>
        <w:t>č</w:t>
      </w:r>
      <w:r>
        <w:t>ty a iné da</w:t>
      </w:r>
      <w:r>
        <w:t>ň</w:t>
      </w:r>
      <w:r>
        <w:t>ové nároky do budúcich období.</w:t>
      </w:r>
    </w:p>
    <w:p w:rsidR="00185BD6" w:rsidRDefault="00DC5EBC">
      <w:pPr>
        <w:pStyle w:val="Nadpis1"/>
        <w:tabs>
          <w:tab w:val="center" w:pos="367"/>
          <w:tab w:val="center" w:pos="3142"/>
        </w:tabs>
        <w:ind w:left="0" w:firstLine="0"/>
      </w:pPr>
      <w:r>
        <w:rPr>
          <w:b w:val="0"/>
        </w:rPr>
        <w:tab/>
      </w:r>
      <w:r>
        <w:t>i)</w:t>
      </w:r>
      <w:r>
        <w:tab/>
        <w:t>Výdavky budúcich období a výnosy budúcich období</w:t>
      </w:r>
    </w:p>
    <w:p w:rsidR="00185BD6" w:rsidRDefault="00DC5EBC">
      <w:pPr>
        <w:ind w:left="-5" w:right="460"/>
      </w:pPr>
      <w:r>
        <w:t xml:space="preserve">Výdavky budúcich období a </w:t>
      </w:r>
      <w:r>
        <w:t>výnosy</w:t>
      </w:r>
      <w:r>
        <w:t xml:space="preserve"> budúcich období sa vykazujú vo výške, ktorá je potrebná na dodržanie zásady </w:t>
      </w:r>
      <w:r>
        <w:t>vecnej a č</w:t>
      </w:r>
      <w:r>
        <w:t>asovej súvislosti s ú</w:t>
      </w:r>
      <w:r>
        <w:t>č</w:t>
      </w:r>
      <w:r>
        <w:t>tovným obdobím.</w:t>
      </w:r>
    </w:p>
    <w:p w:rsidR="00185BD6" w:rsidRDefault="00DC5EBC">
      <w:pPr>
        <w:pStyle w:val="Nadpis1"/>
        <w:tabs>
          <w:tab w:val="center" w:pos="373"/>
          <w:tab w:val="center" w:pos="1903"/>
        </w:tabs>
        <w:ind w:left="0" w:firstLine="0"/>
      </w:pPr>
      <w:r>
        <w:rPr>
          <w:b w:val="0"/>
        </w:rPr>
        <w:tab/>
      </w:r>
      <w:r>
        <w:t>j)</w:t>
      </w:r>
      <w:r>
        <w:tab/>
        <w:t>Nevyfakturované dodávky</w:t>
      </w:r>
    </w:p>
    <w:p w:rsidR="00185BD6" w:rsidRDefault="00DC5EBC">
      <w:pPr>
        <w:ind w:left="-5" w:right="460"/>
      </w:pPr>
      <w:r>
        <w:t xml:space="preserve">Predstavujú nevyfakturované položky o </w:t>
      </w:r>
      <w:r>
        <w:t>ktorých je známa suma a náklad a do</w:t>
      </w:r>
      <w:r>
        <w:t>dávka patrí do sledovaného ú</w:t>
      </w:r>
      <w:r>
        <w:t>č</w:t>
      </w:r>
      <w:r>
        <w:t xml:space="preserve">tovného </w:t>
      </w:r>
      <w:r>
        <w:t>obdobia.</w:t>
      </w:r>
    </w:p>
    <w:p w:rsidR="00185BD6" w:rsidRDefault="00DC5EBC">
      <w:pPr>
        <w:pStyle w:val="Nadpis1"/>
        <w:tabs>
          <w:tab w:val="center" w:pos="398"/>
          <w:tab w:val="center" w:pos="1279"/>
        </w:tabs>
        <w:ind w:left="0" w:firstLine="0"/>
      </w:pPr>
      <w:r>
        <w:rPr>
          <w:b w:val="0"/>
        </w:rPr>
        <w:tab/>
      </w:r>
      <w:r>
        <w:t>k)</w:t>
      </w:r>
      <w:r>
        <w:tab/>
        <w:t>Cudzia mena</w:t>
      </w:r>
    </w:p>
    <w:p w:rsidR="00185BD6" w:rsidRDefault="00DC5EBC">
      <w:pPr>
        <w:spacing w:after="0"/>
        <w:ind w:left="-5" w:right="460"/>
      </w:pPr>
      <w:r>
        <w:t xml:space="preserve">Majetok a záväzky vyjadrené v </w:t>
      </w:r>
      <w:r>
        <w:t>cudzej mene sa prepo</w:t>
      </w:r>
      <w:r>
        <w:t>č</w:t>
      </w:r>
      <w:r>
        <w:t>ítavajú na slovenskú menu kurzom ur</w:t>
      </w:r>
      <w:r>
        <w:t>č</w:t>
      </w:r>
      <w:r>
        <w:t xml:space="preserve">eným v </w:t>
      </w:r>
      <w:r>
        <w:t xml:space="preserve">kurzovom lístku </w:t>
      </w:r>
      <w:r>
        <w:t>Národnej banky Slovenska platným ku d</w:t>
      </w:r>
      <w:r>
        <w:t>ň</w:t>
      </w:r>
      <w:r>
        <w:t>u uskuto</w:t>
      </w:r>
      <w:r>
        <w:t>č</w:t>
      </w:r>
      <w:r>
        <w:t>nenia ú</w:t>
      </w:r>
      <w:r>
        <w:t>č</w:t>
      </w:r>
      <w:r>
        <w:t xml:space="preserve">tovného prípadu a </w:t>
      </w:r>
      <w:r>
        <w:t xml:space="preserve">v </w:t>
      </w:r>
      <w:r>
        <w:t>ú</w:t>
      </w:r>
      <w:r>
        <w:t>č</w:t>
      </w:r>
      <w:r>
        <w:t>tovnej závierke platným ku d</w:t>
      </w:r>
      <w:r>
        <w:t>ň</w:t>
      </w:r>
      <w:r>
        <w:t xml:space="preserve">u jej </w:t>
      </w:r>
      <w:r>
        <w:t>z</w:t>
      </w:r>
      <w:r>
        <w:t>ostavenia.</w:t>
      </w:r>
    </w:p>
    <w:p w:rsidR="00185BD6" w:rsidRDefault="00DC5EBC">
      <w:pPr>
        <w:ind w:left="-5" w:right="460"/>
      </w:pPr>
      <w:r>
        <w:t xml:space="preserve">Kurzové straty a </w:t>
      </w:r>
      <w:r>
        <w:t>zisky vypo</w:t>
      </w:r>
      <w:r>
        <w:t>č</w:t>
      </w:r>
      <w:r>
        <w:t>ítané ku d</w:t>
      </w:r>
      <w:r>
        <w:t>ň</w:t>
      </w:r>
      <w:r>
        <w:t>u, ku ktorému sa ú</w:t>
      </w:r>
      <w:r>
        <w:t>č</w:t>
      </w:r>
      <w:r>
        <w:t>tovná závierka zostavuje, sa ú</w:t>
      </w:r>
      <w:r>
        <w:t>č</w:t>
      </w:r>
      <w:r>
        <w:t>tujú priamo do finan</w:t>
      </w:r>
      <w:r>
        <w:t>č</w:t>
      </w:r>
      <w:r>
        <w:t xml:space="preserve">ných </w:t>
      </w:r>
      <w:r>
        <w:t>nákladov a výnosov a majú vplyv na výsledok hospodárenia.</w:t>
      </w:r>
    </w:p>
    <w:p w:rsidR="00185BD6" w:rsidRDefault="00DC5EBC">
      <w:pPr>
        <w:pStyle w:val="Nadpis1"/>
        <w:tabs>
          <w:tab w:val="center" w:pos="367"/>
          <w:tab w:val="center" w:pos="1008"/>
        </w:tabs>
        <w:ind w:left="0" w:firstLine="0"/>
      </w:pPr>
      <w:r>
        <w:rPr>
          <w:b w:val="0"/>
        </w:rPr>
        <w:tab/>
      </w:r>
      <w:r>
        <w:t>l)</w:t>
      </w:r>
      <w:r>
        <w:tab/>
        <w:t>Výnosy</w:t>
      </w:r>
    </w:p>
    <w:p w:rsidR="00185BD6" w:rsidRDefault="00DC5EBC">
      <w:pPr>
        <w:ind w:left="-5" w:right="460"/>
      </w:pPr>
      <w:r>
        <w:t xml:space="preserve">Tržba za vlastné výkony a </w:t>
      </w:r>
      <w:r>
        <w:t>tovar neobsa</w:t>
      </w:r>
      <w:r>
        <w:t>huje da</w:t>
      </w:r>
      <w:r>
        <w:t xml:space="preserve">ň </w:t>
      </w:r>
      <w:r>
        <w:t>z pridanej hod</w:t>
      </w:r>
      <w:r>
        <w:t>noty. Sú tiež znížené o z</w:t>
      </w:r>
      <w:r>
        <w:t>ľ</w:t>
      </w:r>
      <w:r>
        <w:t xml:space="preserve">avy a zrážky (rabaty, bonusy, </w:t>
      </w:r>
      <w:r>
        <w:t xml:space="preserve">skontá, dobropisy a </w:t>
      </w:r>
      <w:r>
        <w:t>pod.) bez oh</w:t>
      </w:r>
      <w:r>
        <w:t>ľ</w:t>
      </w:r>
      <w:r>
        <w:t xml:space="preserve">adu na to, </w:t>
      </w:r>
      <w:r>
        <w:t>č</w:t>
      </w:r>
      <w:r>
        <w:t xml:space="preserve">i zákazník mal vopred nárok, alebo </w:t>
      </w:r>
      <w:r>
        <w:t>č</w:t>
      </w:r>
      <w:r>
        <w:t>i ide o dodato</w:t>
      </w:r>
      <w:r>
        <w:t>č</w:t>
      </w:r>
      <w:r>
        <w:t>ne uznanú z</w:t>
      </w:r>
      <w:r>
        <w:t>ľ</w:t>
      </w:r>
      <w:r>
        <w:t>avu.</w:t>
      </w:r>
    </w:p>
    <w:p w:rsidR="00185BD6" w:rsidRDefault="00DC5EBC">
      <w:pPr>
        <w:pStyle w:val="Nadpis1"/>
        <w:spacing w:after="460" w:line="265" w:lineRule="auto"/>
        <w:ind w:left="-5" w:right="1158"/>
      </w:pPr>
      <w:r>
        <w:rPr>
          <w:sz w:val="24"/>
        </w:rPr>
        <w:lastRenderedPageBreak/>
        <w:t>IV. ÚDAJE VYKÁZANÉ NA STRANE AKTÍV SÚVAHY</w:t>
      </w:r>
    </w:p>
    <w:p w:rsidR="00185BD6" w:rsidRDefault="00DC5EBC">
      <w:pPr>
        <w:spacing w:after="153" w:line="264" w:lineRule="auto"/>
        <w:ind w:left="-5"/>
      </w:pPr>
      <w:r>
        <w:rPr>
          <w:b/>
          <w:sz w:val="24"/>
        </w:rPr>
        <w:t>1. Neobežný majetok</w:t>
      </w:r>
    </w:p>
    <w:p w:rsidR="00185BD6" w:rsidRDefault="00DC5EBC">
      <w:pPr>
        <w:spacing w:after="509" w:line="265" w:lineRule="auto"/>
        <w:ind w:left="-5" w:right="1718"/>
      </w:pPr>
      <w:r>
        <w:rPr>
          <w:sz w:val="20"/>
        </w:rPr>
        <w:t xml:space="preserve">Spoločnosť </w:t>
      </w:r>
      <w:r>
        <w:rPr>
          <w:sz w:val="20"/>
        </w:rPr>
        <w:t>neeviduje dlhodobý majetok.</w:t>
      </w:r>
    </w:p>
    <w:p w:rsidR="00185BD6" w:rsidRDefault="00DC5EBC">
      <w:pPr>
        <w:pStyle w:val="Nadpis1"/>
        <w:spacing w:after="149" w:line="265" w:lineRule="auto"/>
        <w:ind w:left="-5" w:right="1158"/>
      </w:pPr>
      <w:r>
        <w:rPr>
          <w:sz w:val="24"/>
        </w:rPr>
        <w:t>2. Zásoby</w:t>
      </w:r>
    </w:p>
    <w:p w:rsidR="00185BD6" w:rsidRDefault="00DC5EBC">
      <w:pPr>
        <w:spacing w:after="509" w:line="265" w:lineRule="auto"/>
        <w:ind w:left="-5" w:right="1718"/>
      </w:pPr>
      <w:r>
        <w:rPr>
          <w:sz w:val="20"/>
        </w:rPr>
        <w:t>Spoločnosť neeviduje žiadne zásoby.</w:t>
      </w:r>
    </w:p>
    <w:p w:rsidR="00185BD6" w:rsidRDefault="00DC5EBC">
      <w:pPr>
        <w:numPr>
          <w:ilvl w:val="0"/>
          <w:numId w:val="2"/>
        </w:numPr>
        <w:spacing w:after="153" w:line="264" w:lineRule="auto"/>
        <w:ind w:hanging="300"/>
      </w:pPr>
      <w:r>
        <w:rPr>
          <w:b/>
          <w:sz w:val="24"/>
        </w:rPr>
        <w:t>Pohľadávky</w:t>
      </w:r>
    </w:p>
    <w:p w:rsidR="00185BD6" w:rsidRDefault="00DC5EBC">
      <w:pPr>
        <w:spacing w:after="238" w:line="265" w:lineRule="auto"/>
        <w:ind w:left="-5" w:right="1718"/>
      </w:pPr>
      <w:r>
        <w:rPr>
          <w:sz w:val="20"/>
        </w:rPr>
        <w:t>Spoločnosť neeviduje pohľadávky.</w:t>
      </w:r>
    </w:p>
    <w:p w:rsidR="00185BD6" w:rsidRDefault="00DC5EBC">
      <w:pPr>
        <w:numPr>
          <w:ilvl w:val="0"/>
          <w:numId w:val="2"/>
        </w:numPr>
        <w:spacing w:after="227" w:line="259" w:lineRule="auto"/>
        <w:ind w:hanging="300"/>
      </w:pPr>
      <w:r>
        <w:rPr>
          <w:b/>
        </w:rPr>
        <w:t>Finančný majetok</w:t>
      </w:r>
    </w:p>
    <w:p w:rsidR="00185BD6" w:rsidRDefault="00DC5EBC">
      <w:pPr>
        <w:spacing w:after="0" w:line="265" w:lineRule="auto"/>
        <w:ind w:left="-5" w:right="2246"/>
      </w:pPr>
      <w:r>
        <w:rPr>
          <w:sz w:val="20"/>
        </w:rPr>
        <w:t>Ako finančný majetok sú vykázané peniaze v pokladnici a účtoch v bankách, stravné poukážky. Na žiadny finanč</w:t>
      </w:r>
      <w:r>
        <w:rPr>
          <w:sz w:val="20"/>
        </w:rPr>
        <w:t>ný majetok nebolo zriadené záložné právo.</w:t>
      </w:r>
    </w:p>
    <w:tbl>
      <w:tblPr>
        <w:tblStyle w:val="TableGrid"/>
        <w:tblW w:w="7284" w:type="dxa"/>
        <w:tblInd w:w="10" w:type="dxa"/>
        <w:tblCellMar>
          <w:top w:w="18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223"/>
        <w:gridCol w:w="2044"/>
        <w:gridCol w:w="2017"/>
      </w:tblGrid>
      <w:tr w:rsidR="00185BD6">
        <w:trPr>
          <w:trHeight w:val="711"/>
        </w:trPr>
        <w:tc>
          <w:tcPr>
            <w:tcW w:w="32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Názov položky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Bezprostredne predchádzajúce účtovné obdobie</w:t>
            </w:r>
          </w:p>
        </w:tc>
      </w:tr>
      <w:tr w:rsidR="00185BD6">
        <w:trPr>
          <w:trHeight w:val="351"/>
        </w:trPr>
        <w:tc>
          <w:tcPr>
            <w:tcW w:w="32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Pokladnica, ceniny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3 896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3 896</w:t>
            </w:r>
          </w:p>
        </w:tc>
      </w:tr>
      <w:tr w:rsidR="00185BD6">
        <w:trPr>
          <w:trHeight w:val="346"/>
        </w:trPr>
        <w:tc>
          <w:tcPr>
            <w:tcW w:w="32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Bežné bankové účty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346"/>
        </w:trPr>
        <w:tc>
          <w:tcPr>
            <w:tcW w:w="32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Bankové účty termínované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347"/>
        </w:trPr>
        <w:tc>
          <w:tcPr>
            <w:tcW w:w="32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Peniaze na ceste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350"/>
        </w:trPr>
        <w:tc>
          <w:tcPr>
            <w:tcW w:w="32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3 896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3 896</w:t>
            </w:r>
          </w:p>
        </w:tc>
      </w:tr>
    </w:tbl>
    <w:p w:rsidR="00185BD6" w:rsidRDefault="00DC5EBC">
      <w:pPr>
        <w:numPr>
          <w:ilvl w:val="0"/>
          <w:numId w:val="2"/>
        </w:numPr>
        <w:spacing w:after="235" w:line="464" w:lineRule="auto"/>
        <w:ind w:hanging="300"/>
      </w:pPr>
      <w:r>
        <w:rPr>
          <w:b/>
        </w:rPr>
        <w:t xml:space="preserve">Odložená daňová pohľadávka </w:t>
      </w:r>
      <w:r>
        <w:rPr>
          <w:sz w:val="20"/>
        </w:rPr>
        <w:t>Bez náplne.</w:t>
      </w:r>
    </w:p>
    <w:p w:rsidR="00185BD6" w:rsidRDefault="00DC5EBC">
      <w:pPr>
        <w:numPr>
          <w:ilvl w:val="0"/>
          <w:numId w:val="2"/>
        </w:numPr>
        <w:spacing w:after="184" w:line="259" w:lineRule="auto"/>
        <w:ind w:hanging="300"/>
      </w:pPr>
      <w:r>
        <w:rPr>
          <w:b/>
        </w:rPr>
        <w:t>Ostatné aktíva – časové rozlíšenie</w:t>
      </w:r>
    </w:p>
    <w:p w:rsidR="00185BD6" w:rsidRDefault="00DC5EBC">
      <w:pPr>
        <w:spacing w:after="197" w:line="265" w:lineRule="auto"/>
        <w:ind w:left="-5"/>
      </w:pPr>
      <w:r>
        <w:rPr>
          <w:sz w:val="20"/>
        </w:rPr>
        <w:t>Bez náplne.</w:t>
      </w:r>
    </w:p>
    <w:p w:rsidR="00185BD6" w:rsidRDefault="00DC5EBC">
      <w:pPr>
        <w:pStyle w:val="Nadpis1"/>
        <w:spacing w:after="453" w:line="265" w:lineRule="auto"/>
        <w:ind w:left="-5" w:right="1158"/>
      </w:pPr>
      <w:r>
        <w:rPr>
          <w:sz w:val="24"/>
        </w:rPr>
        <w:t>V. ÚDAJE VYKÁZANÉ NA STRANE PASÍV</w:t>
      </w:r>
    </w:p>
    <w:p w:rsidR="00185BD6" w:rsidRDefault="00DC5EBC">
      <w:pPr>
        <w:pStyle w:val="Nadpis2"/>
        <w:ind w:left="-5"/>
      </w:pPr>
      <w:r>
        <w:t>1. Vlastné imanie</w:t>
      </w:r>
    </w:p>
    <w:p w:rsidR="00185BD6" w:rsidRDefault="00DC5EBC">
      <w:pPr>
        <w:spacing w:after="0" w:line="265" w:lineRule="auto"/>
        <w:ind w:left="-5" w:right="1718"/>
      </w:pPr>
      <w:r>
        <w:rPr>
          <w:sz w:val="20"/>
        </w:rPr>
        <w:t>Prehľad o vlastnom imaní v celých eurách:</w:t>
      </w:r>
    </w:p>
    <w:tbl>
      <w:tblPr>
        <w:tblStyle w:val="TableGrid"/>
        <w:tblW w:w="8719" w:type="dxa"/>
        <w:tblInd w:w="5" w:type="dxa"/>
        <w:tblCellMar>
          <w:top w:w="10" w:type="dxa"/>
          <w:left w:w="0" w:type="dxa"/>
          <w:bottom w:w="4" w:type="dxa"/>
          <w:right w:w="48" w:type="dxa"/>
        </w:tblCellMar>
        <w:tblLook w:val="04A0" w:firstRow="1" w:lastRow="0" w:firstColumn="1" w:lastColumn="0" w:noHBand="0" w:noVBand="1"/>
      </w:tblPr>
      <w:tblGrid>
        <w:gridCol w:w="3883"/>
        <w:gridCol w:w="1042"/>
        <w:gridCol w:w="918"/>
        <w:gridCol w:w="918"/>
        <w:gridCol w:w="918"/>
        <w:gridCol w:w="1040"/>
      </w:tblGrid>
      <w:tr w:rsidR="00185BD6">
        <w:trPr>
          <w:trHeight w:val="353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FFFFFF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7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>
            <w:pPr>
              <w:spacing w:after="0" w:line="259" w:lineRule="auto"/>
              <w:ind w:left="1338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484"/>
        </w:trPr>
        <w:tc>
          <w:tcPr>
            <w:tcW w:w="3882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8"/>
              </w:rPr>
              <w:t>Stav k</w:t>
            </w:r>
          </w:p>
          <w:p w:rsidR="00185BD6" w:rsidRDefault="00DC5EBC" w:rsidP="00D546F7">
            <w:pPr>
              <w:spacing w:after="0" w:line="259" w:lineRule="auto"/>
              <w:ind w:left="1" w:firstLine="0"/>
              <w:jc w:val="both"/>
            </w:pPr>
            <w:r>
              <w:rPr>
                <w:b/>
                <w:sz w:val="18"/>
              </w:rPr>
              <w:t>01.01.202</w:t>
            </w:r>
            <w:r w:rsidR="00D546F7">
              <w:rPr>
                <w:b/>
                <w:sz w:val="18"/>
              </w:rPr>
              <w:t>3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4" w:firstLine="0"/>
              <w:jc w:val="both"/>
            </w:pPr>
            <w:r>
              <w:rPr>
                <w:b/>
                <w:sz w:val="18"/>
              </w:rPr>
              <w:t>P</w:t>
            </w:r>
            <w:r>
              <w:rPr>
                <w:b/>
                <w:sz w:val="18"/>
              </w:rPr>
              <w:t>rírastky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89" w:firstLine="0"/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34" w:firstLine="0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8"/>
              </w:rPr>
              <w:t>Stav k</w:t>
            </w:r>
          </w:p>
          <w:p w:rsidR="00185BD6" w:rsidRDefault="00DC5EBC" w:rsidP="00D546F7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sz w:val="18"/>
              </w:rPr>
              <w:t>31.12.202</w:t>
            </w:r>
            <w:r w:rsidR="00D546F7">
              <w:rPr>
                <w:b/>
                <w:sz w:val="18"/>
              </w:rPr>
              <w:t>1</w:t>
            </w:r>
          </w:p>
        </w:tc>
      </w:tr>
      <w:tr w:rsidR="00185BD6">
        <w:trPr>
          <w:trHeight w:val="263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>Základné imanie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 w:rsidP="00D546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6 6</w:t>
            </w:r>
            <w:r w:rsidR="00D546F7">
              <w:rPr>
                <w:sz w:val="20"/>
              </w:rPr>
              <w:t>39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 w:rsidP="00D546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6 6</w:t>
            </w:r>
            <w:r w:rsidR="00D546F7">
              <w:rPr>
                <w:sz w:val="20"/>
              </w:rPr>
              <w:t>39</w:t>
            </w:r>
          </w:p>
        </w:tc>
      </w:tr>
      <w:tr w:rsidR="00185BD6">
        <w:trPr>
          <w:trHeight w:val="262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>Kapitálové fondy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514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67" w:right="964" w:hanging="166"/>
            </w:pPr>
            <w:r>
              <w:rPr>
                <w:sz w:val="20"/>
              </w:rPr>
              <w:lastRenderedPageBreak/>
              <w:t>Fondy zo zisku z toho zákonný rezervný fond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430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430</w:t>
            </w:r>
          </w:p>
        </w:tc>
      </w:tr>
      <w:tr w:rsidR="00185BD6">
        <w:trPr>
          <w:trHeight w:val="525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222" w:hanging="221"/>
            </w:pPr>
            <w:r>
              <w:rPr>
                <w:sz w:val="20"/>
              </w:rPr>
              <w:t>Výsledok hospodárenia minulých rokov neuhradená strata minulých rokov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-3 226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-3 226</w:t>
            </w:r>
          </w:p>
        </w:tc>
      </w:tr>
      <w:tr w:rsidR="00185BD6">
        <w:trPr>
          <w:trHeight w:val="242"/>
        </w:trPr>
        <w:tc>
          <w:tcPr>
            <w:tcW w:w="38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222" w:firstLine="0"/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0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2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>Výsledok hospodárenia za účt.obdobie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3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" w:firstLine="0"/>
            </w:pPr>
            <w:r>
              <w:rPr>
                <w:b/>
                <w:i/>
                <w:sz w:val="20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i/>
                <w:sz w:val="20"/>
              </w:rPr>
              <w:t>3 843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i/>
                <w:sz w:val="20"/>
              </w:rPr>
              <w:t>3 843</w:t>
            </w:r>
          </w:p>
        </w:tc>
      </w:tr>
      <w:tr w:rsidR="00185BD6">
        <w:trPr>
          <w:trHeight w:val="262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FFFFFF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7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Predchádzajúce účtovné obdobi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-47" w:firstLine="0"/>
            </w:pPr>
            <w:r>
              <w:rPr>
                <w:b/>
                <w:sz w:val="18"/>
              </w:rPr>
              <w:t>e</w:t>
            </w:r>
          </w:p>
        </w:tc>
      </w:tr>
      <w:tr w:rsidR="00185BD6">
        <w:trPr>
          <w:trHeight w:val="484"/>
        </w:trPr>
        <w:tc>
          <w:tcPr>
            <w:tcW w:w="3882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49" w:firstLine="0"/>
              <w:jc w:val="center"/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8"/>
              </w:rPr>
              <w:t>Stav k</w:t>
            </w:r>
          </w:p>
          <w:p w:rsidR="00185BD6" w:rsidRDefault="00DC5EBC" w:rsidP="00D546F7">
            <w:pPr>
              <w:spacing w:after="0" w:line="259" w:lineRule="auto"/>
              <w:ind w:left="71" w:firstLine="0"/>
              <w:jc w:val="both"/>
            </w:pPr>
            <w:r>
              <w:rPr>
                <w:b/>
                <w:sz w:val="18"/>
              </w:rPr>
              <w:t>01.01.202</w:t>
            </w:r>
            <w:r w:rsidR="00D546F7">
              <w:rPr>
                <w:b/>
                <w:sz w:val="18"/>
              </w:rPr>
              <w:t>2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73" w:firstLine="0"/>
              <w:jc w:val="both"/>
            </w:pPr>
            <w:r>
              <w:rPr>
                <w:b/>
                <w:sz w:val="18"/>
              </w:rPr>
              <w:t>P</w:t>
            </w:r>
            <w:r>
              <w:rPr>
                <w:b/>
                <w:sz w:val="18"/>
              </w:rPr>
              <w:t>rírastky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158" w:firstLine="0"/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DC5EBC">
            <w:pPr>
              <w:spacing w:after="0" w:line="259" w:lineRule="auto"/>
              <w:ind w:left="103" w:firstLine="0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18"/>
              </w:rPr>
              <w:t>Stav k</w:t>
            </w:r>
          </w:p>
          <w:p w:rsidR="00185BD6" w:rsidRDefault="00D546F7">
            <w:pPr>
              <w:spacing w:after="0" w:line="259" w:lineRule="auto"/>
              <w:ind w:left="70" w:firstLine="0"/>
              <w:jc w:val="both"/>
            </w:pPr>
            <w:r>
              <w:rPr>
                <w:b/>
                <w:sz w:val="18"/>
              </w:rPr>
              <w:t>31.12.2020</w:t>
            </w:r>
          </w:p>
        </w:tc>
      </w:tr>
      <w:tr w:rsidR="00185BD6">
        <w:trPr>
          <w:trHeight w:val="263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t>Základné imanie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6 639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6 639</w:t>
            </w:r>
          </w:p>
        </w:tc>
      </w:tr>
      <w:tr w:rsidR="00185BD6">
        <w:trPr>
          <w:trHeight w:val="262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t>Kapitálové fondy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514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237" w:right="985" w:hanging="166"/>
            </w:pPr>
            <w:r>
              <w:rPr>
                <w:sz w:val="20"/>
              </w:rPr>
              <w:t>Fondy zo zisku z toho zákonný rezervný fond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>430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430</w:t>
            </w:r>
          </w:p>
        </w:tc>
      </w:tr>
      <w:tr w:rsidR="00185BD6">
        <w:trPr>
          <w:trHeight w:val="525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292" w:hanging="221"/>
            </w:pPr>
            <w:r>
              <w:rPr>
                <w:sz w:val="20"/>
              </w:rPr>
              <w:t>Výsledok hospodárenia minulých rokov neuhradená strata minulých rokov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-3 226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-3 226</w:t>
            </w:r>
          </w:p>
        </w:tc>
      </w:tr>
      <w:tr w:rsidR="00185BD6">
        <w:trPr>
          <w:trHeight w:val="242"/>
        </w:trPr>
        <w:tc>
          <w:tcPr>
            <w:tcW w:w="38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292" w:firstLine="0"/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0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2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t>Výsledok hospodárenia za účt.obdobie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3"/>
        </w:trPr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1" w:firstLine="0"/>
            </w:pPr>
            <w:r>
              <w:rPr>
                <w:b/>
                <w:i/>
                <w:sz w:val="20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b/>
                <w:i/>
                <w:sz w:val="20"/>
              </w:rPr>
              <w:t>3 843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0" w:firstLine="0"/>
              <w:jc w:val="right"/>
            </w:pPr>
            <w:r>
              <w:rPr>
                <w:b/>
                <w:i/>
                <w:sz w:val="20"/>
              </w:rPr>
              <w:t>3 843</w:t>
            </w:r>
          </w:p>
        </w:tc>
      </w:tr>
    </w:tbl>
    <w:p w:rsidR="00185BD6" w:rsidRDefault="00DC5EBC">
      <w:pPr>
        <w:pStyle w:val="Nadpis2"/>
        <w:spacing w:after="247"/>
        <w:ind w:left="-5"/>
      </w:pPr>
      <w:r>
        <w:t>2. Záväzky zo sociálneho fondu</w:t>
      </w:r>
    </w:p>
    <w:p w:rsidR="00185BD6" w:rsidRDefault="00DC5EBC">
      <w:pPr>
        <w:spacing w:after="0" w:line="265" w:lineRule="auto"/>
        <w:ind w:left="-5" w:right="1718"/>
      </w:pPr>
      <w:r>
        <w:rPr>
          <w:sz w:val="20"/>
        </w:rPr>
        <w:t>Tvorba a čerpanie sociálneho fondu v priebehu účtovného obdobia je znázornená v nasledujúcej tabuľke v celých eurách:</w:t>
      </w:r>
    </w:p>
    <w:tbl>
      <w:tblPr>
        <w:tblStyle w:val="TableGrid"/>
        <w:tblW w:w="7272" w:type="dxa"/>
        <w:tblInd w:w="-70" w:type="dxa"/>
        <w:tblCellMar>
          <w:top w:w="14" w:type="dxa"/>
          <w:left w:w="0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3074"/>
        <w:gridCol w:w="1764"/>
        <w:gridCol w:w="292"/>
        <w:gridCol w:w="2142"/>
      </w:tblGrid>
      <w:tr w:rsidR="00185BD6">
        <w:trPr>
          <w:trHeight w:val="272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361" w:firstLine="0"/>
              <w:jc w:val="center"/>
            </w:pPr>
            <w:r>
              <w:rPr>
                <w:sz w:val="20"/>
              </w:rPr>
              <w:t>Stav</w:t>
            </w: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67" w:firstLine="0"/>
              <w:jc w:val="center"/>
            </w:pPr>
            <w:r>
              <w:rPr>
                <w:sz w:val="20"/>
              </w:rPr>
              <w:t>Stav</w:t>
            </w:r>
          </w:p>
        </w:tc>
      </w:tr>
      <w:tr w:rsidR="00185BD6">
        <w:trPr>
          <w:trHeight w:val="242"/>
        </w:trPr>
        <w:tc>
          <w:tcPr>
            <w:tcW w:w="30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76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 w:rsidP="00D546F7">
            <w:pPr>
              <w:spacing w:after="0" w:line="259" w:lineRule="auto"/>
              <w:ind w:left="450" w:firstLine="0"/>
            </w:pPr>
            <w:r>
              <w:rPr>
                <w:sz w:val="20"/>
              </w:rPr>
              <w:t>k 31.12.202</w:t>
            </w:r>
            <w:r w:rsidR="00D546F7">
              <w:rPr>
                <w:sz w:val="20"/>
              </w:rPr>
              <w:t>3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1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 w:rsidP="00D546F7">
            <w:pPr>
              <w:spacing w:after="0" w:line="259" w:lineRule="auto"/>
              <w:ind w:left="68" w:firstLine="0"/>
              <w:jc w:val="center"/>
            </w:pPr>
            <w:r>
              <w:rPr>
                <w:sz w:val="20"/>
              </w:rPr>
              <w:t>k 31.12.202</w:t>
            </w:r>
            <w:r w:rsidR="00D546F7">
              <w:rPr>
                <w:sz w:val="20"/>
              </w:rPr>
              <w:t>2</w:t>
            </w:r>
          </w:p>
        </w:tc>
      </w:tr>
      <w:tr w:rsidR="00185BD6">
        <w:trPr>
          <w:trHeight w:val="263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stav k 1. januáru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53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53</w:t>
            </w:r>
          </w:p>
        </w:tc>
      </w:tr>
      <w:tr w:rsidR="00185BD6">
        <w:trPr>
          <w:trHeight w:val="262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tvorba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1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2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čerpanie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1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263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b/>
                <w:i/>
                <w:sz w:val="20"/>
              </w:rPr>
              <w:t>stav k 31.decembru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i/>
                <w:sz w:val="20"/>
              </w:rPr>
              <w:t>53</w:t>
            </w:r>
          </w:p>
        </w:tc>
        <w:tc>
          <w:tcPr>
            <w:tcW w:w="2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i/>
                <w:sz w:val="20"/>
              </w:rPr>
              <w:t>53</w:t>
            </w:r>
          </w:p>
        </w:tc>
      </w:tr>
    </w:tbl>
    <w:p w:rsidR="00185BD6" w:rsidRDefault="00DC5EBC">
      <w:pPr>
        <w:pStyle w:val="Nadpis2"/>
        <w:ind w:left="-5"/>
      </w:pPr>
      <w:r>
        <w:t>3. Záväzky</w:t>
      </w:r>
    </w:p>
    <w:p w:rsidR="00185BD6" w:rsidRDefault="00DC5EBC">
      <w:pPr>
        <w:spacing w:after="0" w:line="265" w:lineRule="auto"/>
        <w:ind w:left="-5" w:right="1718"/>
      </w:pPr>
      <w:r>
        <w:rPr>
          <w:sz w:val="20"/>
        </w:rPr>
        <w:t>Štruktúra</w:t>
      </w:r>
      <w:r>
        <w:rPr>
          <w:sz w:val="20"/>
        </w:rPr>
        <w:tab/>
        <w:t>záväzkov</w:t>
      </w:r>
      <w:r>
        <w:rPr>
          <w:sz w:val="20"/>
        </w:rPr>
        <w:tab/>
        <w:t>(okrem</w:t>
      </w:r>
      <w:r>
        <w:rPr>
          <w:sz w:val="20"/>
        </w:rPr>
        <w:tab/>
        <w:t>bankových</w:t>
      </w:r>
      <w:r>
        <w:rPr>
          <w:sz w:val="20"/>
        </w:rPr>
        <w:tab/>
        <w:t>úverov</w:t>
      </w:r>
      <w:r>
        <w:rPr>
          <w:sz w:val="20"/>
        </w:rPr>
        <w:tab/>
        <w:t>a krátkodobých</w:t>
      </w:r>
      <w:r>
        <w:rPr>
          <w:sz w:val="20"/>
        </w:rPr>
        <w:tab/>
        <w:t>finančných</w:t>
      </w:r>
      <w:r>
        <w:rPr>
          <w:sz w:val="20"/>
        </w:rPr>
        <w:tab/>
        <w:t>výpomocí)</w:t>
      </w:r>
      <w:r>
        <w:rPr>
          <w:sz w:val="20"/>
        </w:rPr>
        <w:tab/>
        <w:t>podľa zostatkovej doby splatnosti je uvedená v nasledujúcej tabuľke:</w:t>
      </w:r>
    </w:p>
    <w:tbl>
      <w:tblPr>
        <w:tblStyle w:val="TableGrid"/>
        <w:tblW w:w="8393" w:type="dxa"/>
        <w:tblInd w:w="-70" w:type="dxa"/>
        <w:tblCellMar>
          <w:top w:w="4" w:type="dxa"/>
          <w:left w:w="70" w:type="dxa"/>
          <w:bottom w:w="4" w:type="dxa"/>
          <w:right w:w="70" w:type="dxa"/>
        </w:tblCellMar>
        <w:tblLook w:val="04A0" w:firstRow="1" w:lastRow="0" w:firstColumn="1" w:lastColumn="0" w:noHBand="0" w:noVBand="1"/>
      </w:tblPr>
      <w:tblGrid>
        <w:gridCol w:w="4234"/>
        <w:gridCol w:w="1998"/>
        <w:gridCol w:w="302"/>
        <w:gridCol w:w="1590"/>
        <w:gridCol w:w="269"/>
      </w:tblGrid>
      <w:tr w:rsidR="00185BD6">
        <w:trPr>
          <w:trHeight w:val="284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Názov položky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301" w:firstLine="0"/>
              <w:jc w:val="center"/>
            </w:pPr>
            <w:r>
              <w:rPr>
                <w:sz w:val="20"/>
              </w:rPr>
              <w:t>Stav</w:t>
            </w: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267" w:firstLine="0"/>
              <w:jc w:val="center"/>
            </w:pPr>
            <w:r>
              <w:rPr>
                <w:sz w:val="20"/>
              </w:rPr>
              <w:t>Stav</w:t>
            </w: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231"/>
        </w:trPr>
        <w:tc>
          <w:tcPr>
            <w:tcW w:w="42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9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 w:rsidP="00D546F7">
            <w:pPr>
              <w:spacing w:after="0" w:line="259" w:lineRule="auto"/>
              <w:ind w:left="502" w:firstLine="0"/>
            </w:pPr>
            <w:r>
              <w:rPr>
                <w:sz w:val="20"/>
              </w:rPr>
              <w:t>k 31.12.202</w:t>
            </w:r>
            <w:r w:rsidR="00D546F7">
              <w:rPr>
                <w:sz w:val="20"/>
              </w:rPr>
              <w:t>3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546F7">
            <w:pPr>
              <w:spacing w:after="0" w:line="259" w:lineRule="auto"/>
              <w:ind w:left="0" w:right="12" w:firstLine="0"/>
              <w:jc w:val="right"/>
            </w:pPr>
            <w:r>
              <w:rPr>
                <w:sz w:val="20"/>
              </w:rPr>
              <w:t>k 31.12.2022</w:t>
            </w: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91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47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lastRenderedPageBreak/>
              <w:t>Záväzky so zostatkovou dobou splatnosti do jedného roka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19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Krátkodobé záväzky spolu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52" w:firstLine="0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17" w:firstLine="0"/>
              <w:jc w:val="both"/>
            </w:pPr>
            <w:r>
              <w:rPr>
                <w:b/>
                <w:sz w:val="20"/>
              </w:rPr>
              <w:t>0</w:t>
            </w:r>
          </w:p>
        </w:tc>
      </w:tr>
      <w:tr w:rsidR="00185BD6">
        <w:trPr>
          <w:trHeight w:val="469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47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Záväzky so zostatkovou dobou splatnosti nad päť rokov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38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Dlhodobé záväzky spolu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52" w:firstLine="0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17" w:firstLine="0"/>
              <w:jc w:val="both"/>
            </w:pPr>
            <w:r>
              <w:rPr>
                <w:b/>
                <w:sz w:val="20"/>
              </w:rPr>
              <w:t>0</w:t>
            </w:r>
          </w:p>
        </w:tc>
      </w:tr>
    </w:tbl>
    <w:p w:rsidR="00185BD6" w:rsidRDefault="00DC5EBC">
      <w:pPr>
        <w:pStyle w:val="Nadpis2"/>
        <w:spacing w:after="0"/>
        <w:ind w:left="-5"/>
      </w:pPr>
      <w:r>
        <w:t>4. Krátkodobé rezervy</w:t>
      </w:r>
    </w:p>
    <w:tbl>
      <w:tblPr>
        <w:tblStyle w:val="TableGrid"/>
        <w:tblW w:w="8393" w:type="dxa"/>
        <w:tblInd w:w="-70" w:type="dxa"/>
        <w:tblCellMar>
          <w:top w:w="14" w:type="dxa"/>
          <w:left w:w="0" w:type="dxa"/>
          <w:bottom w:w="4" w:type="dxa"/>
          <w:right w:w="83" w:type="dxa"/>
        </w:tblCellMar>
        <w:tblLook w:val="04A0" w:firstRow="1" w:lastRow="0" w:firstColumn="1" w:lastColumn="0" w:noHBand="0" w:noVBand="1"/>
      </w:tblPr>
      <w:tblGrid>
        <w:gridCol w:w="4234"/>
        <w:gridCol w:w="1998"/>
        <w:gridCol w:w="302"/>
        <w:gridCol w:w="1590"/>
        <w:gridCol w:w="269"/>
      </w:tblGrid>
      <w:tr w:rsidR="00185BD6">
        <w:trPr>
          <w:trHeight w:val="272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383" w:firstLine="0"/>
              <w:jc w:val="center"/>
            </w:pPr>
            <w:r>
              <w:rPr>
                <w:sz w:val="20"/>
              </w:rPr>
              <w:t>Stav</w:t>
            </w: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85BD6" w:rsidRDefault="00DC5EBC">
            <w:pPr>
              <w:spacing w:after="0" w:line="259" w:lineRule="auto"/>
              <w:ind w:left="349" w:firstLine="0"/>
              <w:jc w:val="center"/>
            </w:pPr>
            <w:r>
              <w:rPr>
                <w:sz w:val="20"/>
              </w:rPr>
              <w:t>Stav</w:t>
            </w: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242"/>
        </w:trPr>
        <w:tc>
          <w:tcPr>
            <w:tcW w:w="42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9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 w:rsidP="00D546F7">
            <w:pPr>
              <w:spacing w:after="0" w:line="259" w:lineRule="auto"/>
              <w:ind w:left="571" w:firstLine="0"/>
            </w:pPr>
            <w:r>
              <w:rPr>
                <w:sz w:val="20"/>
              </w:rPr>
              <w:t>k 31.12.202</w:t>
            </w:r>
            <w:r w:rsidR="00D546F7">
              <w:rPr>
                <w:sz w:val="20"/>
              </w:rPr>
              <w:t>3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 w:rsidP="00D546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k 31.12.202</w:t>
            </w:r>
            <w:r w:rsidR="00D546F7">
              <w:rPr>
                <w:sz w:val="20"/>
              </w:rPr>
              <w:t>2</w:t>
            </w: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89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stav k 1. januáru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54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tvorba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3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použitie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24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zrušenie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</w:tr>
      <w:tr w:rsidR="00185BD6">
        <w:trPr>
          <w:trHeight w:val="352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b/>
                <w:i/>
                <w:sz w:val="20"/>
              </w:rPr>
              <w:t>Spolu krátkodobé rezervy</w:t>
            </w:r>
          </w:p>
        </w:tc>
        <w:tc>
          <w:tcPr>
            <w:tcW w:w="1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</w:pPr>
            <w:r>
              <w:rPr>
                <w:b/>
                <w:i/>
                <w:sz w:val="20"/>
              </w:rPr>
              <w:t>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4" w:firstLine="0"/>
            </w:pPr>
            <w:r>
              <w:rPr>
                <w:b/>
                <w:i/>
                <w:sz w:val="20"/>
              </w:rPr>
              <w:t>0</w:t>
            </w:r>
          </w:p>
        </w:tc>
      </w:tr>
    </w:tbl>
    <w:p w:rsidR="00185BD6" w:rsidRDefault="00DC5EBC">
      <w:pPr>
        <w:spacing w:after="428" w:line="265" w:lineRule="auto"/>
        <w:ind w:left="-5"/>
      </w:pPr>
      <w:r>
        <w:rPr>
          <w:sz w:val="20"/>
        </w:rPr>
        <w:t>Spoločnosť netvorila rezervy.</w:t>
      </w:r>
    </w:p>
    <w:p w:rsidR="00185BD6" w:rsidRDefault="00DC5EBC">
      <w:pPr>
        <w:numPr>
          <w:ilvl w:val="0"/>
          <w:numId w:val="3"/>
        </w:numPr>
        <w:spacing w:after="200" w:line="259" w:lineRule="auto"/>
        <w:ind w:hanging="278"/>
      </w:pPr>
      <w:r>
        <w:rPr>
          <w:b/>
          <w:sz w:val="20"/>
        </w:rPr>
        <w:t>Odložený daňový záväzok</w:t>
      </w:r>
    </w:p>
    <w:p w:rsidR="00185BD6" w:rsidRDefault="00DC5EBC">
      <w:pPr>
        <w:spacing w:after="261" w:line="265" w:lineRule="auto"/>
        <w:ind w:left="-5"/>
      </w:pPr>
      <w:r>
        <w:rPr>
          <w:sz w:val="20"/>
        </w:rPr>
        <w:t>Bez náplne.</w:t>
      </w:r>
    </w:p>
    <w:p w:rsidR="00185BD6" w:rsidRDefault="00DC5EBC">
      <w:pPr>
        <w:numPr>
          <w:ilvl w:val="0"/>
          <w:numId w:val="3"/>
        </w:numPr>
        <w:spacing w:after="200" w:line="259" w:lineRule="auto"/>
        <w:ind w:hanging="278"/>
      </w:pPr>
      <w:r>
        <w:rPr>
          <w:b/>
          <w:sz w:val="20"/>
        </w:rPr>
        <w:t>Majetok prenajatý formou finančného prenájmu</w:t>
      </w:r>
    </w:p>
    <w:p w:rsidR="00185BD6" w:rsidRDefault="00DC5EBC">
      <w:pPr>
        <w:spacing w:after="0" w:line="265" w:lineRule="auto"/>
        <w:ind w:left="-5" w:right="1718"/>
      </w:pPr>
      <w:r>
        <w:rPr>
          <w:sz w:val="20"/>
        </w:rPr>
        <w:t>Spoločnosť nemala prenajatý majetok formou finančného prenájmu.</w:t>
      </w:r>
    </w:p>
    <w:tbl>
      <w:tblPr>
        <w:tblStyle w:val="TableGrid"/>
        <w:tblW w:w="9998" w:type="dxa"/>
        <w:tblInd w:w="-70" w:type="dxa"/>
        <w:tblCellMar>
          <w:top w:w="12" w:type="dxa"/>
          <w:left w:w="0" w:type="dxa"/>
          <w:bottom w:w="4" w:type="dxa"/>
          <w:right w:w="70" w:type="dxa"/>
        </w:tblCellMar>
        <w:tblLook w:val="04A0" w:firstRow="1" w:lastRow="0" w:firstColumn="1" w:lastColumn="0" w:noHBand="0" w:noVBand="1"/>
      </w:tblPr>
      <w:tblGrid>
        <w:gridCol w:w="2658"/>
        <w:gridCol w:w="2616"/>
        <w:gridCol w:w="182"/>
        <w:gridCol w:w="2002"/>
        <w:gridCol w:w="182"/>
        <w:gridCol w:w="2358"/>
      </w:tblGrid>
      <w:tr w:rsidR="00185BD6">
        <w:trPr>
          <w:trHeight w:val="700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85BD6" w:rsidRDefault="00DC5EBC">
            <w:pPr>
              <w:spacing w:after="0" w:line="259" w:lineRule="auto"/>
              <w:ind w:left="251" w:firstLine="0"/>
              <w:jc w:val="center"/>
            </w:pPr>
            <w:r>
              <w:rPr>
                <w:sz w:val="20"/>
              </w:rPr>
              <w:t>Splatnosť do 1 roka</w:t>
            </w: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DC5EBC">
            <w:pPr>
              <w:spacing w:after="0" w:line="259" w:lineRule="auto"/>
              <w:ind w:left="252" w:firstLine="0"/>
              <w:jc w:val="center"/>
            </w:pPr>
            <w:r>
              <w:rPr>
                <w:sz w:val="20"/>
              </w:rPr>
              <w:t>Splatnosť</w:t>
            </w:r>
          </w:p>
          <w:p w:rsidR="00185BD6" w:rsidRDefault="00DC5EBC">
            <w:pPr>
              <w:spacing w:after="0" w:line="259" w:lineRule="auto"/>
              <w:ind w:left="251" w:firstLine="0"/>
              <w:jc w:val="center"/>
            </w:pPr>
            <w:r>
              <w:rPr>
                <w:sz w:val="20"/>
              </w:rPr>
              <w:t>do 1 do 5 rokov</w:t>
            </w: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5BD6" w:rsidRDefault="00DC5EBC">
            <w:pPr>
              <w:spacing w:after="0" w:line="259" w:lineRule="auto"/>
              <w:ind w:left="484" w:right="326" w:firstLine="269"/>
            </w:pPr>
            <w:r>
              <w:rPr>
                <w:sz w:val="20"/>
              </w:rPr>
              <w:t>Splatnosť viac ako 5 rokov</w:t>
            </w:r>
          </w:p>
        </w:tc>
      </w:tr>
      <w:tr w:rsidR="00185BD6">
        <w:trPr>
          <w:trHeight w:val="421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Istina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185BD6">
        <w:trPr>
          <w:trHeight w:val="427"/>
        </w:trPr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70" w:firstLine="0"/>
            </w:pPr>
            <w:r>
              <w:rPr>
                <w:sz w:val="20"/>
              </w:rPr>
              <w:t>Finančný výnos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85BD6" w:rsidRDefault="00185BD6">
            <w:pPr>
              <w:spacing w:after="160" w:line="259" w:lineRule="auto"/>
              <w:ind w:left="0" w:firstLine="0"/>
            </w:pPr>
          </w:p>
        </w:tc>
        <w:tc>
          <w:tcPr>
            <w:tcW w:w="1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both"/>
            </w:pPr>
            <w:r>
              <w:rPr>
                <w:sz w:val="20"/>
              </w:rPr>
              <w:t>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5BD6" w:rsidRDefault="00DC5EB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</w:tbl>
    <w:p w:rsidR="00185BD6" w:rsidRDefault="00DC5EBC">
      <w:pPr>
        <w:numPr>
          <w:ilvl w:val="0"/>
          <w:numId w:val="3"/>
        </w:numPr>
        <w:spacing w:after="200" w:line="259" w:lineRule="auto"/>
        <w:ind w:hanging="278"/>
      </w:pPr>
      <w:r>
        <w:rPr>
          <w:b/>
          <w:sz w:val="20"/>
        </w:rPr>
        <w:t>Úvery a finanč</w:t>
      </w:r>
      <w:r>
        <w:rPr>
          <w:b/>
          <w:sz w:val="20"/>
        </w:rPr>
        <w:t>né výpomoci</w:t>
      </w:r>
    </w:p>
    <w:p w:rsidR="00185BD6" w:rsidRDefault="00DC5EBC">
      <w:pPr>
        <w:spacing w:after="197" w:line="265" w:lineRule="auto"/>
        <w:ind w:left="-5"/>
      </w:pPr>
      <w:r>
        <w:rPr>
          <w:sz w:val="20"/>
        </w:rPr>
        <w:t>Spoločnosť nemá úvery.</w:t>
      </w:r>
    </w:p>
    <w:p w:rsidR="00185BD6" w:rsidRDefault="00DC5EBC">
      <w:pPr>
        <w:numPr>
          <w:ilvl w:val="0"/>
          <w:numId w:val="3"/>
        </w:numPr>
        <w:spacing w:after="200" w:line="259" w:lineRule="auto"/>
        <w:ind w:hanging="278"/>
      </w:pPr>
      <w:r>
        <w:rPr>
          <w:b/>
          <w:sz w:val="20"/>
        </w:rPr>
        <w:t>Ostatné pasíva – časové rozlíšenie</w:t>
      </w:r>
    </w:p>
    <w:p w:rsidR="00185BD6" w:rsidRDefault="00DC5EBC">
      <w:pPr>
        <w:spacing w:after="197" w:line="265" w:lineRule="auto"/>
        <w:ind w:left="-5"/>
      </w:pPr>
      <w:r>
        <w:rPr>
          <w:sz w:val="20"/>
        </w:rPr>
        <w:t>Bez náplne.</w:t>
      </w:r>
    </w:p>
    <w:p w:rsidR="00185BD6" w:rsidRDefault="00DC5EBC">
      <w:pPr>
        <w:pStyle w:val="Nadpis1"/>
        <w:spacing w:line="265" w:lineRule="auto"/>
        <w:ind w:left="-5" w:right="1158"/>
      </w:pPr>
      <w:r>
        <w:rPr>
          <w:sz w:val="24"/>
        </w:rPr>
        <w:lastRenderedPageBreak/>
        <w:t>VI. INFORMÁCIE O VÝNOSOCH</w:t>
      </w:r>
    </w:p>
    <w:p w:rsidR="00185BD6" w:rsidRDefault="00DC5EBC">
      <w:pPr>
        <w:spacing w:after="1198" w:line="259" w:lineRule="auto"/>
        <w:ind w:left="-83" w:firstLine="0"/>
      </w:pPr>
      <w:r>
        <w:rPr>
          <w:noProof/>
        </w:rPr>
        <w:drawing>
          <wp:inline distT="0" distB="0" distL="0" distR="0">
            <wp:extent cx="5958840" cy="1886712"/>
            <wp:effectExtent l="0" t="0" r="0" b="0"/>
            <wp:docPr id="28523" name="Picture 285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23" name="Picture 2852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58840" cy="1886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85BD6" w:rsidRDefault="00DC5EBC">
      <w:pPr>
        <w:pStyle w:val="Nadpis1"/>
        <w:spacing w:line="265" w:lineRule="auto"/>
        <w:ind w:left="-5" w:right="1158"/>
      </w:pPr>
      <w:r>
        <w:rPr>
          <w:sz w:val="24"/>
        </w:rPr>
        <w:t>VII. INFORMÁCIE O NÁKLADOCH</w:t>
      </w:r>
    </w:p>
    <w:p w:rsidR="00185BD6" w:rsidRDefault="00DC5EBC">
      <w:pPr>
        <w:spacing w:after="0" w:line="259" w:lineRule="auto"/>
        <w:ind w:left="-83" w:firstLine="0"/>
      </w:pPr>
      <w:r>
        <w:rPr>
          <w:noProof/>
        </w:rPr>
        <w:drawing>
          <wp:inline distT="0" distB="0" distL="0" distR="0">
            <wp:extent cx="5273040" cy="2554224"/>
            <wp:effectExtent l="0" t="0" r="0" b="0"/>
            <wp:docPr id="28525" name="Picture 285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25" name="Picture 2852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54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BD6" w:rsidRDefault="00DC5EBC">
      <w:pPr>
        <w:spacing w:after="153" w:line="264" w:lineRule="auto"/>
        <w:ind w:left="-5"/>
      </w:pPr>
      <w:r>
        <w:rPr>
          <w:b/>
          <w:sz w:val="24"/>
        </w:rPr>
        <w:t>VIII. DAŇ Z PRÍJMU</w:t>
      </w:r>
    </w:p>
    <w:p w:rsidR="00185BD6" w:rsidRDefault="00DC5EBC">
      <w:pPr>
        <w:spacing w:after="0" w:line="265" w:lineRule="auto"/>
        <w:ind w:left="-5" w:right="1718"/>
      </w:pPr>
      <w:r>
        <w:rPr>
          <w:sz w:val="20"/>
        </w:rPr>
        <w:t>Prevod od teoretickej dane z príjmov k vykázanej dani z príjmov je uvedený v nasledujúcej tabuľ</w:t>
      </w:r>
      <w:r>
        <w:rPr>
          <w:sz w:val="20"/>
        </w:rPr>
        <w:t>ke:</w:t>
      </w:r>
    </w:p>
    <w:p w:rsidR="00185BD6" w:rsidRDefault="00DC5EBC">
      <w:pPr>
        <w:spacing w:after="10" w:line="259" w:lineRule="auto"/>
        <w:ind w:left="0" w:firstLine="0"/>
      </w:pPr>
      <w:r>
        <w:rPr>
          <w:noProof/>
        </w:rPr>
        <w:lastRenderedPageBreak/>
        <w:drawing>
          <wp:inline distT="0" distB="0" distL="0" distR="0">
            <wp:extent cx="5894868" cy="2895630"/>
            <wp:effectExtent l="0" t="0" r="0" b="0"/>
            <wp:docPr id="3360" name="Picture 33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0" name="Picture 336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94868" cy="2895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BD6" w:rsidRDefault="00DC5EBC">
      <w:pPr>
        <w:pStyle w:val="Nadpis1"/>
        <w:spacing w:after="148" w:line="265" w:lineRule="auto"/>
        <w:ind w:left="-5" w:right="1158"/>
      </w:pPr>
      <w:r>
        <w:rPr>
          <w:sz w:val="24"/>
        </w:rPr>
        <w:t>IX. OPRAVA CHYBY MINULÝCH ROKOV</w:t>
      </w:r>
    </w:p>
    <w:p w:rsidR="00185BD6" w:rsidRDefault="00DC5EBC">
      <w:pPr>
        <w:spacing w:after="459" w:line="265" w:lineRule="auto"/>
        <w:ind w:left="-5"/>
      </w:pPr>
      <w:r>
        <w:rPr>
          <w:sz w:val="20"/>
        </w:rPr>
        <w:t>Opravy minulých rokov neboli.</w:t>
      </w:r>
    </w:p>
    <w:p w:rsidR="00185BD6" w:rsidRDefault="00DC5EBC">
      <w:pPr>
        <w:numPr>
          <w:ilvl w:val="0"/>
          <w:numId w:val="4"/>
        </w:numPr>
        <w:spacing w:after="416" w:line="264" w:lineRule="auto"/>
        <w:ind w:hanging="386"/>
      </w:pPr>
      <w:r>
        <w:rPr>
          <w:b/>
          <w:sz w:val="24"/>
        </w:rPr>
        <w:t>PODSÚVAHOVÉ ÚČTY</w:t>
      </w:r>
    </w:p>
    <w:p w:rsidR="00185BD6" w:rsidRDefault="00DC5EBC">
      <w:pPr>
        <w:numPr>
          <w:ilvl w:val="0"/>
          <w:numId w:val="4"/>
        </w:numPr>
        <w:spacing w:after="0" w:line="264" w:lineRule="auto"/>
        <w:ind w:hanging="386"/>
      </w:pPr>
      <w:r>
        <w:rPr>
          <w:b/>
          <w:sz w:val="24"/>
        </w:rPr>
        <w:t>PRÍJMY A VÝHODY ČLENOV ŠTATUTÁRNYCH ORGÁNOV, DOZORNÝCH</w:t>
      </w:r>
    </w:p>
    <w:p w:rsidR="00185BD6" w:rsidRDefault="00DC5EBC">
      <w:pPr>
        <w:spacing w:after="195" w:line="264" w:lineRule="auto"/>
        <w:ind w:left="550"/>
      </w:pPr>
      <w:r>
        <w:rPr>
          <w:b/>
          <w:sz w:val="24"/>
        </w:rPr>
        <w:t>ORGÁNOV A INÝCH ORGÁNOV ÚČTOVNEJ JEDNOTKY</w:t>
      </w:r>
    </w:p>
    <w:p w:rsidR="00185BD6" w:rsidRDefault="00DC5EBC">
      <w:pPr>
        <w:spacing w:after="465" w:line="265" w:lineRule="auto"/>
        <w:ind w:left="-5" w:right="1718"/>
      </w:pPr>
      <w:r>
        <w:rPr>
          <w:sz w:val="20"/>
        </w:rPr>
        <w:t>Spoločnosť v roku 2022 nevyplatila žiadne odmeny č</w:t>
      </w:r>
      <w:r>
        <w:rPr>
          <w:sz w:val="20"/>
        </w:rPr>
        <w:t>lenom štatutárnych orgánov.</w:t>
      </w:r>
    </w:p>
    <w:p w:rsidR="00185BD6" w:rsidRDefault="00DC5EBC">
      <w:pPr>
        <w:pStyle w:val="Nadpis1"/>
        <w:spacing w:after="460" w:line="265" w:lineRule="auto"/>
        <w:ind w:left="-5" w:right="1158"/>
      </w:pPr>
      <w:r>
        <w:rPr>
          <w:sz w:val="24"/>
        </w:rPr>
        <w:t>XII. INFORMÁCIE O INÝCH AKTÍVACH A INÝCH PASÍVACH</w:t>
      </w:r>
    </w:p>
    <w:p w:rsidR="00185BD6" w:rsidRDefault="00DC5EBC">
      <w:pPr>
        <w:numPr>
          <w:ilvl w:val="0"/>
          <w:numId w:val="5"/>
        </w:numPr>
        <w:spacing w:after="153" w:line="264" w:lineRule="auto"/>
        <w:ind w:hanging="634"/>
      </w:pPr>
      <w:r>
        <w:rPr>
          <w:b/>
          <w:sz w:val="24"/>
        </w:rPr>
        <w:t>SÚDNE SPORY, EXEKUČNÉ KONANIA, KONKURZY A REŠTRUKTURALIZÁCIE</w:t>
      </w:r>
    </w:p>
    <w:p w:rsidR="00185BD6" w:rsidRDefault="00DC5EBC">
      <w:pPr>
        <w:spacing w:after="233" w:line="265" w:lineRule="auto"/>
        <w:ind w:left="-5" w:right="1718"/>
      </w:pPr>
      <w:r>
        <w:rPr>
          <w:sz w:val="20"/>
        </w:rPr>
        <w:t>Spoločnosť nevedie žiadne súdne spory.</w:t>
      </w:r>
    </w:p>
    <w:p w:rsidR="00185BD6" w:rsidRDefault="00DC5EBC">
      <w:pPr>
        <w:numPr>
          <w:ilvl w:val="0"/>
          <w:numId w:val="5"/>
        </w:numPr>
        <w:spacing w:after="238" w:line="264" w:lineRule="auto"/>
        <w:ind w:hanging="634"/>
      </w:pPr>
      <w:r>
        <w:rPr>
          <w:b/>
          <w:sz w:val="24"/>
        </w:rPr>
        <w:t>NÁSLEDNÉ UDALOSTI - informácie o skutočnostiach, ktoré nastali po dni, ku ktor</w:t>
      </w:r>
      <w:r>
        <w:rPr>
          <w:b/>
          <w:sz w:val="24"/>
        </w:rPr>
        <w:t>ému sa zostavuje účtovná závierka, do dňa zostavenia účtovnej závierky:</w:t>
      </w:r>
    </w:p>
    <w:p w:rsidR="00185BD6" w:rsidRDefault="00DC5EBC">
      <w:pPr>
        <w:spacing w:after="507" w:line="265" w:lineRule="auto"/>
        <w:ind w:left="-5"/>
      </w:pPr>
      <w:r>
        <w:rPr>
          <w:sz w:val="24"/>
        </w:rPr>
        <w:t>Bez následných udalostí.</w:t>
      </w:r>
    </w:p>
    <w:p w:rsidR="00185BD6" w:rsidRDefault="00DC5EBC">
      <w:pPr>
        <w:numPr>
          <w:ilvl w:val="0"/>
          <w:numId w:val="5"/>
        </w:numPr>
        <w:spacing w:after="238" w:line="264" w:lineRule="auto"/>
        <w:ind w:hanging="634"/>
      </w:pPr>
      <w:r>
        <w:rPr>
          <w:b/>
          <w:sz w:val="24"/>
        </w:rPr>
        <w:t>INFORMÁCIE O FINANČNÝCH VZŤAHOCH MEDZI ORGÁNOM VEREJNEJ MOCI A ÚČTOVNOU JEDNOTKOU</w:t>
      </w:r>
    </w:p>
    <w:p w:rsidR="00185BD6" w:rsidRDefault="00DC5EBC">
      <w:pPr>
        <w:spacing w:after="507" w:line="265" w:lineRule="auto"/>
        <w:ind w:left="-5"/>
      </w:pPr>
      <w:r>
        <w:rPr>
          <w:sz w:val="24"/>
        </w:rPr>
        <w:t>Bez náplne.</w:t>
      </w:r>
    </w:p>
    <w:sectPr w:rsidR="00185BD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20" w:h="16840"/>
      <w:pgMar w:top="1810" w:right="269" w:bottom="1463" w:left="721" w:header="962" w:footer="9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5EBC" w:rsidRDefault="00DC5EBC">
      <w:pPr>
        <w:spacing w:after="0" w:line="240" w:lineRule="auto"/>
      </w:pPr>
      <w:r>
        <w:separator/>
      </w:r>
    </w:p>
  </w:endnote>
  <w:endnote w:type="continuationSeparator" w:id="0">
    <w:p w:rsidR="00DC5EBC" w:rsidRDefault="00DC5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BD6" w:rsidRDefault="00DC5EBC">
    <w:pPr>
      <w:spacing w:after="0" w:line="259" w:lineRule="auto"/>
      <w:ind w:left="0" w:right="46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BD6" w:rsidRDefault="00DC5EBC">
    <w:pPr>
      <w:spacing w:after="0" w:line="259" w:lineRule="auto"/>
      <w:ind w:left="0" w:right="46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4630" w:rsidRPr="00844630">
      <w:rPr>
        <w:noProof/>
        <w:sz w:val="24"/>
      </w:rPr>
      <w:t>8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5BD6" w:rsidRDefault="00DC5EBC">
    <w:pPr>
      <w:spacing w:after="0" w:line="259" w:lineRule="auto"/>
      <w:ind w:left="0" w:right="46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5EBC" w:rsidRDefault="00DC5EBC">
      <w:pPr>
        <w:spacing w:after="0" w:line="240" w:lineRule="auto"/>
      </w:pPr>
      <w:r>
        <w:separator/>
      </w:r>
    </w:p>
  </w:footnote>
  <w:footnote w:type="continuationSeparator" w:id="0">
    <w:p w:rsidR="00DC5EBC" w:rsidRDefault="00DC5E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892" w:tblpY="971"/>
      <w:tblOverlap w:val="never"/>
      <w:tblW w:w="10076" w:type="dxa"/>
      <w:tblInd w:w="0" w:type="dxa"/>
      <w:tblCellMar>
        <w:top w:w="52" w:type="dxa"/>
        <w:left w:w="41" w:type="dxa"/>
        <w:bottom w:w="0" w:type="dxa"/>
        <w:right w:w="57" w:type="dxa"/>
      </w:tblCellMar>
      <w:tblLook w:val="04A0" w:firstRow="1" w:lastRow="0" w:firstColumn="1" w:lastColumn="0" w:noHBand="0" w:noVBand="1"/>
    </w:tblPr>
    <w:tblGrid>
      <w:gridCol w:w="2521"/>
      <w:gridCol w:w="1534"/>
      <w:gridCol w:w="290"/>
      <w:gridCol w:w="290"/>
      <w:gridCol w:w="290"/>
      <w:gridCol w:w="307"/>
      <w:gridCol w:w="307"/>
      <w:gridCol w:w="307"/>
      <w:gridCol w:w="307"/>
      <w:gridCol w:w="307"/>
      <w:gridCol w:w="998"/>
      <w:gridCol w:w="255"/>
      <w:gridCol w:w="255"/>
      <w:gridCol w:w="254"/>
      <w:gridCol w:w="269"/>
      <w:gridCol w:w="269"/>
      <w:gridCol w:w="269"/>
      <w:gridCol w:w="269"/>
      <w:gridCol w:w="268"/>
      <w:gridCol w:w="255"/>
      <w:gridCol w:w="255"/>
    </w:tblGrid>
    <w:tr w:rsidR="00185BD6">
      <w:trPr>
        <w:trHeight w:val="291"/>
      </w:trPr>
      <w:tc>
        <w:tcPr>
          <w:tcW w:w="2521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0" w:firstLine="0"/>
          </w:pPr>
          <w:r>
            <w:rPr>
              <w:sz w:val="21"/>
            </w:rPr>
            <w:t>Poznámky Úč PODV 3 - 01</w:t>
          </w:r>
        </w:p>
      </w:tc>
      <w:tc>
        <w:tcPr>
          <w:tcW w:w="1534" w:type="dxa"/>
          <w:tcBorders>
            <w:top w:val="nil"/>
            <w:left w:val="single" w:sz="9" w:space="0" w:color="000000"/>
            <w:bottom w:val="nil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924" w:firstLine="0"/>
          </w:pPr>
          <w:r>
            <w:t>IČO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3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6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4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1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5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998" w:type="dxa"/>
          <w:tcBorders>
            <w:top w:val="nil"/>
            <w:left w:val="single" w:sz="8" w:space="0" w:color="000000"/>
            <w:bottom w:val="nil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57" w:firstLine="0"/>
          </w:pPr>
          <w:r>
            <w:t>DIČ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0</w:t>
          </w:r>
        </w:p>
      </w:tc>
      <w:tc>
        <w:tcPr>
          <w:tcW w:w="254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4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6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4</w:t>
          </w:r>
        </w:p>
      </w:tc>
      <w:tc>
        <w:tcPr>
          <w:tcW w:w="268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3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3" w:firstLine="0"/>
            <w:jc w:val="both"/>
          </w:pPr>
          <w:r>
            <w:t>0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42" w:firstLine="0"/>
            <w:jc w:val="both"/>
          </w:pPr>
          <w:r>
            <w:t>1</w:t>
          </w:r>
        </w:p>
      </w:tc>
    </w:tr>
  </w:tbl>
  <w:p w:rsidR="00185BD6" w:rsidRDefault="00DC5EBC">
    <w:pPr>
      <w:tabs>
        <w:tab w:val="center" w:pos="8885"/>
      </w:tabs>
      <w:spacing w:after="0" w:line="259" w:lineRule="auto"/>
      <w:ind w:left="0" w:firstLine="0"/>
    </w:pPr>
    <w:r>
      <w:t>PQMED, s.r.o.</w:t>
    </w:r>
    <w:r>
      <w:tab/>
    </w:r>
    <w:r>
      <w:t>Ú</w:t>
    </w:r>
    <w:r>
      <w:t>č</w:t>
    </w:r>
    <w:r>
      <w:t xml:space="preserve">tovná závierka k </w:t>
    </w:r>
    <w:r>
      <w:t>31.12.2022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892" w:tblpY="971"/>
      <w:tblOverlap w:val="never"/>
      <w:tblW w:w="10076" w:type="dxa"/>
      <w:tblInd w:w="0" w:type="dxa"/>
      <w:tblCellMar>
        <w:top w:w="52" w:type="dxa"/>
        <w:left w:w="41" w:type="dxa"/>
        <w:bottom w:w="0" w:type="dxa"/>
        <w:right w:w="57" w:type="dxa"/>
      </w:tblCellMar>
      <w:tblLook w:val="04A0" w:firstRow="1" w:lastRow="0" w:firstColumn="1" w:lastColumn="0" w:noHBand="0" w:noVBand="1"/>
    </w:tblPr>
    <w:tblGrid>
      <w:gridCol w:w="2521"/>
      <w:gridCol w:w="1534"/>
      <w:gridCol w:w="290"/>
      <w:gridCol w:w="290"/>
      <w:gridCol w:w="290"/>
      <w:gridCol w:w="307"/>
      <w:gridCol w:w="307"/>
      <w:gridCol w:w="307"/>
      <w:gridCol w:w="307"/>
      <w:gridCol w:w="307"/>
      <w:gridCol w:w="998"/>
      <w:gridCol w:w="255"/>
      <w:gridCol w:w="255"/>
      <w:gridCol w:w="254"/>
      <w:gridCol w:w="269"/>
      <w:gridCol w:w="269"/>
      <w:gridCol w:w="269"/>
      <w:gridCol w:w="269"/>
      <w:gridCol w:w="268"/>
      <w:gridCol w:w="255"/>
      <w:gridCol w:w="255"/>
    </w:tblGrid>
    <w:tr w:rsidR="00185BD6">
      <w:trPr>
        <w:trHeight w:val="291"/>
      </w:trPr>
      <w:tc>
        <w:tcPr>
          <w:tcW w:w="2521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0" w:firstLine="0"/>
          </w:pPr>
          <w:r>
            <w:rPr>
              <w:sz w:val="21"/>
            </w:rPr>
            <w:t>Poznámky Úč PODV 3 - 01</w:t>
          </w:r>
        </w:p>
      </w:tc>
      <w:tc>
        <w:tcPr>
          <w:tcW w:w="1534" w:type="dxa"/>
          <w:tcBorders>
            <w:top w:val="nil"/>
            <w:left w:val="single" w:sz="9" w:space="0" w:color="000000"/>
            <w:bottom w:val="nil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924" w:firstLine="0"/>
          </w:pPr>
          <w:r>
            <w:t>IČO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3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6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4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1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5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998" w:type="dxa"/>
          <w:tcBorders>
            <w:top w:val="nil"/>
            <w:left w:val="single" w:sz="8" w:space="0" w:color="000000"/>
            <w:bottom w:val="nil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57" w:firstLine="0"/>
          </w:pPr>
          <w:r>
            <w:t>DIČ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0</w:t>
          </w:r>
        </w:p>
      </w:tc>
      <w:tc>
        <w:tcPr>
          <w:tcW w:w="254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4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6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4</w:t>
          </w:r>
        </w:p>
      </w:tc>
      <w:tc>
        <w:tcPr>
          <w:tcW w:w="268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3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3" w:firstLine="0"/>
            <w:jc w:val="both"/>
          </w:pPr>
          <w:r>
            <w:t>0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42" w:firstLine="0"/>
            <w:jc w:val="both"/>
          </w:pPr>
          <w:r>
            <w:t>1</w:t>
          </w:r>
        </w:p>
      </w:tc>
    </w:tr>
  </w:tbl>
  <w:p w:rsidR="00D546F7" w:rsidRDefault="00D546F7">
    <w:pPr>
      <w:tabs>
        <w:tab w:val="center" w:pos="8885"/>
      </w:tabs>
      <w:spacing w:after="0" w:line="259" w:lineRule="auto"/>
      <w:ind w:left="0" w:firstLine="0"/>
    </w:pPr>
  </w:p>
  <w:p w:rsidR="00D546F7" w:rsidRDefault="00D546F7">
    <w:pPr>
      <w:tabs>
        <w:tab w:val="center" w:pos="8885"/>
      </w:tabs>
      <w:spacing w:after="0" w:line="259" w:lineRule="auto"/>
      <w:ind w:left="0" w:firstLine="0"/>
    </w:pPr>
  </w:p>
  <w:p w:rsidR="00185BD6" w:rsidRDefault="00D546F7">
    <w:pPr>
      <w:tabs>
        <w:tab w:val="center" w:pos="8885"/>
      </w:tabs>
      <w:spacing w:after="0" w:line="259" w:lineRule="auto"/>
      <w:ind w:left="0" w:firstLine="0"/>
    </w:pPr>
    <w:r>
      <w:t>VGW s.r.o.</w:t>
    </w:r>
    <w:r w:rsidR="00DC5EBC">
      <w:tab/>
    </w:r>
    <w:r w:rsidR="00DC5EBC">
      <w:t>Ú</w:t>
    </w:r>
    <w:r w:rsidR="00DC5EBC">
      <w:t>č</w:t>
    </w:r>
    <w:r w:rsidR="00DC5EBC">
      <w:t xml:space="preserve">tovná závierka k </w:t>
    </w:r>
    <w:r w:rsidR="00DC5EBC">
      <w:t>31.12.202</w:t>
    </w:r>
    <w: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892" w:tblpY="971"/>
      <w:tblOverlap w:val="never"/>
      <w:tblW w:w="10076" w:type="dxa"/>
      <w:tblInd w:w="0" w:type="dxa"/>
      <w:tblCellMar>
        <w:top w:w="52" w:type="dxa"/>
        <w:left w:w="41" w:type="dxa"/>
        <w:bottom w:w="0" w:type="dxa"/>
        <w:right w:w="57" w:type="dxa"/>
      </w:tblCellMar>
      <w:tblLook w:val="04A0" w:firstRow="1" w:lastRow="0" w:firstColumn="1" w:lastColumn="0" w:noHBand="0" w:noVBand="1"/>
    </w:tblPr>
    <w:tblGrid>
      <w:gridCol w:w="2521"/>
      <w:gridCol w:w="1534"/>
      <w:gridCol w:w="290"/>
      <w:gridCol w:w="290"/>
      <w:gridCol w:w="290"/>
      <w:gridCol w:w="307"/>
      <w:gridCol w:w="307"/>
      <w:gridCol w:w="307"/>
      <w:gridCol w:w="307"/>
      <w:gridCol w:w="307"/>
      <w:gridCol w:w="998"/>
      <w:gridCol w:w="255"/>
      <w:gridCol w:w="255"/>
      <w:gridCol w:w="254"/>
      <w:gridCol w:w="269"/>
      <w:gridCol w:w="269"/>
      <w:gridCol w:w="269"/>
      <w:gridCol w:w="269"/>
      <w:gridCol w:w="268"/>
      <w:gridCol w:w="255"/>
      <w:gridCol w:w="255"/>
    </w:tblGrid>
    <w:tr w:rsidR="00185BD6">
      <w:trPr>
        <w:trHeight w:val="291"/>
      </w:trPr>
      <w:tc>
        <w:tcPr>
          <w:tcW w:w="2521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0" w:firstLine="0"/>
          </w:pPr>
          <w:r>
            <w:rPr>
              <w:sz w:val="21"/>
            </w:rPr>
            <w:t>Poznámky Úč PODV 3 - 01</w:t>
          </w:r>
        </w:p>
      </w:tc>
      <w:tc>
        <w:tcPr>
          <w:tcW w:w="1534" w:type="dxa"/>
          <w:tcBorders>
            <w:top w:val="nil"/>
            <w:left w:val="single" w:sz="9" w:space="0" w:color="000000"/>
            <w:bottom w:val="nil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924" w:firstLine="0"/>
          </w:pPr>
          <w:r>
            <w:t>I</w:t>
          </w:r>
          <w:r>
            <w:t>ČO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3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6</w:t>
          </w:r>
        </w:p>
      </w:tc>
      <w:tc>
        <w:tcPr>
          <w:tcW w:w="290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3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4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1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5</w:t>
          </w:r>
        </w:p>
      </w:tc>
      <w:tc>
        <w:tcPr>
          <w:tcW w:w="307" w:type="dxa"/>
          <w:tcBorders>
            <w:top w:val="single" w:sz="9" w:space="0" w:color="000000"/>
            <w:left w:val="single" w:sz="8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58" w:firstLine="0"/>
            <w:jc w:val="both"/>
          </w:pPr>
          <w:r>
            <w:t>8</w:t>
          </w:r>
        </w:p>
      </w:tc>
      <w:tc>
        <w:tcPr>
          <w:tcW w:w="998" w:type="dxa"/>
          <w:tcBorders>
            <w:top w:val="nil"/>
            <w:left w:val="single" w:sz="8" w:space="0" w:color="000000"/>
            <w:bottom w:val="nil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57" w:firstLine="0"/>
          </w:pPr>
          <w:r>
            <w:t>DIČ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55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0</w:t>
          </w:r>
        </w:p>
      </w:tc>
      <w:tc>
        <w:tcPr>
          <w:tcW w:w="254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1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2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7" w:firstLine="0"/>
            <w:jc w:val="both"/>
          </w:pPr>
          <w:r>
            <w:t>4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6</w:t>
          </w:r>
        </w:p>
      </w:tc>
      <w:tc>
        <w:tcPr>
          <w:tcW w:w="269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7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4</w:t>
          </w:r>
        </w:p>
      </w:tc>
      <w:tc>
        <w:tcPr>
          <w:tcW w:w="268" w:type="dxa"/>
          <w:tcBorders>
            <w:top w:val="single" w:sz="9" w:space="0" w:color="000000"/>
            <w:left w:val="single" w:sz="7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6" w:firstLine="0"/>
            <w:jc w:val="both"/>
          </w:pPr>
          <w:r>
            <w:t>3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9" w:space="0" w:color="000000"/>
          </w:tcBorders>
        </w:tcPr>
        <w:p w:rsidR="00185BD6" w:rsidRDefault="00DC5EBC">
          <w:pPr>
            <w:spacing w:after="0" w:line="259" w:lineRule="auto"/>
            <w:ind w:left="43" w:firstLine="0"/>
            <w:jc w:val="both"/>
          </w:pPr>
          <w:r>
            <w:t>0</w:t>
          </w:r>
        </w:p>
      </w:tc>
      <w:tc>
        <w:tcPr>
          <w:tcW w:w="255" w:type="dxa"/>
          <w:tcBorders>
            <w:top w:val="single" w:sz="9" w:space="0" w:color="000000"/>
            <w:left w:val="single" w:sz="9" w:space="0" w:color="000000"/>
            <w:bottom w:val="single" w:sz="9" w:space="0" w:color="000000"/>
            <w:right w:val="single" w:sz="8" w:space="0" w:color="000000"/>
          </w:tcBorders>
        </w:tcPr>
        <w:p w:rsidR="00185BD6" w:rsidRDefault="00DC5EBC">
          <w:pPr>
            <w:spacing w:after="0" w:line="259" w:lineRule="auto"/>
            <w:ind w:left="42" w:firstLine="0"/>
            <w:jc w:val="both"/>
          </w:pPr>
          <w:r>
            <w:t>1</w:t>
          </w:r>
        </w:p>
      </w:tc>
    </w:tr>
  </w:tbl>
  <w:p w:rsidR="00185BD6" w:rsidRDefault="00DC5EBC">
    <w:pPr>
      <w:tabs>
        <w:tab w:val="center" w:pos="8885"/>
      </w:tabs>
      <w:spacing w:after="0" w:line="259" w:lineRule="auto"/>
      <w:ind w:left="0" w:firstLine="0"/>
    </w:pPr>
    <w:r>
      <w:t>PQMED, s.r.o.</w:t>
    </w:r>
    <w:r>
      <w:tab/>
    </w:r>
    <w:r>
      <w:t>Ú</w:t>
    </w:r>
    <w:r>
      <w:t>č</w:t>
    </w:r>
    <w:r>
      <w:t xml:space="preserve">tovná závierka k </w:t>
    </w:r>
    <w:r>
      <w:t>31.12.2022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21BAB"/>
    <w:multiLevelType w:val="hybridMultilevel"/>
    <w:tmpl w:val="27BA7C8A"/>
    <w:lvl w:ilvl="0" w:tplc="38DCB9F4">
      <w:start w:val="2"/>
      <w:numFmt w:val="upperRoman"/>
      <w:lvlText w:val="%1."/>
      <w:lvlJc w:val="left"/>
      <w:pPr>
        <w:ind w:left="40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1E35D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52A1D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0A245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0C1C8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761BB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16D97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A6804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B6538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095FDB"/>
    <w:multiLevelType w:val="hybridMultilevel"/>
    <w:tmpl w:val="1AE6481C"/>
    <w:lvl w:ilvl="0" w:tplc="C5F01A7E">
      <w:start w:val="5"/>
      <w:numFmt w:val="decimal"/>
      <w:lvlText w:val="%1."/>
      <w:lvlJc w:val="left"/>
      <w:pPr>
        <w:ind w:left="27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108178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308A2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33C269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4A5AE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388BC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73002D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54E7B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822163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AE731EC"/>
    <w:multiLevelType w:val="hybridMultilevel"/>
    <w:tmpl w:val="DF4E3882"/>
    <w:lvl w:ilvl="0" w:tplc="2F042CB8">
      <w:start w:val="10"/>
      <w:numFmt w:val="upperRoman"/>
      <w:lvlText w:val="%1."/>
      <w:lvlJc w:val="left"/>
      <w:pPr>
        <w:ind w:left="38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963A7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96CC4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B843E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0DCB34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700B2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8EF04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BAD40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10BFD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6E2569"/>
    <w:multiLevelType w:val="hybridMultilevel"/>
    <w:tmpl w:val="2BDCED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A66367"/>
    <w:multiLevelType w:val="hybridMultilevel"/>
    <w:tmpl w:val="41B4FCAA"/>
    <w:lvl w:ilvl="0" w:tplc="92C2A2CE">
      <w:start w:val="3"/>
      <w:numFmt w:val="decimal"/>
      <w:lvlText w:val="%1."/>
      <w:lvlJc w:val="left"/>
      <w:pPr>
        <w:ind w:left="3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CC3004">
      <w:start w:val="1"/>
      <w:numFmt w:val="lowerLetter"/>
      <w:lvlText w:val="%2"/>
      <w:lvlJc w:val="left"/>
      <w:pPr>
        <w:ind w:left="109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B8AEBC">
      <w:start w:val="1"/>
      <w:numFmt w:val="lowerRoman"/>
      <w:lvlText w:val="%3"/>
      <w:lvlJc w:val="left"/>
      <w:pPr>
        <w:ind w:left="181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C61F52">
      <w:start w:val="1"/>
      <w:numFmt w:val="decimal"/>
      <w:lvlText w:val="%4"/>
      <w:lvlJc w:val="left"/>
      <w:pPr>
        <w:ind w:left="253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BCD81A">
      <w:start w:val="1"/>
      <w:numFmt w:val="lowerLetter"/>
      <w:lvlText w:val="%5"/>
      <w:lvlJc w:val="left"/>
      <w:pPr>
        <w:ind w:left="325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480FEE">
      <w:start w:val="1"/>
      <w:numFmt w:val="lowerRoman"/>
      <w:lvlText w:val="%6"/>
      <w:lvlJc w:val="left"/>
      <w:pPr>
        <w:ind w:left="397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1A404E">
      <w:start w:val="1"/>
      <w:numFmt w:val="decimal"/>
      <w:lvlText w:val="%7"/>
      <w:lvlJc w:val="left"/>
      <w:pPr>
        <w:ind w:left="469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A2F6A2">
      <w:start w:val="1"/>
      <w:numFmt w:val="lowerLetter"/>
      <w:lvlText w:val="%8"/>
      <w:lvlJc w:val="left"/>
      <w:pPr>
        <w:ind w:left="541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7C7648">
      <w:start w:val="1"/>
      <w:numFmt w:val="lowerRoman"/>
      <w:lvlText w:val="%9"/>
      <w:lvlJc w:val="left"/>
      <w:pPr>
        <w:ind w:left="613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D7F367A"/>
    <w:multiLevelType w:val="hybridMultilevel"/>
    <w:tmpl w:val="4A7283CE"/>
    <w:lvl w:ilvl="0" w:tplc="E4729A22">
      <w:start w:val="13"/>
      <w:numFmt w:val="upperRoman"/>
      <w:lvlText w:val="%1."/>
      <w:lvlJc w:val="left"/>
      <w:pPr>
        <w:ind w:left="63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7C881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1E34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E6054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022F0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9E060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2E2E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769FE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FC815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BD6"/>
    <w:rsid w:val="00185BD6"/>
    <w:rsid w:val="00844630"/>
    <w:rsid w:val="00D546F7"/>
    <w:rsid w:val="00DC5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B3E3D"/>
  <w15:docId w15:val="{7EF22090-3D14-4765-8C11-9AF1BA8FC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50" w:line="232" w:lineRule="auto"/>
      <w:ind w:left="10" w:hanging="10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0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0"/>
    </w:rPr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546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1623</Words>
  <Characters>9257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Lulu</dc:creator>
  <cp:keywords/>
  <cp:lastModifiedBy>Lulu</cp:lastModifiedBy>
  <cp:revision>2</cp:revision>
  <cp:lastPrinted>2024-09-24T18:42:00Z</cp:lastPrinted>
  <dcterms:created xsi:type="dcterms:W3CDTF">2024-09-24T18:42:00Z</dcterms:created>
  <dcterms:modified xsi:type="dcterms:W3CDTF">2024-09-24T18:42:00Z</dcterms:modified>
</cp:coreProperties>
</file>