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053" w:type="dxa"/>
        <w:tblInd w:w="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3329"/>
      </w:tblGrid>
      <w:tr w:rsidR="00454411" w:rsidRPr="00ED0163" w14:paraId="4D50D54A" w14:textId="77777777" w:rsidTr="00EC2AE3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95FE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E6B16A6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  <w:r w:rsidRPr="00ED0163">
              <w:rPr>
                <w:rFonts w:ascii="Arial" w:hAnsi="Arial" w:cs="Arial"/>
                <w:lang w:eastAsia="sk-SK"/>
              </w:rPr>
              <w:t xml:space="preserve">      Poznámky Úč  NUJ </w:t>
            </w:r>
            <w:r>
              <w:rPr>
                <w:rFonts w:ascii="Arial" w:hAnsi="Arial" w:cs="Arial"/>
                <w:lang w:eastAsia="sk-SK"/>
              </w:rPr>
              <w:t>3</w:t>
            </w:r>
            <w:r w:rsidRPr="00ED0163">
              <w:rPr>
                <w:rFonts w:ascii="Arial" w:hAnsi="Arial" w:cs="Arial"/>
                <w:lang w:eastAsia="sk-SK"/>
              </w:rPr>
              <w:t xml:space="preserve"> - 01</w:t>
            </w:r>
          </w:p>
        </w:tc>
      </w:tr>
    </w:tbl>
    <w:p w14:paraId="311362CF" w14:textId="77777777" w:rsidR="00EC2AE3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</w:p>
    <w:p w14:paraId="4FC25A64" w14:textId="77777777" w:rsidR="00E50E00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IČO: 37847074     </w:t>
      </w:r>
    </w:p>
    <w:p w14:paraId="6E129B32" w14:textId="77777777" w:rsidR="00454411" w:rsidRPr="00ED0163" w:rsidRDefault="00454411" w:rsidP="00454411">
      <w:pPr>
        <w:keepNext/>
        <w:spacing w:before="0" w:line="240" w:lineRule="auto"/>
        <w:jc w:val="center"/>
        <w:outlineLvl w:val="2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Čl. I.</w:t>
      </w:r>
    </w:p>
    <w:p w14:paraId="5AD8CA71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Všeobecné údaje</w:t>
      </w:r>
    </w:p>
    <w:p w14:paraId="49DB45DD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(1) Zriaďovateľom Súkromnej ZUŠ pri Štúdiu baletu D. Nebylu je Spoločnosť baletného majstra Dušana Nebylu, </w:t>
      </w:r>
    </w:p>
    <w:p w14:paraId="7C140FF0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     Bedřicha  Smetanu 2790/11, 917 08 Trnava, ktorá je občianskym združením.</w:t>
      </w:r>
    </w:p>
    <w:p w14:paraId="28B4768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E33FB2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(2) Štatutárnym orgánom je  Rada spoločnosti, ktorá má troch členov: </w:t>
      </w:r>
    </w:p>
    <w:p w14:paraId="1B35CB8D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Viera Nebylová  -  predsed</w:t>
      </w:r>
      <w:r>
        <w:rPr>
          <w:rFonts w:ascii="Arial" w:hAnsi="Arial" w:cs="Arial"/>
          <w:sz w:val="16"/>
          <w:szCs w:val="16"/>
        </w:rPr>
        <w:t>níčka</w:t>
      </w:r>
      <w:r w:rsidRPr="00B25D0A">
        <w:rPr>
          <w:rFonts w:ascii="Arial" w:hAnsi="Arial" w:cs="Arial"/>
          <w:sz w:val="16"/>
          <w:szCs w:val="16"/>
        </w:rPr>
        <w:t xml:space="preserve"> Rady spoločnosti</w:t>
      </w:r>
    </w:p>
    <w:p w14:paraId="79CE9A4A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Dušan Nebyla  -   podpredseda Rady spoločnosti</w:t>
      </w:r>
    </w:p>
    <w:p w14:paraId="0602005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Boris Nebyla – podpredseda Rady spoločnosti</w:t>
      </w:r>
    </w:p>
    <w:p w14:paraId="15D311F3" w14:textId="77777777" w:rsidR="00454411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</w:p>
    <w:p w14:paraId="5D6447AE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Cieľom činnosti je zabezpečovať rozvoj a organizáciu vzdelávania v oblasti tanečného umenia a propagáciu odkazu baletného majstra Dušana Nebylu.</w:t>
      </w:r>
    </w:p>
    <w:p w14:paraId="6B1EC516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ab/>
        <w:t>Pre zabezpečenie cieľa činnosti vykonáva:</w:t>
      </w:r>
    </w:p>
    <w:p w14:paraId="167BC5E5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organizáciu kultúrnych  a  spoločenských podujatí  s  akcentom na oblasť tanečného umenia, </w:t>
      </w:r>
    </w:p>
    <w:p w14:paraId="2563A10F" w14:textId="77777777" w:rsidR="00454411" w:rsidRPr="00B25D0A" w:rsidRDefault="00454411" w:rsidP="008B5A21">
      <w:pPr>
        <w:spacing w:before="0" w:after="0"/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podporovanie a  skvalitňovanie výchovno-vzdelávacieho procesu a podmienok preň, vrátane materiálno-technického  zabezpečenia      </w:t>
      </w:r>
    </w:p>
    <w:p w14:paraId="7A267F22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podporu a rozvoj vzdelávania.</w:t>
      </w:r>
    </w:p>
    <w:p w14:paraId="31E82E84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34D5ED6" w14:textId="3A12A680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(4) Priemerný prepočítaný počet zamestnancov je </w:t>
      </w:r>
      <w:r w:rsidR="00903B0C">
        <w:rPr>
          <w:rFonts w:ascii="Arial" w:hAnsi="Arial" w:cs="Arial"/>
          <w:sz w:val="16"/>
          <w:szCs w:val="16"/>
        </w:rPr>
        <w:t>2,9</w:t>
      </w:r>
      <w:r>
        <w:rPr>
          <w:rFonts w:ascii="Arial" w:hAnsi="Arial" w:cs="Arial"/>
          <w:sz w:val="16"/>
          <w:szCs w:val="16"/>
        </w:rPr>
        <w:t xml:space="preserve"> predchádzajúce obdobie </w:t>
      </w:r>
      <w:r w:rsidR="00DF1BA6">
        <w:rPr>
          <w:rFonts w:ascii="Arial" w:hAnsi="Arial" w:cs="Arial"/>
          <w:sz w:val="16"/>
          <w:szCs w:val="16"/>
        </w:rPr>
        <w:t>2,9</w:t>
      </w:r>
      <w:r>
        <w:rPr>
          <w:rFonts w:ascii="Arial" w:hAnsi="Arial" w:cs="Arial"/>
          <w:sz w:val="16"/>
          <w:szCs w:val="16"/>
        </w:rPr>
        <w:t>.</w:t>
      </w:r>
      <w:r w:rsidRPr="00B25D0A">
        <w:rPr>
          <w:rFonts w:ascii="Arial" w:hAnsi="Arial" w:cs="Arial"/>
          <w:sz w:val="16"/>
          <w:szCs w:val="16"/>
        </w:rPr>
        <w:t xml:space="preserve"> Ekonomickú stránku školy riadi Rada spoločnosti. </w:t>
      </w:r>
    </w:p>
    <w:p w14:paraId="3A3C0C43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Riaditeľka školy </w:t>
      </w:r>
      <w:r>
        <w:rPr>
          <w:rFonts w:ascii="Arial" w:hAnsi="Arial" w:cs="Arial"/>
          <w:sz w:val="16"/>
          <w:szCs w:val="16"/>
        </w:rPr>
        <w:t xml:space="preserve">riadi </w:t>
      </w:r>
      <w:r w:rsidRPr="00B25D0A">
        <w:rPr>
          <w:rFonts w:ascii="Arial" w:hAnsi="Arial" w:cs="Arial"/>
          <w:sz w:val="16"/>
          <w:szCs w:val="16"/>
        </w:rPr>
        <w:t>výchovno-vzdelávací proces školy.</w:t>
      </w:r>
    </w:p>
    <w:p w14:paraId="187468BA" w14:textId="0CE5B795" w:rsidR="00DF1BA6" w:rsidRPr="00B25D0A" w:rsidRDefault="00DF1BA6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5</w:t>
      </w:r>
      <w:r w:rsidRPr="00B25D0A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Súkromná ZUŠ pri Štúdiu baletu D. Nebylu v Trnave ukončila svoju činnosť k 31.07.2024 vyradením zo siete škôl. Účtovne jej činnosť bola ukončená 10.09.2024 posledným zápisom do účtovní</w:t>
      </w:r>
      <w:r w:rsidR="00903B0C">
        <w:rPr>
          <w:rFonts w:ascii="Arial" w:hAnsi="Arial" w:cs="Arial"/>
          <w:sz w:val="16"/>
          <w:szCs w:val="16"/>
        </w:rPr>
        <w:t>c</w:t>
      </w:r>
      <w:r>
        <w:rPr>
          <w:rFonts w:ascii="Arial" w:hAnsi="Arial" w:cs="Arial"/>
          <w:sz w:val="16"/>
          <w:szCs w:val="16"/>
        </w:rPr>
        <w:t>tva.</w:t>
      </w:r>
    </w:p>
    <w:p w14:paraId="2CAF3BFC" w14:textId="77777777" w:rsidR="00454411" w:rsidRPr="00B25D0A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  <w:sz w:val="16"/>
          <w:szCs w:val="16"/>
        </w:rPr>
      </w:pPr>
      <w:r w:rsidRPr="00B25D0A">
        <w:rPr>
          <w:rFonts w:ascii="Arial" w:hAnsi="Arial" w:cs="Arial"/>
          <w:b/>
          <w:bCs/>
          <w:kern w:val="32"/>
          <w:sz w:val="16"/>
          <w:szCs w:val="16"/>
        </w:rPr>
        <w:t>Čl. II</w:t>
      </w:r>
    </w:p>
    <w:p w14:paraId="599CFDA0" w14:textId="77777777" w:rsidR="00454411" w:rsidRPr="00B25D0A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</w:rPr>
      </w:pPr>
      <w:r w:rsidRPr="00B25D0A">
        <w:rPr>
          <w:rFonts w:ascii="Arial" w:hAnsi="Arial" w:cs="Arial"/>
          <w:b/>
          <w:bCs/>
          <w:sz w:val="16"/>
          <w:szCs w:val="16"/>
        </w:rPr>
        <w:t>Informácie o účtovných zásadách a účtovných metódach</w:t>
      </w:r>
    </w:p>
    <w:p w14:paraId="76BABD1C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(1) Účtovná jednotka bude nepretržite pokračovať vo svojej činnosti. </w:t>
      </w:r>
    </w:p>
    <w:p w14:paraId="74F5E124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(2) Účtovná jednotka účtuje v podvojnom účtovníctve.</w:t>
      </w:r>
    </w:p>
    <w:p w14:paraId="17CB199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Spôsob oceňovania jednotlivých položiek majetku a záväzkov v členení na</w:t>
      </w:r>
    </w:p>
    <w:p w14:paraId="65A184E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a) materiál – účtovanie spôsobom B,</w:t>
      </w:r>
    </w:p>
    <w:p w14:paraId="007483F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b) pohľadávky,</w:t>
      </w:r>
    </w:p>
    <w:p w14:paraId="10F73961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c) krátkodobý finančný majetok,</w:t>
      </w:r>
    </w:p>
    <w:p w14:paraId="7760FCE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d) záväzky vrátane rezerv, dlhopisov, pôžičiek a úverov,</w:t>
      </w:r>
    </w:p>
    <w:p w14:paraId="5ED22362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>) časové rozlíšenie na strane pasív,</w:t>
      </w:r>
    </w:p>
    <w:p w14:paraId="3EA44E87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(4) </w:t>
      </w:r>
      <w:r>
        <w:rPr>
          <w:rFonts w:ascii="Arial" w:hAnsi="Arial" w:cs="Arial"/>
          <w:sz w:val="16"/>
          <w:szCs w:val="16"/>
        </w:rPr>
        <w:t>Účtovná jednotka nevlastní odpisovaný majetok.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40656869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D63560B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III</w:t>
      </w:r>
    </w:p>
    <w:p w14:paraId="36E8ABEE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 súvahe</w:t>
      </w:r>
    </w:p>
    <w:p w14:paraId="17188B53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(1)  </w:t>
      </w:r>
      <w:r>
        <w:rPr>
          <w:rFonts w:ascii="Arial" w:hAnsi="Arial" w:cs="Arial"/>
          <w:sz w:val="16"/>
          <w:szCs w:val="16"/>
        </w:rPr>
        <w:t>Účtovná jednotka nevlastní dlhodobý majetok.</w:t>
      </w:r>
    </w:p>
    <w:p w14:paraId="23A5BC0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2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K</w:t>
      </w:r>
      <w:r w:rsidRPr="00ED0163">
        <w:rPr>
          <w:rFonts w:ascii="Arial" w:hAnsi="Arial" w:cs="Arial"/>
          <w:sz w:val="16"/>
          <w:szCs w:val="16"/>
        </w:rPr>
        <w:t>rátkodob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finančn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majet</w:t>
      </w:r>
      <w:r>
        <w:rPr>
          <w:rFonts w:ascii="Arial" w:hAnsi="Arial" w:cs="Arial"/>
          <w:sz w:val="16"/>
          <w:szCs w:val="16"/>
        </w:rPr>
        <w:t>o</w:t>
      </w:r>
      <w:r w:rsidRPr="00ED016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: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282B4052" w14:textId="52F74AE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pohľadávky </w:t>
      </w:r>
      <w:r w:rsidR="0017039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,-  €</w:t>
      </w:r>
    </w:p>
    <w:p w14:paraId="1E4F5339" w14:textId="0CB73884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pokladnica </w:t>
      </w:r>
      <w:r w:rsidR="00DF1BA6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,- €</w:t>
      </w:r>
    </w:p>
    <w:p w14:paraId="6438657B" w14:textId="505C14C3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ceniny </w:t>
      </w:r>
      <w:r w:rsidR="0017039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,- €</w:t>
      </w:r>
    </w:p>
    <w:p w14:paraId="629A0D3A" w14:textId="1F4A2534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bankové účty </w:t>
      </w:r>
      <w:r w:rsidR="0017039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,- €</w:t>
      </w:r>
    </w:p>
    <w:p w14:paraId="4AFA5957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3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Poskytnuté preddavky: 0</w:t>
      </w:r>
    </w:p>
    <w:p w14:paraId="01422E55" w14:textId="491E2C9A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N</w:t>
      </w:r>
      <w:r w:rsidRPr="00ED0163">
        <w:rPr>
          <w:rFonts w:ascii="Arial" w:hAnsi="Arial" w:cs="Arial"/>
          <w:sz w:val="16"/>
          <w:szCs w:val="16"/>
        </w:rPr>
        <w:t>áklad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DF1BA6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62F8308B" w14:textId="47818F30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P</w:t>
      </w:r>
      <w:r w:rsidRPr="00ED0163">
        <w:rPr>
          <w:rFonts w:ascii="Arial" w:hAnsi="Arial" w:cs="Arial"/>
          <w:sz w:val="16"/>
          <w:szCs w:val="16"/>
        </w:rPr>
        <w:t>ríjm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17039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,- </w:t>
      </w:r>
    </w:p>
    <w:p w14:paraId="666B3124" w14:textId="26D93E88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5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lastn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zdroj</w:t>
      </w: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 xml:space="preserve"> krytia majetku</w:t>
      </w:r>
      <w:r>
        <w:rPr>
          <w:rFonts w:ascii="Arial" w:hAnsi="Arial" w:cs="Arial"/>
          <w:sz w:val="16"/>
          <w:szCs w:val="16"/>
        </w:rPr>
        <w:t xml:space="preserve">: </w:t>
      </w:r>
      <w:r w:rsidR="00DF1BA6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- €</w:t>
      </w:r>
      <w:r w:rsidRPr="00ED0163">
        <w:rPr>
          <w:rFonts w:ascii="Arial" w:hAnsi="Arial" w:cs="Arial"/>
          <w:sz w:val="16"/>
          <w:szCs w:val="16"/>
        </w:rPr>
        <w:t xml:space="preserve">  </w:t>
      </w:r>
    </w:p>
    <w:p w14:paraId="1E0EB84A" w14:textId="77777777" w:rsidR="008F3DC9" w:rsidRDefault="008F3DC9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D65EF76" w14:textId="77777777" w:rsidR="008F3DC9" w:rsidRDefault="008F3DC9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94925EB" w14:textId="23F7C1DB" w:rsidR="00454411" w:rsidRPr="00ED0163" w:rsidRDefault="00454411" w:rsidP="008F3DC9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lastRenderedPageBreak/>
        <w:t>(</w:t>
      </w:r>
      <w:r>
        <w:rPr>
          <w:rFonts w:ascii="Arial" w:hAnsi="Arial" w:cs="Arial"/>
          <w:sz w:val="16"/>
          <w:szCs w:val="16"/>
        </w:rPr>
        <w:t>6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Použitie</w:t>
      </w:r>
      <w:r w:rsidRPr="00ED0163">
        <w:rPr>
          <w:rFonts w:ascii="Arial" w:hAnsi="Arial" w:cs="Arial"/>
          <w:sz w:val="16"/>
          <w:szCs w:val="16"/>
        </w:rPr>
        <w:t xml:space="preserve"> účtovného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 xml:space="preserve">zisku </w:t>
      </w:r>
      <w:r>
        <w:rPr>
          <w:rFonts w:ascii="Arial" w:hAnsi="Arial" w:cs="Arial"/>
          <w:sz w:val="16"/>
          <w:szCs w:val="16"/>
        </w:rPr>
        <w:t>z m</w:t>
      </w:r>
      <w:r w:rsidRPr="00ED0163">
        <w:rPr>
          <w:rFonts w:ascii="Arial" w:hAnsi="Arial" w:cs="Arial"/>
          <w:sz w:val="16"/>
          <w:szCs w:val="16"/>
        </w:rPr>
        <w:t>inul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účtovn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obdobia</w:t>
      </w:r>
      <w:r>
        <w:rPr>
          <w:rFonts w:ascii="Arial" w:hAnsi="Arial" w:cs="Arial"/>
          <w:sz w:val="16"/>
          <w:szCs w:val="16"/>
        </w:rPr>
        <w:t xml:space="preserve"> vo výške </w:t>
      </w:r>
      <w:r w:rsidR="00DF1BA6">
        <w:rPr>
          <w:rFonts w:ascii="Arial" w:hAnsi="Arial" w:cs="Arial"/>
          <w:sz w:val="16"/>
          <w:szCs w:val="16"/>
        </w:rPr>
        <w:t>6 154</w:t>
      </w:r>
      <w:r>
        <w:rPr>
          <w:rFonts w:ascii="Arial" w:hAnsi="Arial" w:cs="Arial"/>
          <w:sz w:val="16"/>
          <w:szCs w:val="16"/>
        </w:rPr>
        <w:t>,- € (</w:t>
      </w:r>
      <w:r w:rsidR="008F3DC9">
        <w:rPr>
          <w:rFonts w:ascii="Arial" w:hAnsi="Arial" w:cs="Arial"/>
          <w:sz w:val="16"/>
          <w:szCs w:val="16"/>
        </w:rPr>
        <w:t xml:space="preserve">plyn 12,- telekomunikácie 112,- odvody 5106,- </w:t>
      </w:r>
      <w:r w:rsidR="008B5A2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prenájmy </w:t>
      </w:r>
      <w:r w:rsidR="00170391">
        <w:rPr>
          <w:rFonts w:ascii="Arial" w:hAnsi="Arial" w:cs="Arial"/>
          <w:sz w:val="16"/>
          <w:szCs w:val="16"/>
        </w:rPr>
        <w:t>1</w:t>
      </w:r>
      <w:r w:rsidR="008F3DC9">
        <w:rPr>
          <w:rFonts w:ascii="Arial" w:hAnsi="Arial" w:cs="Arial"/>
          <w:sz w:val="16"/>
          <w:szCs w:val="16"/>
        </w:rPr>
        <w:t>00</w:t>
      </w:r>
      <w:r w:rsidR="00170391">
        <w:rPr>
          <w:rFonts w:ascii="Arial" w:hAnsi="Arial" w:cs="Arial"/>
          <w:sz w:val="16"/>
          <w:szCs w:val="16"/>
        </w:rPr>
        <w:t>,-</w:t>
      </w:r>
      <w:r w:rsidR="008F3DC9">
        <w:rPr>
          <w:rFonts w:ascii="Arial" w:hAnsi="Arial" w:cs="Arial"/>
          <w:sz w:val="16"/>
          <w:szCs w:val="16"/>
        </w:rPr>
        <w:t xml:space="preserve"> zodpovedná osoba 274,- BOZP a PO 120,- fotenie predstavenia 130,-  právne služby 300,-</w:t>
      </w:r>
      <w:r w:rsidR="008F3DC9">
        <w:rPr>
          <w:rFonts w:ascii="Arial" w:hAnsi="Arial" w:cs="Arial"/>
          <w:sz w:val="16"/>
          <w:szCs w:val="16"/>
        </w:rPr>
        <w:t>)</w:t>
      </w:r>
      <w:r w:rsidR="00170391">
        <w:rPr>
          <w:rFonts w:ascii="Arial" w:hAnsi="Arial" w:cs="Arial"/>
          <w:sz w:val="16"/>
          <w:szCs w:val="16"/>
        </w:rPr>
        <w:t xml:space="preserve">              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550BC58D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7</w:t>
      </w:r>
      <w:r w:rsidRPr="00ED0163">
        <w:rPr>
          <w:rFonts w:ascii="Arial" w:hAnsi="Arial" w:cs="Arial"/>
          <w:sz w:val="16"/>
          <w:szCs w:val="16"/>
        </w:rPr>
        <w:t>) Opis a výška cudzích zdrojov, a to</w:t>
      </w:r>
    </w:p>
    <w:p w14:paraId="0B2FD32B" w14:textId="77777777" w:rsidR="00170391" w:rsidRDefault="00454411" w:rsidP="0017039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a) účtovná jednotka</w:t>
      </w:r>
      <w:r>
        <w:rPr>
          <w:rFonts w:ascii="Arial" w:hAnsi="Arial" w:cs="Arial"/>
          <w:sz w:val="16"/>
          <w:szCs w:val="16"/>
        </w:rPr>
        <w:t xml:space="preserve"> </w:t>
      </w:r>
      <w:r w:rsidR="00170391">
        <w:rPr>
          <w:rFonts w:ascii="Arial" w:hAnsi="Arial" w:cs="Arial"/>
          <w:sz w:val="16"/>
          <w:szCs w:val="16"/>
        </w:rPr>
        <w:t>ne</w:t>
      </w:r>
      <w:r w:rsidRPr="00ED0163">
        <w:rPr>
          <w:rFonts w:ascii="Arial" w:hAnsi="Arial" w:cs="Arial"/>
          <w:sz w:val="16"/>
          <w:szCs w:val="16"/>
        </w:rPr>
        <w:t>tvor</w:t>
      </w:r>
      <w:r>
        <w:rPr>
          <w:rFonts w:ascii="Arial" w:hAnsi="Arial" w:cs="Arial"/>
          <w:sz w:val="16"/>
          <w:szCs w:val="16"/>
        </w:rPr>
        <w:t>í krátkodobé rezervy</w:t>
      </w:r>
    </w:p>
    <w:p w14:paraId="67DB97CA" w14:textId="072FBA67" w:rsidR="00454411" w:rsidRPr="00ED0163" w:rsidRDefault="00170391" w:rsidP="00454411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</w:t>
      </w:r>
      <w:r w:rsidR="00454411" w:rsidRPr="00ED0163">
        <w:rPr>
          <w:rFonts w:ascii="Arial" w:hAnsi="Arial" w:cs="Arial"/>
          <w:sz w:val="16"/>
          <w:szCs w:val="16"/>
        </w:rPr>
        <w:t xml:space="preserve">) </w:t>
      </w:r>
      <w:r w:rsidR="00454411">
        <w:rPr>
          <w:rFonts w:ascii="Arial" w:hAnsi="Arial" w:cs="Arial"/>
          <w:sz w:val="16"/>
          <w:szCs w:val="16"/>
        </w:rPr>
        <w:t>účtovná jednotka eviduje ku koncu účtovného obdobia neuhradené</w:t>
      </w:r>
      <w:r w:rsidR="00454411" w:rsidRPr="00ED0163">
        <w:rPr>
          <w:rFonts w:ascii="Arial" w:hAnsi="Arial" w:cs="Arial"/>
          <w:sz w:val="16"/>
          <w:szCs w:val="16"/>
        </w:rPr>
        <w:t xml:space="preserve"> záväzk</w:t>
      </w:r>
      <w:r w:rsidR="00454411">
        <w:rPr>
          <w:rFonts w:ascii="Arial" w:hAnsi="Arial" w:cs="Arial"/>
          <w:sz w:val="16"/>
          <w:szCs w:val="16"/>
        </w:rPr>
        <w:t>y vo výške</w:t>
      </w:r>
      <w:r w:rsidR="000313C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0</w:t>
      </w:r>
      <w:r w:rsidR="00454411">
        <w:rPr>
          <w:rFonts w:ascii="Arial" w:hAnsi="Arial" w:cs="Arial"/>
          <w:sz w:val="16"/>
          <w:szCs w:val="16"/>
        </w:rPr>
        <w:t xml:space="preserve">,- € </w:t>
      </w:r>
    </w:p>
    <w:p w14:paraId="6E5B10FF" w14:textId="478EC111" w:rsidR="00454411" w:rsidRPr="00ED0163" w:rsidRDefault="0017039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454411" w:rsidRPr="00ED0163">
        <w:rPr>
          <w:rFonts w:ascii="Arial" w:hAnsi="Arial" w:cs="Arial"/>
          <w:sz w:val="16"/>
          <w:szCs w:val="16"/>
        </w:rPr>
        <w:t>)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454411" w:rsidRPr="00ED0163">
        <w:rPr>
          <w:rFonts w:ascii="Arial" w:hAnsi="Arial" w:cs="Arial"/>
          <w:sz w:val="16"/>
          <w:szCs w:val="16"/>
        </w:rPr>
        <w:t>prehľad o záväzkoch zo sociálneho fondu;  začiatočný stav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321</w:t>
      </w:r>
      <w:r w:rsidR="00454411">
        <w:rPr>
          <w:rFonts w:ascii="Arial" w:hAnsi="Arial" w:cs="Arial"/>
          <w:sz w:val="16"/>
          <w:szCs w:val="16"/>
        </w:rPr>
        <w:t>,- €</w:t>
      </w:r>
      <w:r w:rsidR="00454411" w:rsidRPr="00ED0163">
        <w:rPr>
          <w:rFonts w:ascii="Arial" w:hAnsi="Arial" w:cs="Arial"/>
          <w:sz w:val="16"/>
          <w:szCs w:val="16"/>
        </w:rPr>
        <w:t xml:space="preserve">, tvorba </w:t>
      </w:r>
      <w:r w:rsidR="008F3DC9">
        <w:rPr>
          <w:rFonts w:ascii="Arial" w:hAnsi="Arial" w:cs="Arial"/>
          <w:sz w:val="16"/>
          <w:szCs w:val="16"/>
        </w:rPr>
        <w:t>314</w:t>
      </w:r>
      <w:r w:rsidR="00454411">
        <w:rPr>
          <w:rFonts w:ascii="Arial" w:hAnsi="Arial" w:cs="Arial"/>
          <w:sz w:val="16"/>
          <w:szCs w:val="16"/>
        </w:rPr>
        <w:t xml:space="preserve">,- €, </w:t>
      </w:r>
      <w:r w:rsidR="00454411" w:rsidRPr="00ED0163">
        <w:rPr>
          <w:rFonts w:ascii="Arial" w:hAnsi="Arial" w:cs="Arial"/>
          <w:sz w:val="16"/>
          <w:szCs w:val="16"/>
        </w:rPr>
        <w:t xml:space="preserve"> čerpanie  počas účtovného obdobia </w:t>
      </w:r>
      <w:r w:rsidR="008F3DC9">
        <w:rPr>
          <w:rFonts w:ascii="Arial" w:hAnsi="Arial" w:cs="Arial"/>
          <w:sz w:val="16"/>
          <w:szCs w:val="16"/>
        </w:rPr>
        <w:t>635</w:t>
      </w:r>
      <w:r w:rsidR="00454411">
        <w:rPr>
          <w:rFonts w:ascii="Arial" w:hAnsi="Arial" w:cs="Arial"/>
          <w:sz w:val="16"/>
          <w:szCs w:val="16"/>
        </w:rPr>
        <w:t xml:space="preserve">,- € </w:t>
      </w:r>
      <w:r w:rsidR="00454411" w:rsidRPr="00ED0163">
        <w:rPr>
          <w:rFonts w:ascii="Arial" w:hAnsi="Arial" w:cs="Arial"/>
          <w:sz w:val="16"/>
          <w:szCs w:val="16"/>
        </w:rPr>
        <w:t>a zostatok na konci účtovného obdobia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0</w:t>
      </w:r>
      <w:r w:rsidR="00454411">
        <w:rPr>
          <w:rFonts w:ascii="Arial" w:hAnsi="Arial" w:cs="Arial"/>
          <w:sz w:val="16"/>
          <w:szCs w:val="16"/>
        </w:rPr>
        <w:t>,- €</w:t>
      </w:r>
      <w:r w:rsidR="00454411" w:rsidRPr="00ED0163">
        <w:rPr>
          <w:rFonts w:ascii="Arial" w:hAnsi="Arial" w:cs="Arial"/>
          <w:sz w:val="16"/>
          <w:szCs w:val="16"/>
        </w:rPr>
        <w:t>,</w:t>
      </w:r>
    </w:p>
    <w:p w14:paraId="36A80711" w14:textId="69F49925" w:rsidR="00454411" w:rsidRPr="00ED0163" w:rsidRDefault="0017039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454411">
        <w:rPr>
          <w:rFonts w:ascii="Arial" w:hAnsi="Arial" w:cs="Arial"/>
          <w:sz w:val="16"/>
          <w:szCs w:val="16"/>
        </w:rPr>
        <w:t>)</w:t>
      </w:r>
      <w:r w:rsidR="00454411" w:rsidRPr="00ED0163">
        <w:rPr>
          <w:rFonts w:ascii="Arial" w:hAnsi="Arial" w:cs="Arial"/>
          <w:sz w:val="16"/>
          <w:szCs w:val="16"/>
        </w:rPr>
        <w:t xml:space="preserve"> </w:t>
      </w:r>
      <w:r w:rsidR="00454411">
        <w:rPr>
          <w:rFonts w:ascii="Arial" w:hAnsi="Arial" w:cs="Arial"/>
          <w:sz w:val="16"/>
          <w:szCs w:val="16"/>
        </w:rPr>
        <w:t xml:space="preserve">účtovná jednotka nemá </w:t>
      </w:r>
      <w:r w:rsidR="00454411" w:rsidRPr="00ED0163">
        <w:rPr>
          <w:rFonts w:ascii="Arial" w:hAnsi="Arial" w:cs="Arial"/>
          <w:sz w:val="16"/>
          <w:szCs w:val="16"/>
        </w:rPr>
        <w:t>bankov</w:t>
      </w:r>
      <w:r w:rsidR="00454411">
        <w:rPr>
          <w:rFonts w:ascii="Arial" w:hAnsi="Arial" w:cs="Arial"/>
          <w:sz w:val="16"/>
          <w:szCs w:val="16"/>
        </w:rPr>
        <w:t>é</w:t>
      </w:r>
      <w:r w:rsidR="00454411" w:rsidRPr="00ED0163">
        <w:rPr>
          <w:rFonts w:ascii="Arial" w:hAnsi="Arial" w:cs="Arial"/>
          <w:sz w:val="16"/>
          <w:szCs w:val="16"/>
        </w:rPr>
        <w:t xml:space="preserve"> úver</w:t>
      </w:r>
      <w:r w:rsidR="00454411">
        <w:rPr>
          <w:rFonts w:ascii="Arial" w:hAnsi="Arial" w:cs="Arial"/>
          <w:sz w:val="16"/>
          <w:szCs w:val="16"/>
        </w:rPr>
        <w:t>y</w:t>
      </w:r>
      <w:r w:rsidR="00454411" w:rsidRPr="00ED0163">
        <w:rPr>
          <w:rFonts w:ascii="Arial" w:hAnsi="Arial" w:cs="Arial"/>
          <w:sz w:val="16"/>
          <w:szCs w:val="16"/>
        </w:rPr>
        <w:t>, pôžičk</w:t>
      </w:r>
      <w:r w:rsidR="00454411">
        <w:rPr>
          <w:rFonts w:ascii="Arial" w:hAnsi="Arial" w:cs="Arial"/>
          <w:sz w:val="16"/>
          <w:szCs w:val="16"/>
        </w:rPr>
        <w:t>y.</w:t>
      </w:r>
    </w:p>
    <w:p w14:paraId="6723D78A" w14:textId="44C1A265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8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ýnos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0313CE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 € </w:t>
      </w:r>
    </w:p>
    <w:p w14:paraId="6510A418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9</w:t>
      </w:r>
      <w:r w:rsidRPr="00ED0163">
        <w:rPr>
          <w:rFonts w:ascii="Arial" w:hAnsi="Arial" w:cs="Arial"/>
          <w:sz w:val="16"/>
          <w:szCs w:val="16"/>
        </w:rPr>
        <w:t>) Ú</w:t>
      </w:r>
      <w:r>
        <w:rPr>
          <w:rFonts w:ascii="Arial" w:hAnsi="Arial" w:cs="Arial"/>
          <w:sz w:val="16"/>
          <w:szCs w:val="16"/>
        </w:rPr>
        <w:t xml:space="preserve">čtovná jednotka nevlastní </w:t>
      </w:r>
      <w:r w:rsidRPr="00ED0163">
        <w:rPr>
          <w:rFonts w:ascii="Arial" w:hAnsi="Arial" w:cs="Arial"/>
          <w:sz w:val="16"/>
          <w:szCs w:val="16"/>
        </w:rPr>
        <w:t>prenajat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majetok.</w:t>
      </w:r>
    </w:p>
    <w:p w14:paraId="4A741A30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IV</w:t>
      </w:r>
    </w:p>
    <w:p w14:paraId="631D8BBC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vo výkaze ziskov a strát</w:t>
      </w:r>
    </w:p>
    <w:p w14:paraId="7F86A580" w14:textId="4DC7FE11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(1) Prehľad tržieb účtovnej jednotky</w:t>
      </w:r>
      <w:r>
        <w:rPr>
          <w:rFonts w:ascii="Arial" w:hAnsi="Arial" w:cs="Arial"/>
          <w:sz w:val="16"/>
          <w:szCs w:val="16"/>
        </w:rPr>
        <w:t>: - zápisné, školné</w:t>
      </w:r>
      <w:r w:rsidR="00390F72">
        <w:rPr>
          <w:rFonts w:ascii="Arial" w:hAnsi="Arial" w:cs="Arial"/>
          <w:sz w:val="16"/>
          <w:szCs w:val="16"/>
        </w:rPr>
        <w:t>, vstupné</w:t>
      </w:r>
      <w:r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18 913</w:t>
      </w:r>
      <w:r>
        <w:rPr>
          <w:rFonts w:ascii="Arial" w:hAnsi="Arial" w:cs="Arial"/>
          <w:sz w:val="16"/>
          <w:szCs w:val="16"/>
        </w:rPr>
        <w:t>,- €</w:t>
      </w:r>
    </w:p>
    <w:p w14:paraId="6B882984" w14:textId="64AFFEE5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(2) </w:t>
      </w:r>
      <w:r w:rsidR="008F3DC9">
        <w:rPr>
          <w:rFonts w:ascii="Arial" w:hAnsi="Arial" w:cs="Arial"/>
          <w:sz w:val="16"/>
          <w:szCs w:val="16"/>
        </w:rPr>
        <w:t>tržby z predaja materiálu 17 761,-</w:t>
      </w:r>
      <w:r>
        <w:rPr>
          <w:rFonts w:ascii="Arial" w:hAnsi="Arial" w:cs="Arial"/>
          <w:sz w:val="16"/>
          <w:szCs w:val="16"/>
        </w:rPr>
        <w:t xml:space="preserve"> €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61AD9D45" w14:textId="1A1A5D7E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(3) </w:t>
      </w: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otáci</w:t>
      </w:r>
      <w:r>
        <w:rPr>
          <w:rFonts w:ascii="Arial" w:hAnsi="Arial" w:cs="Arial"/>
          <w:sz w:val="16"/>
          <w:szCs w:val="16"/>
        </w:rPr>
        <w:t xml:space="preserve">e: </w:t>
      </w:r>
      <w:r w:rsidR="00390F72">
        <w:rPr>
          <w:rFonts w:ascii="Arial" w:hAnsi="Arial" w:cs="Arial"/>
          <w:sz w:val="16"/>
          <w:szCs w:val="16"/>
        </w:rPr>
        <w:t>6</w:t>
      </w:r>
      <w:r w:rsidR="008F3DC9">
        <w:rPr>
          <w:rFonts w:ascii="Arial" w:hAnsi="Arial" w:cs="Arial"/>
          <w:sz w:val="16"/>
          <w:szCs w:val="16"/>
        </w:rPr>
        <w:t>3</w:t>
      </w:r>
      <w:r w:rsidR="00390F72"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41</w:t>
      </w:r>
      <w:r w:rsidR="00390F72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5C7744B2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>) Opis a vyčíslenie hodnoty významných položiek nákladov</w:t>
      </w:r>
      <w:r>
        <w:rPr>
          <w:rFonts w:ascii="Arial" w:hAnsi="Arial" w:cs="Arial"/>
          <w:sz w:val="16"/>
          <w:szCs w:val="16"/>
        </w:rPr>
        <w:t>:</w:t>
      </w:r>
    </w:p>
    <w:p w14:paraId="66933854" w14:textId="2E3D15F9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</w:t>
      </w:r>
      <w:r w:rsidR="008F3DC9">
        <w:rPr>
          <w:rFonts w:ascii="Arial" w:hAnsi="Arial" w:cs="Arial"/>
          <w:sz w:val="16"/>
          <w:szCs w:val="16"/>
        </w:rPr>
        <w:t xml:space="preserve">energie </w:t>
      </w:r>
      <w:r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-227</w:t>
      </w:r>
      <w:r>
        <w:rPr>
          <w:rFonts w:ascii="Arial" w:hAnsi="Arial" w:cs="Arial"/>
          <w:sz w:val="16"/>
          <w:szCs w:val="16"/>
        </w:rPr>
        <w:t>,- €</w:t>
      </w:r>
    </w:p>
    <w:p w14:paraId="38E4DC49" w14:textId="0680A86A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- </w:t>
      </w:r>
      <w:r w:rsidR="008F3DC9">
        <w:rPr>
          <w:rFonts w:ascii="Arial" w:hAnsi="Arial" w:cs="Arial"/>
          <w:sz w:val="16"/>
          <w:szCs w:val="16"/>
        </w:rPr>
        <w:t xml:space="preserve">náklady na reprezentáciu </w:t>
      </w:r>
      <w:r>
        <w:rPr>
          <w:rFonts w:ascii="Arial" w:hAnsi="Arial" w:cs="Arial"/>
          <w:sz w:val="16"/>
          <w:szCs w:val="16"/>
        </w:rPr>
        <w:t xml:space="preserve"> </w:t>
      </w:r>
      <w:r w:rsidR="008F3DC9">
        <w:rPr>
          <w:rFonts w:ascii="Arial" w:hAnsi="Arial" w:cs="Arial"/>
          <w:sz w:val="16"/>
          <w:szCs w:val="16"/>
        </w:rPr>
        <w:t>11</w:t>
      </w:r>
      <w:r>
        <w:rPr>
          <w:rFonts w:ascii="Arial" w:hAnsi="Arial" w:cs="Arial"/>
          <w:sz w:val="16"/>
          <w:szCs w:val="16"/>
        </w:rPr>
        <w:t>,- €</w:t>
      </w:r>
    </w:p>
    <w:p w14:paraId="3EE3BA55" w14:textId="742D18D2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služby </w:t>
      </w:r>
      <w:r w:rsidR="00B60266">
        <w:rPr>
          <w:rFonts w:ascii="Arial" w:hAnsi="Arial" w:cs="Arial"/>
          <w:sz w:val="16"/>
          <w:szCs w:val="16"/>
        </w:rPr>
        <w:t>1 01</w:t>
      </w:r>
      <w:r w:rsidR="00390F72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,- €</w:t>
      </w:r>
    </w:p>
    <w:p w14:paraId="4170123D" w14:textId="20F338EA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osobné náklady </w:t>
      </w:r>
      <w:r w:rsidR="00B60266">
        <w:rPr>
          <w:rFonts w:ascii="Arial" w:hAnsi="Arial" w:cs="Arial"/>
          <w:sz w:val="16"/>
          <w:szCs w:val="16"/>
        </w:rPr>
        <w:t xml:space="preserve">76 231,- </w:t>
      </w:r>
      <w:r>
        <w:rPr>
          <w:rFonts w:ascii="Arial" w:hAnsi="Arial" w:cs="Arial"/>
          <w:sz w:val="16"/>
          <w:szCs w:val="16"/>
        </w:rPr>
        <w:t>€</w:t>
      </w:r>
    </w:p>
    <w:p w14:paraId="03789351" w14:textId="444AD325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ostatné náklady </w:t>
      </w:r>
      <w:r w:rsidR="00B60266">
        <w:rPr>
          <w:rFonts w:ascii="Arial" w:hAnsi="Arial" w:cs="Arial"/>
          <w:sz w:val="16"/>
          <w:szCs w:val="16"/>
        </w:rPr>
        <w:t>2</w:t>
      </w:r>
      <w:r w:rsidR="00390F72">
        <w:rPr>
          <w:rFonts w:ascii="Arial" w:hAnsi="Arial" w:cs="Arial"/>
          <w:sz w:val="16"/>
          <w:szCs w:val="16"/>
        </w:rPr>
        <w:t>3</w:t>
      </w:r>
      <w:r w:rsidR="00B60266">
        <w:rPr>
          <w:rFonts w:ascii="Arial" w:hAnsi="Arial" w:cs="Arial"/>
          <w:sz w:val="16"/>
          <w:szCs w:val="16"/>
        </w:rPr>
        <w:t xml:space="preserve"> 059</w:t>
      </w:r>
      <w:r>
        <w:rPr>
          <w:rFonts w:ascii="Arial" w:hAnsi="Arial" w:cs="Arial"/>
          <w:sz w:val="16"/>
          <w:szCs w:val="16"/>
        </w:rPr>
        <w:t>,- €</w:t>
      </w:r>
    </w:p>
    <w:p w14:paraId="43B84625" w14:textId="77777777" w:rsidR="00454411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</w:p>
    <w:p w14:paraId="0F67CA5E" w14:textId="77777777" w:rsidR="00454411" w:rsidRPr="00ED0163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Pr="00ED0163">
        <w:rPr>
          <w:rFonts w:ascii="Arial" w:hAnsi="Arial" w:cs="Arial"/>
          <w:b/>
          <w:bCs/>
        </w:rPr>
        <w:t xml:space="preserve">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2410"/>
        <w:gridCol w:w="2552"/>
      </w:tblGrid>
      <w:tr w:rsidR="00454411" w:rsidRPr="00ED0163" w14:paraId="3255A792" w14:textId="77777777" w:rsidTr="00AD6F6C">
        <w:tc>
          <w:tcPr>
            <w:tcW w:w="4961" w:type="dxa"/>
          </w:tcPr>
          <w:p w14:paraId="1BCB323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D525F6A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C2353E1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54411" w:rsidRPr="00ED0163" w14:paraId="117492D8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1B0A54C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663D7E5" w14:textId="0F441F7D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2,9</w:t>
            </w:r>
          </w:p>
        </w:tc>
        <w:tc>
          <w:tcPr>
            <w:tcW w:w="2552" w:type="dxa"/>
            <w:vAlign w:val="center"/>
          </w:tcPr>
          <w:p w14:paraId="6F5E5876" w14:textId="0C630E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="00903B0C">
              <w:rPr>
                <w:rFonts w:ascii="Arial" w:hAnsi="Arial" w:cs="Arial"/>
                <w:sz w:val="16"/>
                <w:szCs w:val="16"/>
              </w:rPr>
              <w:t>2,9</w:t>
            </w:r>
          </w:p>
        </w:tc>
      </w:tr>
      <w:tr w:rsidR="00454411" w:rsidRPr="00ED0163" w14:paraId="70B21CF7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40321234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5BF13566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1</w:t>
            </w:r>
          </w:p>
        </w:tc>
        <w:tc>
          <w:tcPr>
            <w:tcW w:w="2552" w:type="dxa"/>
            <w:vAlign w:val="center"/>
          </w:tcPr>
          <w:p w14:paraId="4F9A621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1</w:t>
            </w:r>
          </w:p>
        </w:tc>
      </w:tr>
      <w:tr w:rsidR="00454411" w:rsidRPr="00ED0163" w14:paraId="1FFFA005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7C0E1F4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44D3924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039FAEC0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  <w:tr w:rsidR="00454411" w:rsidRPr="00ED0163" w14:paraId="5247EB24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2CAA8FFF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2662FB9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3E5B5E92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</w:tbl>
    <w:p w14:paraId="2C14B7B2" w14:textId="77777777" w:rsidR="00454411" w:rsidRPr="00ED0163" w:rsidRDefault="00454411" w:rsidP="00454411">
      <w:pPr>
        <w:spacing w:before="0" w:line="240" w:lineRule="auto"/>
        <w:jc w:val="center"/>
        <w:rPr>
          <w:rFonts w:ascii="Arial" w:hAnsi="Arial" w:cs="Arial"/>
          <w:b/>
          <w:bCs/>
          <w:sz w:val="16"/>
          <w:szCs w:val="16"/>
        </w:rPr>
        <w:sectPr w:rsidR="00454411" w:rsidRPr="00ED0163" w:rsidSect="00384AFB">
          <w:footerReference w:type="default" r:id="rId7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31D7E58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2</w:t>
      </w:r>
      <w:r w:rsidRPr="00ED0163">
        <w:rPr>
          <w:rFonts w:ascii="Arial" w:hAnsi="Arial" w:cs="Arial"/>
          <w:b/>
          <w:bCs/>
        </w:rPr>
        <w:t xml:space="preserve"> o položkách krátkodobého finančného majetku</w:t>
      </w:r>
    </w:p>
    <w:tbl>
      <w:tblPr>
        <w:tblStyle w:val="Mriekatabuky"/>
        <w:tblW w:w="0" w:type="auto"/>
        <w:tblInd w:w="38" w:type="dxa"/>
        <w:tblLook w:val="00A0" w:firstRow="1" w:lastRow="0" w:firstColumn="1" w:lastColumn="0" w:noHBand="0" w:noVBand="0"/>
      </w:tblPr>
      <w:tblGrid>
        <w:gridCol w:w="4606"/>
        <w:gridCol w:w="5103"/>
        <w:gridCol w:w="4536"/>
      </w:tblGrid>
      <w:tr w:rsidR="002E58E4" w:rsidRPr="00ED0163" w14:paraId="1A8EA362" w14:textId="77777777" w:rsidTr="00AD6F6C">
        <w:tc>
          <w:tcPr>
            <w:tcW w:w="4606" w:type="dxa"/>
            <w:vAlign w:val="center"/>
          </w:tcPr>
          <w:p w14:paraId="428E53C6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6930AEF0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0BB42F7E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2E58E4" w:rsidRPr="00ED0163" w14:paraId="2DA6BBF7" w14:textId="77777777" w:rsidTr="00AD6F6C">
        <w:tc>
          <w:tcPr>
            <w:tcW w:w="4606" w:type="dxa"/>
            <w:vAlign w:val="center"/>
          </w:tcPr>
          <w:p w14:paraId="6D1E995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9ED043B" w14:textId="462FCB7D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903B0C">
              <w:rPr>
                <w:rFonts w:ascii="Arial" w:hAnsi="Arial" w:cs="Arial"/>
                <w:sz w:val="16"/>
                <w:szCs w:val="16"/>
              </w:rPr>
              <w:t>0</w:t>
            </w:r>
            <w:r w:rsidR="007224AE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36" w:type="dxa"/>
          </w:tcPr>
          <w:p w14:paraId="24C827AC" w14:textId="6EC91EAA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4</w:t>
            </w:r>
            <w:r w:rsidR="00903B0C">
              <w:rPr>
                <w:rFonts w:ascii="Arial" w:hAnsi="Arial" w:cs="Arial"/>
                <w:sz w:val="16"/>
                <w:szCs w:val="16"/>
              </w:rPr>
              <w:t>8</w:t>
            </w:r>
            <w:r w:rsidR="00390F72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0E623BD2" w14:textId="77777777" w:rsidTr="00AD6F6C">
        <w:tc>
          <w:tcPr>
            <w:tcW w:w="4606" w:type="dxa"/>
            <w:vAlign w:val="center"/>
          </w:tcPr>
          <w:p w14:paraId="7085BB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5570AC74" w14:textId="7D9A5DDC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E94D2A7" w14:textId="1E8E8FF4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1</w:t>
            </w:r>
            <w:r w:rsidR="00903B0C">
              <w:rPr>
                <w:rFonts w:ascii="Arial" w:hAnsi="Arial" w:cs="Arial"/>
                <w:sz w:val="16"/>
                <w:szCs w:val="16"/>
              </w:rPr>
              <w:t>05</w:t>
            </w:r>
            <w:r>
              <w:rPr>
                <w:rFonts w:ascii="Arial" w:hAnsi="Arial" w:cs="Arial"/>
                <w:sz w:val="16"/>
                <w:szCs w:val="16"/>
              </w:rPr>
              <w:t xml:space="preserve">,- </w:t>
            </w:r>
          </w:p>
        </w:tc>
      </w:tr>
      <w:tr w:rsidR="002E58E4" w:rsidRPr="00ED0163" w14:paraId="19F5A712" w14:textId="77777777" w:rsidTr="00AD6F6C">
        <w:tc>
          <w:tcPr>
            <w:tcW w:w="4606" w:type="dxa"/>
            <w:vAlign w:val="center"/>
          </w:tcPr>
          <w:p w14:paraId="699D9106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5CD173B0" w14:textId="339E3248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="00903B0C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390F7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6A4FFEFA" w14:textId="34F7A3D2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903B0C">
              <w:rPr>
                <w:rFonts w:ascii="Arial" w:hAnsi="Arial" w:cs="Arial"/>
                <w:sz w:val="16"/>
                <w:szCs w:val="16"/>
              </w:rPr>
              <w:t>11</w:t>
            </w:r>
            <w:r w:rsidR="00390F7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3B0C">
              <w:rPr>
                <w:rFonts w:ascii="Arial" w:hAnsi="Arial" w:cs="Arial"/>
                <w:sz w:val="16"/>
                <w:szCs w:val="16"/>
              </w:rPr>
              <w:t>7</w:t>
            </w:r>
            <w:r w:rsidR="00390F72">
              <w:rPr>
                <w:rFonts w:ascii="Arial" w:hAnsi="Arial" w:cs="Arial"/>
                <w:sz w:val="16"/>
                <w:szCs w:val="16"/>
              </w:rPr>
              <w:t>6</w:t>
            </w:r>
            <w:r w:rsidR="00903B0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4EAA9923" w14:textId="77777777" w:rsidTr="00AD6F6C">
        <w:tc>
          <w:tcPr>
            <w:tcW w:w="4606" w:type="dxa"/>
            <w:vAlign w:val="center"/>
          </w:tcPr>
          <w:p w14:paraId="001726C0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33632A0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40D14F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050875" w14:textId="77777777" w:rsidTr="00AD6F6C">
        <w:tc>
          <w:tcPr>
            <w:tcW w:w="4606" w:type="dxa"/>
            <w:vAlign w:val="center"/>
          </w:tcPr>
          <w:p w14:paraId="01C1A86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7D659B2E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FF1CEA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3B71A9" w14:textId="77777777" w:rsidTr="00AD6F6C">
        <w:tc>
          <w:tcPr>
            <w:tcW w:w="4606" w:type="dxa"/>
            <w:vAlign w:val="center"/>
          </w:tcPr>
          <w:p w14:paraId="7F226D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66C94765" w14:textId="73F2F21A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  <w:r w:rsidR="00903B0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2C4CEB9" w14:textId="6920974A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</w:t>
            </w:r>
            <w:r w:rsidR="00903B0C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  <w:r w:rsidR="00390F72">
              <w:rPr>
                <w:rFonts w:ascii="Arial" w:hAnsi="Arial" w:cs="Arial"/>
                <w:b/>
                <w:bCs/>
                <w:sz w:val="16"/>
                <w:szCs w:val="16"/>
              </w:rPr>
              <w:t> 3</w:t>
            </w:r>
            <w:r w:rsidR="00903B0C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  <w:r w:rsidR="00390F72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</w:tbl>
    <w:p w14:paraId="7A84542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19D74B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093B027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2E58E4" w:rsidRPr="00ED0163" w14:paraId="03EE8036" w14:textId="77777777" w:rsidTr="00AD6F6C">
        <w:tc>
          <w:tcPr>
            <w:tcW w:w="2197" w:type="dxa"/>
            <w:vAlign w:val="center"/>
          </w:tcPr>
          <w:p w14:paraId="4CD9A4E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49913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F885C2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7D452D8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61F12FB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CC09A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53FDD8B4" w14:textId="77777777" w:rsidTr="00AD6F6C">
        <w:tc>
          <w:tcPr>
            <w:tcW w:w="2197" w:type="dxa"/>
            <w:vAlign w:val="center"/>
          </w:tcPr>
          <w:p w14:paraId="6FB94180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3112B9F2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6744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261C18D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F269D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4D3469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48788E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F45CE0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</w:tr>
      <w:tr w:rsidR="002E58E4" w:rsidRPr="00ED0163" w14:paraId="314EAC2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4C6F5C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67382A7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0C2E62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048A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361E7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3AA81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511568F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22E55E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36A2C96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1439C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F92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A1682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2546A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3CAD4C2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D697B57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12AD92B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E3709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6259F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72168A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7B819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064F5AB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5F4FF5FF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199D1274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9D9A55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6DA7B83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653F59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02992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BB009A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13090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0</w:t>
            </w:r>
          </w:p>
        </w:tc>
      </w:tr>
    </w:tbl>
    <w:p w14:paraId="2D5714C4" w14:textId="77777777" w:rsidR="002E58E4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0C45C3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812D951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827"/>
        <w:gridCol w:w="4394"/>
      </w:tblGrid>
      <w:tr w:rsidR="002E58E4" w:rsidRPr="00ED0163" w14:paraId="2876922C" w14:textId="77777777" w:rsidTr="00AD6F6C">
        <w:trPr>
          <w:trHeight w:val="397"/>
        </w:trPr>
        <w:tc>
          <w:tcPr>
            <w:tcW w:w="4323" w:type="dxa"/>
            <w:vMerge w:val="restart"/>
          </w:tcPr>
          <w:p w14:paraId="5627AD66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4B341781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38013759" w14:textId="77777777" w:rsidTr="00AD6F6C">
        <w:tc>
          <w:tcPr>
            <w:tcW w:w="4323" w:type="dxa"/>
            <w:vMerge/>
          </w:tcPr>
          <w:p w14:paraId="67D26172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CF14CDA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201DF308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515CADC8" w14:textId="77777777" w:rsidTr="00AD6F6C">
        <w:tc>
          <w:tcPr>
            <w:tcW w:w="4323" w:type="dxa"/>
            <w:vAlign w:val="center"/>
          </w:tcPr>
          <w:p w14:paraId="21B5291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3DF58C47" w14:textId="2958C765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394" w:type="dxa"/>
            <w:vAlign w:val="center"/>
          </w:tcPr>
          <w:p w14:paraId="1013597C" w14:textId="64F918E9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  <w:r w:rsidR="00903B0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26E21E8" w14:textId="77777777" w:rsidTr="00AD6F6C">
        <w:tc>
          <w:tcPr>
            <w:tcW w:w="4323" w:type="dxa"/>
            <w:vAlign w:val="center"/>
          </w:tcPr>
          <w:p w14:paraId="6B83B349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681EB5C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312EFB5E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19A9F87" w14:textId="77777777" w:rsidTr="00AD6F6C">
        <w:tc>
          <w:tcPr>
            <w:tcW w:w="4323" w:type="dxa"/>
            <w:vAlign w:val="center"/>
          </w:tcPr>
          <w:p w14:paraId="0617BC8B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57A8CC54" w14:textId="12482CA3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394" w:type="dxa"/>
            <w:vAlign w:val="center"/>
          </w:tcPr>
          <w:p w14:paraId="01B39653" w14:textId="4AF7CBBD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</w:t>
            </w:r>
            <w:r w:rsidR="00903B0C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</w:tr>
    </w:tbl>
    <w:p w14:paraId="03E6F2CA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DFCD35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7744DE5C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813783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6</w:t>
      </w:r>
      <w:r w:rsidRPr="00ED0163">
        <w:rPr>
          <w:rFonts w:ascii="Arial" w:hAnsi="Arial" w:cs="Arial"/>
          <w:b/>
          <w:bCs/>
        </w:rPr>
        <w:t xml:space="preserve">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4963"/>
      </w:tblGrid>
      <w:tr w:rsidR="002E58E4" w:rsidRPr="00ED0163" w14:paraId="267844D4" w14:textId="77777777" w:rsidTr="00AD6F6C">
        <w:trPr>
          <w:trHeight w:val="765"/>
        </w:trPr>
        <w:tc>
          <w:tcPr>
            <w:tcW w:w="6487" w:type="dxa"/>
            <w:noWrap/>
            <w:vAlign w:val="center"/>
          </w:tcPr>
          <w:p w14:paraId="0DF8B014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1887A2AB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2E58E4" w:rsidRPr="00ED0163" w14:paraId="39A9C686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F530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4F45891C" w14:textId="61E6B50E" w:rsidR="002E58E4" w:rsidRPr="00ED0163" w:rsidRDefault="00903B0C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 </w:t>
            </w:r>
            <w:r w:rsidR="001320A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  <w:r w:rsidR="001320A6"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2D33F68A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31C3D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2E58E4" w:rsidRPr="00ED0163" w14:paraId="302E11E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D85CC4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0FA5F7D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2E6F139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70CBE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6C4BAE6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AA0367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65058A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0366111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4CFEAA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E51902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1A136329" w14:textId="61B24B81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03B0C">
              <w:rPr>
                <w:rFonts w:ascii="Arial" w:hAnsi="Arial" w:cs="Arial"/>
                <w:color w:val="000000"/>
                <w:sz w:val="16"/>
                <w:szCs w:val="16"/>
              </w:rPr>
              <w:t xml:space="preserve">6 </w:t>
            </w:r>
            <w:r w:rsidR="001320A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903B0C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  <w:r w:rsidR="001320A6">
              <w:rPr>
                <w:rFonts w:ascii="Arial" w:hAnsi="Arial" w:cs="Arial"/>
                <w:color w:val="000000"/>
                <w:sz w:val="16"/>
                <w:szCs w:val="16"/>
              </w:rPr>
              <w:t>,-</w:t>
            </w:r>
          </w:p>
        </w:tc>
      </w:tr>
      <w:tr w:rsidR="002E58E4" w:rsidRPr="00ED0163" w14:paraId="08134A0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69921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581711D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BB95F7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0AE25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279A76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4B7D4B3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190E70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6EFB960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55B35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B67B39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346081A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83232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716673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41834F3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33BAA0C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E8B37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43A82D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A0E6CD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19B642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0016141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545E3C6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7302F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2E58E4" w:rsidRPr="00ED0163" w14:paraId="6E73DF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53FEA3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14:paraId="2008035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070ED2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5861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14:paraId="4F944B0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59A6A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EB4810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4DC79987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1D84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35B7A5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1771001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B77203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8670B1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421B05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8366C8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41CE98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0437B564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D2A8411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0AEE87E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BDFA0D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31954EB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DDBA5EC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5E790D9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650B8FA1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79206A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C20F9D6" w14:textId="15D6C045" w:rsidR="00D03B81" w:rsidRDefault="00D03B81" w:rsidP="002E58E4">
      <w:pPr>
        <w:spacing w:before="0" w:line="240" w:lineRule="auto"/>
        <w:rPr>
          <w:rFonts w:ascii="Arial" w:hAnsi="Arial" w:cs="Arial"/>
          <w:b/>
          <w:bCs/>
        </w:rPr>
      </w:pPr>
    </w:p>
    <w:p w14:paraId="081D5CE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 w:rsidR="00D03B81">
        <w:rPr>
          <w:rFonts w:ascii="Arial" w:hAnsi="Arial" w:cs="Arial"/>
          <w:b/>
          <w:bCs/>
        </w:rPr>
        <w:t>c</w:t>
      </w:r>
      <w:r w:rsidRPr="00ED0163">
        <w:rPr>
          <w:rFonts w:ascii="Arial" w:hAnsi="Arial" w:cs="Arial"/>
          <w:b/>
          <w:bCs/>
        </w:rPr>
        <w:t>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3118"/>
        <w:gridCol w:w="3544"/>
      </w:tblGrid>
      <w:tr w:rsidR="002E58E4" w:rsidRPr="00ED0163" w14:paraId="67682C93" w14:textId="77777777" w:rsidTr="00AD6F6C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9822C2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1E41E3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5EA6FB65" w14:textId="77777777" w:rsidTr="00AD6F6C">
        <w:tc>
          <w:tcPr>
            <w:tcW w:w="4890" w:type="dxa"/>
            <w:vMerge/>
          </w:tcPr>
          <w:p w14:paraId="2282E244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22EFC8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14:paraId="2F9ABF3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430CB757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47073E0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7BE3D22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6E014DA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E58E4" w:rsidRPr="00ED0163" w14:paraId="5F61DFC5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59E25CF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14:paraId="5C148FAC" w14:textId="03C19F8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</w:t>
            </w:r>
            <w:r w:rsidR="00903B0C"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  <w:tc>
          <w:tcPr>
            <w:tcW w:w="3544" w:type="dxa"/>
            <w:vAlign w:val="center"/>
          </w:tcPr>
          <w:p w14:paraId="1BD89892" w14:textId="1C15A200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     </w:t>
            </w:r>
            <w:r w:rsidR="00903B0C">
              <w:rPr>
                <w:rFonts w:ascii="Arial" w:hAnsi="Arial" w:cs="Arial"/>
                <w:sz w:val="16"/>
                <w:szCs w:val="16"/>
                <w:lang w:eastAsia="sk-SK"/>
              </w:rPr>
              <w:t>6 360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</w:tr>
      <w:tr w:rsidR="002E58E4" w:rsidRPr="00ED0163" w14:paraId="326D984C" w14:textId="77777777" w:rsidTr="00AD6F6C">
        <w:trPr>
          <w:trHeight w:val="447"/>
        </w:trPr>
        <w:tc>
          <w:tcPr>
            <w:tcW w:w="4890" w:type="dxa"/>
            <w:vAlign w:val="center"/>
          </w:tcPr>
          <w:p w14:paraId="48D274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4CC7E26A" w14:textId="05D78A01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  <w:tc>
          <w:tcPr>
            <w:tcW w:w="3544" w:type="dxa"/>
            <w:vAlign w:val="center"/>
          </w:tcPr>
          <w:p w14:paraId="2B45DE4A" w14:textId="383930D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</w:t>
            </w:r>
            <w:r w:rsidR="00903B0C">
              <w:rPr>
                <w:rFonts w:ascii="Arial" w:hAnsi="Arial" w:cs="Arial"/>
                <w:b/>
                <w:bCs/>
                <w:sz w:val="16"/>
                <w:szCs w:val="16"/>
              </w:rPr>
              <w:t>6 360,-</w:t>
            </w:r>
          </w:p>
        </w:tc>
      </w:tr>
    </w:tbl>
    <w:p w14:paraId="3178662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F428D4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1BCF497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</w:t>
      </w:r>
      <w:r w:rsidRPr="00ED0163">
        <w:rPr>
          <w:rFonts w:ascii="Arial" w:hAnsi="Arial" w:cs="Arial"/>
          <w:b/>
          <w:bCs/>
        </w:rPr>
        <w:t xml:space="preserve">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>
        <w:rPr>
          <w:rFonts w:ascii="Arial" w:hAnsi="Arial" w:cs="Arial"/>
          <w:b/>
          <w:bCs/>
        </w:rPr>
        <w:t>d</w:t>
      </w:r>
      <w:r w:rsidRPr="00ED0163">
        <w:rPr>
          <w:rFonts w:ascii="Arial" w:hAnsi="Arial" w:cs="Arial"/>
          <w:b/>
          <w:bCs/>
        </w:rPr>
        <w:t>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685"/>
        <w:gridCol w:w="3544"/>
      </w:tblGrid>
      <w:tr w:rsidR="002E58E4" w:rsidRPr="00ED0163" w14:paraId="7786212B" w14:textId="77777777" w:rsidTr="00AD6F6C">
        <w:tc>
          <w:tcPr>
            <w:tcW w:w="4323" w:type="dxa"/>
            <w:vAlign w:val="center"/>
          </w:tcPr>
          <w:p w14:paraId="7A42758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62A4B72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14:paraId="64143D72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2E58E4" w:rsidRPr="00ED0163" w14:paraId="6C3DA96F" w14:textId="77777777" w:rsidTr="00AD6F6C">
        <w:trPr>
          <w:trHeight w:val="610"/>
        </w:trPr>
        <w:tc>
          <w:tcPr>
            <w:tcW w:w="4323" w:type="dxa"/>
            <w:vAlign w:val="center"/>
          </w:tcPr>
          <w:p w14:paraId="6FB357E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4E3FCDF9" w14:textId="10693166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266B3F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00CDA4F3" w14:textId="3F6F6B52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266B3F">
              <w:rPr>
                <w:rFonts w:ascii="Arial" w:hAnsi="Arial" w:cs="Arial"/>
                <w:b/>
                <w:bCs/>
                <w:sz w:val="16"/>
                <w:szCs w:val="16"/>
              </w:rPr>
              <w:t>338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  <w:tr w:rsidR="002E58E4" w:rsidRPr="00ED0163" w14:paraId="66BBCF5B" w14:textId="77777777" w:rsidTr="00AD6F6C">
        <w:trPr>
          <w:trHeight w:val="375"/>
        </w:trPr>
        <w:tc>
          <w:tcPr>
            <w:tcW w:w="4323" w:type="dxa"/>
            <w:vAlign w:val="center"/>
          </w:tcPr>
          <w:p w14:paraId="1499F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71F7BC28" w14:textId="68BB97D8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3</w:t>
            </w:r>
            <w:r w:rsidR="00266B3F">
              <w:rPr>
                <w:rFonts w:ascii="Arial" w:hAnsi="Arial" w:cs="Arial"/>
                <w:sz w:val="16"/>
                <w:szCs w:val="16"/>
              </w:rPr>
              <w:t>14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7FA41D1" w14:textId="6756690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266B3F">
              <w:rPr>
                <w:rFonts w:ascii="Arial" w:hAnsi="Arial" w:cs="Arial"/>
                <w:sz w:val="16"/>
                <w:szCs w:val="16"/>
              </w:rPr>
              <w:t>53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2F341B30" w14:textId="77777777" w:rsidTr="00AD6F6C">
        <w:trPr>
          <w:trHeight w:val="279"/>
        </w:trPr>
        <w:tc>
          <w:tcPr>
            <w:tcW w:w="4323" w:type="dxa"/>
            <w:vAlign w:val="center"/>
          </w:tcPr>
          <w:p w14:paraId="4E0ECD7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28EE4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878D94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9F45C5" w14:textId="77777777" w:rsidTr="00AD6F6C">
        <w:trPr>
          <w:trHeight w:val="411"/>
        </w:trPr>
        <w:tc>
          <w:tcPr>
            <w:tcW w:w="4323" w:type="dxa"/>
            <w:vAlign w:val="center"/>
          </w:tcPr>
          <w:p w14:paraId="7D03C239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143EF0FB" w14:textId="45AF5E0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266B3F">
              <w:rPr>
                <w:rFonts w:ascii="Arial" w:hAnsi="Arial" w:cs="Arial"/>
                <w:sz w:val="16"/>
                <w:szCs w:val="16"/>
              </w:rPr>
              <w:t>635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DAF92CB" w14:textId="2B05A4FB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266B3F">
              <w:rPr>
                <w:rFonts w:ascii="Arial" w:hAnsi="Arial" w:cs="Arial"/>
                <w:sz w:val="16"/>
                <w:szCs w:val="16"/>
              </w:rPr>
              <w:t>470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7E12C8F" w14:textId="77777777" w:rsidTr="00AD6F6C">
        <w:trPr>
          <w:trHeight w:val="557"/>
        </w:trPr>
        <w:tc>
          <w:tcPr>
            <w:tcW w:w="4323" w:type="dxa"/>
            <w:vAlign w:val="center"/>
          </w:tcPr>
          <w:p w14:paraId="7044701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0C8D97F9" w14:textId="6891618B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266B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2F0BEF1E" w14:textId="724AE1D4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266B3F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147761EA" w14:textId="77777777" w:rsidR="002E58E4" w:rsidRDefault="002E58E4" w:rsidP="002E58E4">
      <w:pPr>
        <w:spacing w:before="0" w:after="0" w:line="240" w:lineRule="auto"/>
        <w:rPr>
          <w:rFonts w:ascii="Arial" w:hAnsi="Arial" w:cs="Arial"/>
          <w:sz w:val="16"/>
          <w:szCs w:val="16"/>
        </w:rPr>
      </w:pPr>
    </w:p>
    <w:sectPr w:rsidR="002E58E4" w:rsidSect="00384AF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B3AFC" w14:textId="77777777" w:rsidR="00442C19" w:rsidRDefault="00442C19">
      <w:pPr>
        <w:spacing w:before="0" w:after="0" w:line="240" w:lineRule="auto"/>
      </w:pPr>
      <w:r>
        <w:separator/>
      </w:r>
    </w:p>
  </w:endnote>
  <w:endnote w:type="continuationSeparator" w:id="0">
    <w:p w14:paraId="019191FB" w14:textId="77777777" w:rsidR="00442C19" w:rsidRDefault="00442C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C5B60" w14:textId="77777777" w:rsidR="00E83CAB" w:rsidRDefault="002E58E4" w:rsidP="00557E46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03B81">
      <w:rPr>
        <w:rStyle w:val="slostrany"/>
        <w:noProof/>
      </w:rPr>
      <w:t>2</w:t>
    </w:r>
    <w:r>
      <w:rPr>
        <w:rStyle w:val="slostrany"/>
      </w:rPr>
      <w:fldChar w:fldCharType="end"/>
    </w:r>
  </w:p>
  <w:p w14:paraId="4F5A2760" w14:textId="77777777" w:rsidR="00E83CAB" w:rsidRDefault="00E83CAB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94212" w14:textId="77777777" w:rsidR="00442C19" w:rsidRDefault="00442C19">
      <w:pPr>
        <w:spacing w:before="0" w:after="0" w:line="240" w:lineRule="auto"/>
      </w:pPr>
      <w:r>
        <w:separator/>
      </w:r>
    </w:p>
  </w:footnote>
  <w:footnote w:type="continuationSeparator" w:id="0">
    <w:p w14:paraId="0E611ED4" w14:textId="77777777" w:rsidR="00442C19" w:rsidRDefault="00442C1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135156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43"/>
    <w:rsid w:val="000313CE"/>
    <w:rsid w:val="000E2B5E"/>
    <w:rsid w:val="001320A6"/>
    <w:rsid w:val="00132189"/>
    <w:rsid w:val="00133179"/>
    <w:rsid w:val="00170391"/>
    <w:rsid w:val="00261312"/>
    <w:rsid w:val="00266B3F"/>
    <w:rsid w:val="002E58E4"/>
    <w:rsid w:val="00352951"/>
    <w:rsid w:val="00384AFB"/>
    <w:rsid w:val="00390F72"/>
    <w:rsid w:val="003E1495"/>
    <w:rsid w:val="00442C19"/>
    <w:rsid w:val="00454411"/>
    <w:rsid w:val="00463643"/>
    <w:rsid w:val="005832A7"/>
    <w:rsid w:val="005B707F"/>
    <w:rsid w:val="006A6FD9"/>
    <w:rsid w:val="007224AE"/>
    <w:rsid w:val="008549C5"/>
    <w:rsid w:val="008B5A21"/>
    <w:rsid w:val="008C56A2"/>
    <w:rsid w:val="008F3DC9"/>
    <w:rsid w:val="00903B0C"/>
    <w:rsid w:val="00942BCC"/>
    <w:rsid w:val="009A1DE5"/>
    <w:rsid w:val="00A93173"/>
    <w:rsid w:val="00AF26B1"/>
    <w:rsid w:val="00B00EE2"/>
    <w:rsid w:val="00B60266"/>
    <w:rsid w:val="00CC4BF5"/>
    <w:rsid w:val="00D03B81"/>
    <w:rsid w:val="00D26EC5"/>
    <w:rsid w:val="00DF1BA6"/>
    <w:rsid w:val="00E46301"/>
    <w:rsid w:val="00E50E00"/>
    <w:rsid w:val="00E822C7"/>
    <w:rsid w:val="00E83CAB"/>
    <w:rsid w:val="00EC2AE3"/>
    <w:rsid w:val="00F6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E88A"/>
  <w15:chartTrackingRefBased/>
  <w15:docId w15:val="{DA404CEE-2435-45B6-B44E-B05DE4C3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454411"/>
    <w:pPr>
      <w:spacing w:before="120" w:after="120" w:line="360" w:lineRule="auto"/>
      <w:jc w:val="both"/>
    </w:pPr>
    <w:rPr>
      <w:rFonts w:ascii="Arial Narrow" w:eastAsia="Times New Roman" w:hAnsi="Arial Narrow" w:cs="Arial Narrow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5441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4411"/>
    <w:rPr>
      <w:rFonts w:ascii="Arial Narrow" w:eastAsia="Times New Roman" w:hAnsi="Arial Narrow" w:cs="Arial Narrow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454411"/>
    <w:rPr>
      <w:rFonts w:cs="Times New Roman"/>
    </w:rPr>
  </w:style>
  <w:style w:type="paragraph" w:customStyle="1" w:styleId="Textopatrenia">
    <w:name w:val="Text opatrenia"/>
    <w:uiPriority w:val="99"/>
    <w:rsid w:val="00454411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table" w:styleId="Mriekatabuky">
    <w:name w:val="Table Grid"/>
    <w:basedOn w:val="Normlnatabuka"/>
    <w:uiPriority w:val="99"/>
    <w:rsid w:val="002E58E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Header">
    <w:name w:val="Top Header"/>
    <w:basedOn w:val="Normlny"/>
    <w:uiPriority w:val="99"/>
    <w:rsid w:val="002E58E4"/>
    <w:pPr>
      <w:spacing w:before="0" w:after="0" w:line="240" w:lineRule="auto"/>
      <w:jc w:val="center"/>
    </w:pPr>
    <w:rPr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6B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6B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Súkromné tanečné konzervatórium Dušana Nebylu</cp:lastModifiedBy>
  <cp:revision>14</cp:revision>
  <cp:lastPrinted>2021-03-15T11:48:00Z</cp:lastPrinted>
  <dcterms:created xsi:type="dcterms:W3CDTF">2021-03-15T11:36:00Z</dcterms:created>
  <dcterms:modified xsi:type="dcterms:W3CDTF">2024-09-30T09:06:00Z</dcterms:modified>
</cp:coreProperties>
</file>