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098B4FC">
      <w:pPr>
        <w:pStyle w:val="2"/>
        <w:numPr>
          <w:ilvl w:val="0"/>
          <w:numId w:val="0"/>
        </w:numPr>
        <w:rPr>
          <w:rFonts w:ascii="Tahoma" w:hAnsi="Tahoma" w:cs="Tahoma"/>
        </w:rPr>
      </w:pPr>
    </w:p>
    <w:p w14:paraId="4D63D182">
      <w:pPr>
        <w:pStyle w:val="2"/>
        <w:jc w:val="center"/>
        <w:rPr>
          <w:sz w:val="38"/>
        </w:rPr>
      </w:pPr>
    </w:p>
    <w:p w14:paraId="09693748">
      <w:pPr>
        <w:pStyle w:val="2"/>
        <w:jc w:val="center"/>
        <w:rPr>
          <w:sz w:val="38"/>
        </w:rPr>
      </w:pPr>
    </w:p>
    <w:p w14:paraId="247A6A79">
      <w:pPr>
        <w:pStyle w:val="2"/>
        <w:jc w:val="center"/>
        <w:rPr>
          <w:sz w:val="38"/>
        </w:rPr>
      </w:pPr>
    </w:p>
    <w:p w14:paraId="075368F8">
      <w:pPr>
        <w:pStyle w:val="2"/>
        <w:jc w:val="center"/>
        <w:rPr>
          <w:sz w:val="38"/>
        </w:rPr>
      </w:pPr>
    </w:p>
    <w:p w14:paraId="25EEB0BC">
      <w:pPr>
        <w:pStyle w:val="2"/>
        <w:jc w:val="center"/>
        <w:rPr>
          <w:rFonts w:ascii="Tahoma" w:hAnsi="Tahoma" w:cs="Tahoma"/>
          <w:sz w:val="38"/>
        </w:rPr>
      </w:pPr>
    </w:p>
    <w:p w14:paraId="50FEF071">
      <w:pPr>
        <w:pStyle w:val="2"/>
        <w:jc w:val="center"/>
        <w:rPr>
          <w:rFonts w:ascii="Tahoma" w:hAnsi="Tahoma" w:cs="Tahoma"/>
          <w:sz w:val="38"/>
        </w:rPr>
      </w:pPr>
    </w:p>
    <w:p w14:paraId="5F5AF837">
      <w:pPr>
        <w:pStyle w:val="2"/>
        <w:jc w:val="center"/>
        <w:rPr>
          <w:rFonts w:ascii="Tahoma" w:hAnsi="Tahoma" w:cs="Tahom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ahoma" w:hAnsi="Tahoma" w:cs="Tahoma"/>
          <w:sz w:val="48"/>
          <w:szCs w:val="4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 O Z N Á M K Y</w:t>
      </w:r>
    </w:p>
    <w:p w14:paraId="3FF135AA">
      <w:pPr>
        <w:rPr>
          <w:rFonts w:ascii="Tahoma" w:hAnsi="Tahoma" w:cs="Tahom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3A492E0">
      <w:pPr>
        <w:jc w:val="center"/>
        <w:rPr>
          <w:rFonts w:ascii="Tahoma" w:hAnsi="Tahoma" w:cs="Tahoma"/>
          <w:b/>
          <w:bCs/>
          <w:sz w:val="30"/>
        </w:rPr>
      </w:pPr>
      <w:r>
        <w:rPr>
          <w:rFonts w:ascii="Tahoma" w:hAnsi="Tahoma" w:cs="Tahoma"/>
          <w:b/>
          <w:bCs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 účtovnej závierke</w:t>
      </w:r>
    </w:p>
    <w:p w14:paraId="7BA3663A">
      <w:pPr>
        <w:jc w:val="center"/>
        <w:rPr>
          <w:rFonts w:ascii="Tahoma" w:hAnsi="Tahoma" w:cs="Tahoma"/>
          <w:b/>
          <w:bCs/>
          <w:sz w:val="30"/>
        </w:rPr>
      </w:pPr>
    </w:p>
    <w:p w14:paraId="4695AA84">
      <w:pPr>
        <w:jc w:val="center"/>
        <w:rPr>
          <w:rFonts w:ascii="Tahoma" w:hAnsi="Tahoma" w:cs="Tahoma"/>
          <w:b/>
          <w:bCs/>
          <w:sz w:val="30"/>
        </w:rPr>
      </w:pPr>
    </w:p>
    <w:p w14:paraId="76BB7612">
      <w:pPr>
        <w:jc w:val="center"/>
        <w:rPr>
          <w:rFonts w:ascii="Tahoma" w:hAnsi="Tahoma" w:cs="Tahoma"/>
          <w:b/>
          <w:bCs/>
          <w:sz w:val="30"/>
        </w:rPr>
      </w:pPr>
    </w:p>
    <w:p w14:paraId="10AD94DE">
      <w:pPr>
        <w:tabs>
          <w:tab w:val="center" w:pos="4535"/>
          <w:tab w:val="left" w:pos="6825"/>
        </w:tabs>
        <w:rPr>
          <w:rFonts w:ascii="Tahoma" w:hAnsi="Tahoma" w:cs="Tahoma"/>
        </w:rPr>
      </w:pPr>
      <w:r>
        <w:rPr>
          <w:rFonts w:ascii="Tahoma" w:hAnsi="Tahoma" w:cs="Tahoma"/>
          <w:b/>
          <w:bCs/>
          <w:sz w:val="30"/>
        </w:rPr>
        <w:tab/>
      </w:r>
      <w:r>
        <w:rPr>
          <w:rFonts w:ascii="Tahoma" w:hAnsi="Tahoma" w:cs="Tahoma"/>
          <w:b/>
          <w:bCs/>
          <w:sz w:val="30"/>
        </w:rPr>
        <w:t>k: 31. december 2023</w:t>
      </w:r>
    </w:p>
    <w:p w14:paraId="6E34B3BB">
      <w:pPr>
        <w:rPr>
          <w:rFonts w:ascii="Tahoma" w:hAnsi="Tahoma" w:cs="Tahoma"/>
        </w:rPr>
      </w:pPr>
    </w:p>
    <w:p w14:paraId="76DFF7C7">
      <w:pPr>
        <w:rPr>
          <w:rFonts w:ascii="Tahoma" w:hAnsi="Tahoma" w:cs="Tahoma"/>
        </w:rPr>
      </w:pPr>
    </w:p>
    <w:p w14:paraId="09318E66">
      <w:pPr>
        <w:rPr>
          <w:rFonts w:ascii="Tahoma" w:hAnsi="Tahoma" w:cs="Tahoma"/>
        </w:rPr>
      </w:pPr>
    </w:p>
    <w:p w14:paraId="4D309155">
      <w:pPr>
        <w:rPr>
          <w:rFonts w:ascii="Tahoma" w:hAnsi="Tahoma" w:cs="Tahoma"/>
        </w:rPr>
      </w:pPr>
    </w:p>
    <w:p w14:paraId="5B443F25">
      <w:pPr>
        <w:rPr>
          <w:rFonts w:ascii="Tahoma" w:hAnsi="Tahoma" w:cs="Tahoma"/>
        </w:rPr>
      </w:pPr>
    </w:p>
    <w:p w14:paraId="64376367">
      <w:pPr>
        <w:rPr>
          <w:rFonts w:ascii="Tahoma" w:hAnsi="Tahoma" w:cs="Tahoma"/>
        </w:rPr>
      </w:pPr>
    </w:p>
    <w:p w14:paraId="3BED5503">
      <w:pPr>
        <w:rPr>
          <w:rFonts w:ascii="Tahoma" w:hAnsi="Tahoma" w:cs="Tahoma"/>
        </w:rPr>
      </w:pPr>
    </w:p>
    <w:p w14:paraId="1AE331D4">
      <w:pPr>
        <w:rPr>
          <w:rFonts w:ascii="Tahoma" w:hAnsi="Tahoma" w:cs="Tahoma"/>
        </w:rPr>
      </w:pPr>
    </w:p>
    <w:p w14:paraId="18FB4E69">
      <w:pPr>
        <w:rPr>
          <w:rFonts w:ascii="Tahoma" w:hAnsi="Tahoma" w:cs="Tahoma"/>
        </w:rPr>
      </w:pPr>
    </w:p>
    <w:p w14:paraId="7BFBD50D">
      <w:pPr>
        <w:pStyle w:val="12"/>
        <w:tabs>
          <w:tab w:val="clear" w:pos="4536"/>
          <w:tab w:val="clear" w:pos="9072"/>
        </w:tabs>
        <w:rPr>
          <w:rFonts w:ascii="Tahoma" w:hAnsi="Tahoma" w:cs="Tahoma"/>
        </w:rPr>
      </w:pPr>
    </w:p>
    <w:p w14:paraId="07295BCC">
      <w:pPr>
        <w:rPr>
          <w:rFonts w:ascii="Tahoma" w:hAnsi="Tahoma" w:cs="Tahoma"/>
        </w:rPr>
      </w:pPr>
    </w:p>
    <w:p w14:paraId="58B34F30">
      <w:pPr>
        <w:rPr>
          <w:rFonts w:ascii="Tahoma" w:hAnsi="Tahoma" w:cs="Tahoma"/>
        </w:rPr>
      </w:pPr>
    </w:p>
    <w:p w14:paraId="71F1D979">
      <w:pPr>
        <w:pStyle w:val="5"/>
        <w:rPr>
          <w:rFonts w:ascii="Tahoma" w:hAnsi="Tahoma" w:cs="Tahoma"/>
        </w:rPr>
      </w:pPr>
      <w:r>
        <w:rPr>
          <w:rFonts w:ascii="Tahoma" w:hAnsi="Tahoma" w:cs="Tahoma"/>
        </w:rPr>
        <w:t xml:space="preserve">Účtovná jednotka:     </w:t>
      </w:r>
      <w:r>
        <w:rPr>
          <w:rFonts w:hint="default" w:ascii="Tahoma" w:hAnsi="Tahoma" w:cs="Tahoma"/>
          <w:lang w:val="sk-SK"/>
        </w:rPr>
        <w:t>WEST EAST ALLIANCE, a.s.</w:t>
      </w:r>
      <w:r>
        <w:rPr>
          <w:rFonts w:ascii="Tahoma" w:hAnsi="Tahoma" w:cs="Tahoma"/>
          <w:b/>
          <w:bCs/>
        </w:rPr>
        <w:t xml:space="preserve"> Senica</w:t>
      </w:r>
    </w:p>
    <w:p w14:paraId="6630EC84">
      <w:pPr>
        <w:rPr>
          <w:rFonts w:ascii="Tahoma" w:hAnsi="Tahoma" w:cs="Tahoma"/>
        </w:rPr>
      </w:pPr>
    </w:p>
    <w:p w14:paraId="7DEE8401">
      <w:pPr>
        <w:rPr>
          <w:rFonts w:ascii="Tahoma" w:hAnsi="Tahoma" w:cs="Tahoma"/>
        </w:rPr>
      </w:pPr>
    </w:p>
    <w:p w14:paraId="424B0476">
      <w:pPr>
        <w:rPr>
          <w:rFonts w:ascii="Tahoma" w:hAnsi="Tahoma" w:cs="Tahoma"/>
        </w:rPr>
      </w:pPr>
    </w:p>
    <w:p w14:paraId="52F7047F">
      <w:pPr>
        <w:rPr>
          <w:rFonts w:ascii="Tahoma" w:hAnsi="Tahoma" w:cs="Tahoma"/>
        </w:rPr>
      </w:pPr>
    </w:p>
    <w:p w14:paraId="69746FF9">
      <w:pPr>
        <w:rPr>
          <w:rFonts w:ascii="Tahoma" w:hAnsi="Tahoma" w:cs="Tahoma"/>
        </w:rPr>
      </w:pPr>
    </w:p>
    <w:tbl>
      <w:tblPr>
        <w:tblStyle w:val="7"/>
        <w:tblW w:w="0" w:type="auto"/>
        <w:tblInd w:w="-5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02"/>
        <w:gridCol w:w="2303"/>
        <w:gridCol w:w="2303"/>
        <w:gridCol w:w="2403"/>
      </w:tblGrid>
      <w:tr w14:paraId="66FF60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</w:trPr>
        <w:tc>
          <w:tcPr>
            <w:tcW w:w="2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2F89C9E">
            <w:pPr>
              <w:snapToGrid w:val="0"/>
              <w:rPr>
                <w:rFonts w:ascii="Tahoma" w:hAnsi="Tahoma" w:cs="Tahoma"/>
                <w:b/>
                <w:bCs/>
                <w:sz w:val="24"/>
                <w:szCs w:val="24"/>
              </w:rPr>
            </w:pPr>
            <w:r>
              <w:rPr>
                <w:rFonts w:ascii="Tahoma" w:hAnsi="Tahoma" w:cs="Tahoma"/>
                <w:sz w:val="18"/>
              </w:rPr>
              <w:t>Zostavené dňa:</w:t>
            </w:r>
          </w:p>
          <w:p w14:paraId="069D283A">
            <w:pPr>
              <w:rPr>
                <w:rFonts w:hint="default" w:ascii="Tahoma" w:hAnsi="Tahoma" w:cs="Tahoma"/>
                <w:sz w:val="18"/>
                <w:lang w:val="sk-SK"/>
              </w:rPr>
            </w:pPr>
            <w:r>
              <w:rPr>
                <w:rFonts w:ascii="Tahoma" w:hAnsi="Tahoma" w:cs="Tahoma"/>
                <w:sz w:val="18"/>
              </w:rPr>
              <w:t>18.06.</w:t>
            </w:r>
            <w:r>
              <w:rPr>
                <w:rFonts w:hint="default" w:ascii="Tahoma" w:hAnsi="Tahoma" w:cs="Tahoma"/>
                <w:sz w:val="18"/>
                <w:lang w:val="sk-SK"/>
              </w:rPr>
              <w:t>2024</w:t>
            </w:r>
          </w:p>
          <w:p w14:paraId="561CEFD8">
            <w:pPr>
              <w:rPr>
                <w:rFonts w:ascii="Tahoma" w:hAnsi="Tahoma" w:cs="Tahoma"/>
                <w:sz w:val="18"/>
              </w:rPr>
            </w:pPr>
          </w:p>
          <w:p w14:paraId="2F2A02D8">
            <w:pPr>
              <w:rPr>
                <w:rFonts w:ascii="Tahoma" w:hAnsi="Tahoma" w:cs="Tahoma"/>
                <w:sz w:val="18"/>
              </w:rPr>
            </w:pPr>
          </w:p>
        </w:tc>
        <w:tc>
          <w:tcPr>
            <w:tcW w:w="23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9BBD5FB">
            <w:pPr>
              <w:snapToGrid w:val="0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Podpisový záznam člena</w:t>
            </w:r>
          </w:p>
          <w:p w14:paraId="360D0342">
            <w:pPr>
              <w:ind w:right="-213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štatutárneho orgánu účtovnej jednotky alebo fyzickej osoby, ktorá je účtovnou jednotkou:</w:t>
            </w:r>
          </w:p>
        </w:tc>
        <w:tc>
          <w:tcPr>
            <w:tcW w:w="23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C42C53B">
            <w:pPr>
              <w:snapToGrid w:val="0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Podpisový záznam osoby</w:t>
            </w:r>
          </w:p>
          <w:p w14:paraId="18954280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zodpovednej za zostavenie</w:t>
            </w:r>
          </w:p>
          <w:p w14:paraId="3124E8B7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účtovnej závierky:</w:t>
            </w:r>
          </w:p>
        </w:tc>
        <w:tc>
          <w:tcPr>
            <w:tcW w:w="24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0008181">
            <w:pPr>
              <w:snapToGrid w:val="0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Podpisový záznam osoby</w:t>
            </w:r>
          </w:p>
          <w:p w14:paraId="5E752793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zodpovednej za vedenie</w:t>
            </w:r>
          </w:p>
          <w:p w14:paraId="4F7C1A07">
            <w:r>
              <w:rPr>
                <w:rFonts w:ascii="Tahoma" w:hAnsi="Tahoma" w:cs="Tahoma"/>
                <w:sz w:val="18"/>
              </w:rPr>
              <w:t>účtovníctva:</w:t>
            </w:r>
          </w:p>
        </w:tc>
      </w:tr>
      <w:tr w14:paraId="6E1A166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</w:trPr>
        <w:tc>
          <w:tcPr>
            <w:tcW w:w="2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E220B6F">
            <w:pPr>
              <w:snapToGrid w:val="0"/>
              <w:rPr>
                <w:rFonts w:ascii="Tahoma" w:hAnsi="Tahoma" w:eastAsia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Schválené dňa:</w:t>
            </w:r>
          </w:p>
          <w:p w14:paraId="2B1D8E1F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eastAsia="Tahoma" w:cs="Tahoma"/>
                <w:sz w:val="18"/>
              </w:rPr>
              <w:t xml:space="preserve">                      </w:t>
            </w:r>
          </w:p>
          <w:p w14:paraId="27E20B36">
            <w:pPr>
              <w:rPr>
                <w:rFonts w:ascii="Tahoma" w:hAnsi="Tahoma" w:cs="Tahoma"/>
                <w:sz w:val="18"/>
              </w:rPr>
            </w:pPr>
          </w:p>
          <w:p w14:paraId="25D4E931">
            <w:pPr>
              <w:rPr>
                <w:rFonts w:ascii="Tahoma" w:hAnsi="Tahoma" w:cs="Tahoma"/>
                <w:sz w:val="18"/>
              </w:rPr>
            </w:pPr>
          </w:p>
        </w:tc>
        <w:tc>
          <w:tcPr>
            <w:tcW w:w="23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402B6B8">
            <w:pPr>
              <w:snapToGrid w:val="0"/>
            </w:pPr>
          </w:p>
        </w:tc>
        <w:tc>
          <w:tcPr>
            <w:tcW w:w="23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7289A58">
            <w:pPr>
              <w:snapToGrid w:val="0"/>
            </w:pPr>
          </w:p>
        </w:tc>
        <w:tc>
          <w:tcPr>
            <w:tcW w:w="24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BB5F237">
            <w:pPr>
              <w:snapToGrid w:val="0"/>
            </w:pPr>
          </w:p>
        </w:tc>
      </w:tr>
    </w:tbl>
    <w:p w14:paraId="79DB2365">
      <w:pPr>
        <w:pStyle w:val="2"/>
        <w:ind w:left="565" w:firstLine="851"/>
      </w:pPr>
    </w:p>
    <w:p w14:paraId="66E9C4C3">
      <w:pPr>
        <w:pStyle w:val="2"/>
        <w:ind w:left="565" w:firstLine="851"/>
        <w:rPr>
          <w:rFonts w:ascii="Tahoma" w:hAnsi="Tahoma" w:cs="Tahoma"/>
          <w:i/>
          <w:iCs/>
        </w:rPr>
      </w:pPr>
    </w:p>
    <w:p w14:paraId="312E5C69">
      <w:pPr>
        <w:pStyle w:val="2"/>
        <w:ind w:left="565" w:firstLine="851"/>
        <w:rPr>
          <w:rFonts w:ascii="Tahoma" w:hAnsi="Tahoma" w:cs="Tahoma"/>
          <w:i/>
          <w:iCs/>
        </w:rPr>
      </w:pPr>
      <w:r>
        <w:rPr>
          <w:rFonts w:ascii="Tahoma" w:hAnsi="Tahoma" w:cs="Tahoma"/>
          <w:sz w:val="28"/>
          <w:szCs w:val="28"/>
        </w:rPr>
        <w:t>Príloha  k ročnej účtovnej závierke k 31.12.2023</w:t>
      </w:r>
      <w:r>
        <w:rPr>
          <w:rFonts w:ascii="Tahoma" w:hAnsi="Tahoma" w:cs="Tahoma"/>
          <w:i/>
          <w:iCs/>
          <w:sz w:val="28"/>
          <w:szCs w:val="28"/>
        </w:rPr>
        <w:tab/>
      </w:r>
    </w:p>
    <w:p w14:paraId="5A9BED61">
      <w:pPr>
        <w:pStyle w:val="2"/>
        <w:tabs>
          <w:tab w:val="left" w:pos="567"/>
        </w:tabs>
      </w:pPr>
      <w:r>
        <w:rPr>
          <w:rFonts w:ascii="Tahoma" w:hAnsi="Tahoma" w:cs="Tahoma"/>
          <w:i/>
          <w:iCs/>
        </w:rPr>
        <w:tab/>
      </w:r>
    </w:p>
    <w:p w14:paraId="2AEE75C9"/>
    <w:p w14:paraId="192967CE"/>
    <w:p w14:paraId="647FFDC2">
      <w:pPr>
        <w:pStyle w:val="2"/>
        <w:tabs>
          <w:tab w:val="left" w:pos="567"/>
        </w:tabs>
        <w:rPr>
          <w:rFonts w:ascii="Tahoma" w:hAnsi="Tahoma" w:cs="Tahoma"/>
        </w:rPr>
      </w:pPr>
      <w:r>
        <w:rPr>
          <w:rFonts w:ascii="Tahoma" w:hAnsi="Tahoma" w:cs="Tahoma"/>
          <w:i/>
          <w:iCs/>
        </w:rPr>
        <w:tab/>
      </w:r>
      <w:r>
        <w:rPr>
          <w:rFonts w:ascii="Tahoma" w:hAnsi="Tahoma" w:cs="Tahoma"/>
        </w:rPr>
        <w:t>A. VŠEOBECNÉ ÚDAJE</w:t>
      </w:r>
    </w:p>
    <w:p w14:paraId="1D36F6F6">
      <w:pPr>
        <w:tabs>
          <w:tab w:val="left" w:pos="851"/>
        </w:tabs>
        <w:rPr>
          <w:rFonts w:ascii="Tahoma" w:hAnsi="Tahoma" w:cs="Tahoma"/>
          <w:b/>
          <w:bCs/>
          <w:sz w:val="22"/>
        </w:rPr>
      </w:pPr>
    </w:p>
    <w:p w14:paraId="60ACFC07">
      <w:pPr>
        <w:tabs>
          <w:tab w:val="left" w:pos="851"/>
        </w:tabs>
        <w:rPr>
          <w:rFonts w:ascii="Tahoma" w:hAnsi="Tahoma" w:cs="Tahoma"/>
          <w:b/>
          <w:bCs/>
          <w:sz w:val="22"/>
        </w:rPr>
      </w:pPr>
    </w:p>
    <w:p w14:paraId="674D8F61">
      <w:pPr>
        <w:tabs>
          <w:tab w:val="left" w:pos="567"/>
          <w:tab w:val="left" w:pos="851"/>
          <w:tab w:val="left" w:pos="2552"/>
        </w:tabs>
        <w:rPr>
          <w:rFonts w:hint="default" w:ascii="Tahoma" w:hAnsi="Tahoma" w:cs="Tahoma"/>
          <w:b/>
          <w:bCs/>
          <w:sz w:val="22"/>
          <w:lang w:val="sk-SK"/>
        </w:rPr>
      </w:pPr>
      <w:r>
        <w:rPr>
          <w:rFonts w:ascii="Tahoma" w:hAnsi="Tahoma" w:cs="Tahoma"/>
          <w:b/>
          <w:bCs/>
          <w:sz w:val="22"/>
        </w:rPr>
        <w:t>1.</w:t>
      </w:r>
      <w:r>
        <w:rPr>
          <w:rFonts w:ascii="Tahoma" w:hAnsi="Tahoma" w:cs="Tahoma"/>
          <w:sz w:val="22"/>
        </w:rPr>
        <w:t xml:space="preserve"> Obchodné meno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: </w:t>
      </w:r>
      <w:r>
        <w:rPr>
          <w:rFonts w:hint="default" w:ascii="Tahoma" w:hAnsi="Tahoma" w:cs="Tahoma"/>
          <w:sz w:val="22"/>
          <w:lang w:val="sk-SK"/>
        </w:rPr>
        <w:t>WEST EAST ALLIANCE, a.s.</w:t>
      </w:r>
    </w:p>
    <w:p w14:paraId="2582593A">
      <w:pPr>
        <w:tabs>
          <w:tab w:val="left" w:pos="567"/>
          <w:tab w:val="left" w:pos="851"/>
          <w:tab w:val="left" w:pos="2552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 xml:space="preserve">2. </w:t>
      </w:r>
      <w:r>
        <w:rPr>
          <w:rFonts w:ascii="Tahoma" w:hAnsi="Tahoma" w:cs="Tahoma"/>
          <w:sz w:val="22"/>
        </w:rPr>
        <w:t>Sídlo spoločnosti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>: Robotnícka 79, 905 01  Senica</w:t>
      </w:r>
    </w:p>
    <w:p w14:paraId="14A5C982">
      <w:pPr>
        <w:tabs>
          <w:tab w:val="left" w:pos="567"/>
          <w:tab w:val="left" w:pos="851"/>
          <w:tab w:val="left" w:pos="2552"/>
        </w:tabs>
        <w:rPr>
          <w:rFonts w:hint="default" w:ascii="Tahoma" w:hAnsi="Tahoma" w:cs="Tahoma"/>
          <w:b/>
          <w:bCs/>
          <w:sz w:val="22"/>
          <w:lang w:val="sk-SK"/>
        </w:rPr>
      </w:pPr>
      <w:r>
        <w:rPr>
          <w:rFonts w:ascii="Tahoma" w:hAnsi="Tahoma" w:cs="Tahoma"/>
          <w:b/>
          <w:bCs/>
          <w:sz w:val="22"/>
        </w:rPr>
        <w:t>3.</w:t>
      </w:r>
      <w:r>
        <w:rPr>
          <w:rFonts w:ascii="Tahoma" w:hAnsi="Tahoma" w:cs="Tahoma"/>
          <w:sz w:val="22"/>
        </w:rPr>
        <w:t xml:space="preserve"> Dátum založenia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: </w:t>
      </w:r>
      <w:r>
        <w:rPr>
          <w:rFonts w:hint="default" w:ascii="Tahoma" w:hAnsi="Tahoma" w:cs="Tahoma"/>
          <w:sz w:val="22"/>
          <w:lang w:val="sk-SK"/>
        </w:rPr>
        <w:t>22.07.1998</w:t>
      </w:r>
    </w:p>
    <w:p w14:paraId="373045FC">
      <w:pPr>
        <w:tabs>
          <w:tab w:val="left" w:pos="567"/>
          <w:tab w:val="left" w:pos="851"/>
          <w:tab w:val="left" w:pos="2552"/>
        </w:tabs>
        <w:rPr>
          <w:rFonts w:hint="default" w:ascii="Tahoma" w:hAnsi="Tahoma" w:cs="Tahoma"/>
          <w:b/>
          <w:bCs/>
          <w:sz w:val="22"/>
          <w:lang w:val="sk-SK"/>
        </w:rPr>
      </w:pPr>
      <w:r>
        <w:rPr>
          <w:rFonts w:ascii="Tahoma" w:hAnsi="Tahoma" w:cs="Tahoma"/>
          <w:b/>
          <w:bCs/>
          <w:sz w:val="22"/>
        </w:rPr>
        <w:t xml:space="preserve">4. </w:t>
      </w:r>
      <w:r>
        <w:rPr>
          <w:rFonts w:ascii="Tahoma" w:hAnsi="Tahoma" w:cs="Tahoma"/>
          <w:sz w:val="22"/>
        </w:rPr>
        <w:t>Dátum zápisu do OR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: </w:t>
      </w:r>
      <w:r>
        <w:rPr>
          <w:rFonts w:hint="default" w:ascii="Tahoma" w:hAnsi="Tahoma" w:cs="Tahoma"/>
          <w:sz w:val="22"/>
          <w:lang w:val="sk-SK"/>
        </w:rPr>
        <w:t>22.07.1998</w:t>
      </w:r>
    </w:p>
    <w:p w14:paraId="51F9B282">
      <w:pPr>
        <w:tabs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5.</w:t>
      </w:r>
      <w:r>
        <w:rPr>
          <w:rFonts w:ascii="Tahoma" w:hAnsi="Tahoma" w:cs="Tahoma"/>
          <w:sz w:val="22"/>
        </w:rPr>
        <w:t xml:space="preserve"> IČO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: </w:t>
      </w:r>
      <w:r>
        <w:rPr>
          <w:rFonts w:ascii="SimSun" w:hAnsi="SimSun" w:eastAsia="SimSun" w:cs="SimSun"/>
          <w:sz w:val="24"/>
          <w:szCs w:val="24"/>
        </w:rPr>
        <w:t>36 228 729</w:t>
      </w:r>
    </w:p>
    <w:p w14:paraId="7341F685">
      <w:pPr>
        <w:tabs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</w:p>
    <w:p w14:paraId="449B4F97">
      <w:pPr>
        <w:tabs>
          <w:tab w:val="left" w:pos="567"/>
          <w:tab w:val="left" w:pos="851"/>
          <w:tab w:val="left" w:pos="255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 xml:space="preserve">6.  </w:t>
      </w:r>
      <w:r>
        <w:rPr>
          <w:rFonts w:ascii="Tahoma" w:hAnsi="Tahoma" w:cs="Tahoma"/>
          <w:sz w:val="22"/>
        </w:rPr>
        <w:t xml:space="preserve">Opis hospodárskej činnosti: </w:t>
      </w:r>
    </w:p>
    <w:p w14:paraId="154936B0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i/>
          <w:sz w:val="22"/>
        </w:rPr>
      </w:pPr>
      <w:r>
        <w:rPr>
          <w:rFonts w:ascii="Tahoma" w:hAnsi="Tahoma" w:cs="Tahoma"/>
          <w:sz w:val="22"/>
        </w:rPr>
        <w:t xml:space="preserve">- 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i/>
          <w:sz w:val="22"/>
        </w:rPr>
        <w:t>kúpa tovaru na účely jeho predaj konečnému spotrebiteľovi (maloobchod) alebo iným         prevádzkovateľom živnosti (veľkoobchod)</w:t>
      </w:r>
    </w:p>
    <w:p w14:paraId="34C3C7D1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i/>
          <w:sz w:val="22"/>
        </w:rPr>
      </w:pPr>
      <w:r>
        <w:rPr>
          <w:rFonts w:ascii="Tahoma" w:hAnsi="Tahoma" w:cs="Tahoma"/>
          <w:i/>
          <w:sz w:val="22"/>
        </w:rPr>
        <w:t>-       sprostredkovateľská činnosť v oblasti obchodu</w:t>
      </w:r>
    </w:p>
    <w:p w14:paraId="55D57A83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i/>
          <w:sz w:val="22"/>
        </w:rPr>
      </w:pPr>
      <w:r>
        <w:rPr>
          <w:rFonts w:ascii="Tahoma" w:hAnsi="Tahoma" w:cs="Tahoma"/>
          <w:i/>
          <w:sz w:val="22"/>
        </w:rPr>
        <w:t>-</w:t>
      </w:r>
      <w:r>
        <w:rPr>
          <w:rFonts w:ascii="Tahoma" w:hAnsi="Tahoma" w:cs="Tahoma"/>
          <w:i/>
          <w:sz w:val="22"/>
        </w:rPr>
        <w:tab/>
      </w:r>
      <w:r>
        <w:rPr>
          <w:rFonts w:ascii="Tahoma" w:hAnsi="Tahoma" w:cs="Tahoma"/>
          <w:i/>
          <w:sz w:val="22"/>
        </w:rPr>
        <w:t>sprostredkovateľská činnosť v oblasti služieb</w:t>
      </w:r>
    </w:p>
    <w:p w14:paraId="79C9C868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i/>
          <w:sz w:val="22"/>
        </w:rPr>
      </w:pPr>
      <w:r>
        <w:rPr>
          <w:rFonts w:ascii="Tahoma" w:hAnsi="Tahoma" w:cs="Tahoma"/>
          <w:i/>
          <w:sz w:val="22"/>
        </w:rPr>
        <w:t xml:space="preserve">- </w:t>
      </w:r>
      <w:r>
        <w:rPr>
          <w:rFonts w:ascii="Tahoma" w:hAnsi="Tahoma" w:cs="Tahoma"/>
          <w:i/>
          <w:sz w:val="22"/>
        </w:rPr>
        <w:tab/>
      </w:r>
      <w:r>
        <w:rPr>
          <w:rFonts w:ascii="Tahoma" w:hAnsi="Tahoma" w:cs="Tahoma"/>
          <w:i/>
          <w:sz w:val="22"/>
        </w:rPr>
        <w:t>sprostredkovateľská činnosť v oblasti výroby</w:t>
      </w:r>
    </w:p>
    <w:p w14:paraId="4D1A2F4C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i/>
          <w:sz w:val="22"/>
        </w:rPr>
        <w:t xml:space="preserve">- </w:t>
      </w:r>
      <w:r>
        <w:rPr>
          <w:rFonts w:ascii="Tahoma" w:hAnsi="Tahoma" w:cs="Tahoma"/>
          <w:i/>
          <w:sz w:val="22"/>
        </w:rPr>
        <w:tab/>
      </w:r>
      <w:r>
        <w:rPr>
          <w:rFonts w:ascii="Tahoma" w:hAnsi="Tahoma" w:cs="Tahoma"/>
          <w:i/>
          <w:sz w:val="22"/>
        </w:rPr>
        <w:t>reklamné a marketingové služby</w:t>
      </w:r>
    </w:p>
    <w:p w14:paraId="009557A5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7C501108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26AA53AC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7.</w:t>
      </w:r>
      <w:r>
        <w:rPr>
          <w:rFonts w:ascii="Tahoma" w:hAnsi="Tahoma" w:cs="Tahoma"/>
          <w:sz w:val="22"/>
        </w:rPr>
        <w:t xml:space="preserve">  Priemerný počet zamestnancov počas účtovného obdobia: </w:t>
      </w:r>
      <w:r>
        <w:rPr>
          <w:rFonts w:ascii="Tahoma" w:hAnsi="Tahoma" w:cs="Tahoma"/>
          <w:b/>
          <w:bCs/>
          <w:sz w:val="22"/>
        </w:rPr>
        <w:t>0</w:t>
      </w:r>
    </w:p>
    <w:p w14:paraId="6F58C4EC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3B8790F7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 xml:space="preserve">8.  </w:t>
      </w:r>
      <w:r>
        <w:rPr>
          <w:rFonts w:ascii="Tahoma" w:hAnsi="Tahoma" w:cs="Tahoma"/>
          <w:sz w:val="22"/>
        </w:rPr>
        <w:t>Účtovná jednotka</w:t>
      </w:r>
      <w:r>
        <w:rPr>
          <w:rFonts w:ascii="Tahoma" w:hAnsi="Tahoma" w:cs="Tahoma"/>
          <w:b/>
          <w:bCs/>
          <w:sz w:val="22"/>
        </w:rPr>
        <w:t xml:space="preserve"> nie je</w:t>
      </w:r>
      <w:r>
        <w:rPr>
          <w:rFonts w:ascii="Tahoma" w:hAnsi="Tahoma" w:cs="Tahoma"/>
          <w:sz w:val="22"/>
        </w:rPr>
        <w:t xml:space="preserve"> neobmedzene ručiacim spoločníkom v iných spoločnostiach.</w:t>
      </w:r>
    </w:p>
    <w:p w14:paraId="5AD117B0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2286B17A">
      <w:pPr>
        <w:pStyle w:val="12"/>
        <w:tabs>
          <w:tab w:val="left" w:pos="1988"/>
          <w:tab w:val="left" w:pos="2555"/>
          <w:tab w:val="left" w:pos="4256"/>
          <w:tab w:val="clear" w:pos="4536"/>
          <w:tab w:val="clear" w:pos="9072"/>
        </w:tabs>
        <w:ind w:left="284" w:hanging="284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 xml:space="preserve">9.  </w:t>
      </w:r>
      <w:r>
        <w:rPr>
          <w:rFonts w:ascii="Tahoma" w:hAnsi="Tahoma" w:cs="Tahoma"/>
          <w:sz w:val="22"/>
        </w:rPr>
        <w:t xml:space="preserve">Právny dôvod na zostavenie účtovnej závierky – účtovná jednotka zostavuje účtovnú závierku </w:t>
      </w:r>
      <w:r>
        <w:rPr>
          <w:rFonts w:ascii="Tahoma" w:hAnsi="Tahoma" w:cs="Tahoma"/>
          <w:b/>
          <w:bCs/>
          <w:sz w:val="22"/>
        </w:rPr>
        <w:t>k poslednému dňu účtovného obdobia</w:t>
      </w:r>
      <w:r>
        <w:rPr>
          <w:rFonts w:ascii="Tahoma" w:hAnsi="Tahoma" w:cs="Tahoma"/>
          <w:sz w:val="22"/>
        </w:rPr>
        <w:t xml:space="preserve"> (riadna).</w:t>
      </w:r>
    </w:p>
    <w:p w14:paraId="2453566F">
      <w:pPr>
        <w:pStyle w:val="12"/>
        <w:tabs>
          <w:tab w:val="left" w:pos="1988"/>
          <w:tab w:val="left" w:pos="2555"/>
          <w:tab w:val="left" w:pos="4256"/>
          <w:tab w:val="clear" w:pos="4536"/>
          <w:tab w:val="clear" w:pos="9072"/>
        </w:tabs>
        <w:ind w:left="284" w:hanging="284"/>
        <w:rPr>
          <w:rFonts w:ascii="Tahoma" w:hAnsi="Tahoma" w:cs="Tahoma"/>
          <w:sz w:val="22"/>
        </w:rPr>
      </w:pPr>
    </w:p>
    <w:p w14:paraId="2C27B43F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hint="default" w:ascii="Tahoma" w:hAnsi="Tahoma" w:cs="Tahoma"/>
          <w:sz w:val="22"/>
          <w:lang w:val="sk-SK"/>
        </w:rPr>
      </w:pPr>
      <w:r>
        <w:rPr>
          <w:rFonts w:ascii="Tahoma" w:hAnsi="Tahoma" w:cs="Tahoma"/>
          <w:b/>
          <w:bCs/>
          <w:sz w:val="22"/>
        </w:rPr>
        <w:t>10.</w:t>
      </w:r>
      <w:r>
        <w:rPr>
          <w:rFonts w:ascii="Tahoma" w:hAnsi="Tahoma" w:cs="Tahoma"/>
          <w:sz w:val="22"/>
        </w:rPr>
        <w:t xml:space="preserve">Účtovná závierka za bezprostredne predchádzajúce účtovné obdobie bola schválená dňa:        </w:t>
      </w:r>
      <w:r>
        <w:rPr>
          <w:rFonts w:hint="default" w:ascii="Tahoma" w:hAnsi="Tahoma" w:cs="Tahoma"/>
          <w:sz w:val="22"/>
          <w:lang w:val="sk-SK"/>
        </w:rPr>
        <w:t>31.10.2024</w:t>
      </w:r>
    </w:p>
    <w:p w14:paraId="0A3A9926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</w:p>
    <w:p w14:paraId="05120C7E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2075EE67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6747BAD6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i/>
          <w:iCs/>
          <w:sz w:val="22"/>
        </w:rPr>
        <w:tab/>
      </w:r>
      <w:r>
        <w:rPr>
          <w:rFonts w:ascii="Tahoma" w:hAnsi="Tahoma" w:cs="Tahoma"/>
          <w:b/>
          <w:bCs/>
          <w:sz w:val="22"/>
        </w:rPr>
        <w:t>B.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>ČLENOVIA ORGÁNOV SPOLOČNOSTI</w:t>
      </w:r>
    </w:p>
    <w:p w14:paraId="45D78047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77610A24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Štaturárny orgán:</w:t>
      </w:r>
    </w:p>
    <w:p w14:paraId="60CF0BED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hint="default" w:ascii="Tahoma" w:hAnsi="Tahoma" w:cs="Tahoma"/>
          <w:sz w:val="22"/>
          <w:lang w:val="sk-SK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  <w:lang w:val="sk-SK"/>
        </w:rPr>
        <w:t>Š</w:t>
      </w:r>
      <w:r>
        <w:rPr>
          <w:rFonts w:hint="default" w:ascii="Tahoma" w:hAnsi="Tahoma" w:cs="Tahoma"/>
          <w:sz w:val="22"/>
          <w:lang w:val="sk-SK"/>
        </w:rPr>
        <w:t>tefan Dostál</w:t>
      </w:r>
    </w:p>
    <w:p w14:paraId="02095EE4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>Stromová 1067/10, 905 01  Senica</w:t>
      </w:r>
    </w:p>
    <w:p w14:paraId="3C89F17F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13027679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6087C890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54261686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543B0731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778FCDF2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</w:p>
    <w:p w14:paraId="62DCB360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  <w:b/>
          <w:bCs/>
          <w:sz w:val="22"/>
        </w:rPr>
      </w:pPr>
    </w:p>
    <w:p w14:paraId="47DA4A75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</w:rPr>
      </w:pPr>
      <w:r>
        <w:rPr>
          <w:rFonts w:ascii="Tahoma" w:hAnsi="Tahoma" w:cs="Tahoma"/>
          <w:b/>
          <w:bCs/>
          <w:sz w:val="22"/>
        </w:rPr>
        <w:t>Štruktúra  spoločníkov:</w:t>
      </w:r>
    </w:p>
    <w:p w14:paraId="1C674984">
      <w:pPr>
        <w:pStyle w:val="12"/>
        <w:tabs>
          <w:tab w:val="left" w:pos="567"/>
          <w:tab w:val="left" w:pos="851"/>
          <w:tab w:val="left" w:pos="2552"/>
          <w:tab w:val="clear" w:pos="4536"/>
          <w:tab w:val="clear" w:pos="9072"/>
        </w:tabs>
        <w:rPr>
          <w:rFonts w:ascii="Tahoma" w:hAnsi="Tahoma" w:cs="Tahoma"/>
        </w:rPr>
      </w:pPr>
    </w:p>
    <w:tbl>
      <w:tblPr>
        <w:tblStyle w:val="7"/>
        <w:tblW w:w="0" w:type="auto"/>
        <w:tblInd w:w="-5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79"/>
        <w:gridCol w:w="2905"/>
        <w:gridCol w:w="1206"/>
        <w:gridCol w:w="1134"/>
        <w:gridCol w:w="3287"/>
      </w:tblGrid>
      <w:tr w14:paraId="6D1CE6F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06" w:hRule="atLeast"/>
        </w:trPr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17C0CB8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Porad.</w:t>
            </w:r>
          </w:p>
          <w:p w14:paraId="4F00B86C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číslo</w:t>
            </w:r>
          </w:p>
        </w:tc>
        <w:tc>
          <w:tcPr>
            <w:tcW w:w="2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9AFEF4F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Názov, meno spoločníka</w:t>
            </w:r>
          </w:p>
          <w:p w14:paraId="1D7C8F01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rPr>
                <w:rFonts w:ascii="Tahoma" w:hAnsi="Tahoma" w:cs="Tahoma"/>
                <w:b/>
                <w:bCs/>
                <w:sz w:val="18"/>
              </w:rPr>
            </w:pPr>
          </w:p>
        </w:tc>
        <w:tc>
          <w:tcPr>
            <w:tcW w:w="1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E86E304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Podiel na ZI</w:t>
            </w:r>
          </w:p>
          <w:p w14:paraId="27BFFF80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absolútny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BB98C52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Podiel na ZI</w:t>
            </w:r>
          </w:p>
          <w:p w14:paraId="6848EFD1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v %</w:t>
            </w:r>
          </w:p>
        </w:tc>
        <w:tc>
          <w:tcPr>
            <w:tcW w:w="3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1251072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 xml:space="preserve">Výška podielu VI(hlasovacích práv) </w:t>
            </w:r>
          </w:p>
          <w:p w14:paraId="15F4D85B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jc w:val="center"/>
            </w:pPr>
            <w:r>
              <w:rPr>
                <w:rFonts w:ascii="Tahoma" w:hAnsi="Tahoma" w:cs="Tahoma"/>
                <w:b/>
                <w:bCs/>
                <w:sz w:val="18"/>
              </w:rPr>
              <w:t>na ost. zložkách majetku</w:t>
            </w:r>
          </w:p>
        </w:tc>
      </w:tr>
      <w:tr w14:paraId="4D9909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8D54549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</w:t>
            </w:r>
          </w:p>
        </w:tc>
        <w:tc>
          <w:tcPr>
            <w:tcW w:w="2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8CFB3CB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snapToGrid w:val="0"/>
              <w:rPr>
                <w:rFonts w:hint="default" w:ascii="Tahoma" w:hAnsi="Tahoma" w:cs="Tahoma"/>
                <w:lang w:val="sk-SK"/>
              </w:rPr>
            </w:pPr>
            <w:r>
              <w:rPr>
                <w:rFonts w:ascii="Tahoma" w:hAnsi="Tahoma" w:cs="Tahoma"/>
              </w:rPr>
              <w:t xml:space="preserve">Dostál </w:t>
            </w:r>
            <w:r>
              <w:rPr>
                <w:rFonts w:ascii="Tahoma" w:hAnsi="Tahoma" w:cs="Tahoma"/>
                <w:lang w:val="sk-SK"/>
              </w:rPr>
              <w:t>Š</w:t>
            </w:r>
            <w:r>
              <w:rPr>
                <w:rFonts w:hint="default" w:ascii="Tahoma" w:hAnsi="Tahoma" w:cs="Tahoma"/>
                <w:lang w:val="sk-SK"/>
              </w:rPr>
              <w:t>tefan</w:t>
            </w:r>
          </w:p>
        </w:tc>
        <w:tc>
          <w:tcPr>
            <w:tcW w:w="1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3316E60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snapToGrid w:val="0"/>
              <w:jc w:val="center"/>
              <w:rPr>
                <w:rFonts w:hint="default" w:ascii="Tahoma" w:hAnsi="Tahoma" w:cs="Tahoma"/>
                <w:lang w:val="sk-SK"/>
              </w:rPr>
            </w:pPr>
            <w:r>
              <w:rPr>
                <w:rFonts w:hint="default" w:ascii="Tahoma" w:hAnsi="Tahoma" w:cs="Tahoma"/>
                <w:lang w:val="sk-SK"/>
              </w:rPr>
              <w:t>30000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A644DFD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100</w:t>
            </w:r>
          </w:p>
        </w:tc>
        <w:tc>
          <w:tcPr>
            <w:tcW w:w="32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510B913">
            <w:pPr>
              <w:pStyle w:val="12"/>
              <w:tabs>
                <w:tab w:val="left" w:pos="567"/>
                <w:tab w:val="left" w:pos="851"/>
                <w:tab w:val="left" w:pos="2552"/>
                <w:tab w:val="clear" w:pos="4536"/>
                <w:tab w:val="clear" w:pos="9072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100</w:t>
            </w:r>
          </w:p>
        </w:tc>
      </w:tr>
    </w:tbl>
    <w:p w14:paraId="03183AFC">
      <w:pPr>
        <w:pStyle w:val="12"/>
        <w:tabs>
          <w:tab w:val="left" w:pos="851"/>
          <w:tab w:val="clear" w:pos="4536"/>
          <w:tab w:val="clear" w:pos="9072"/>
        </w:tabs>
      </w:pPr>
    </w:p>
    <w:p w14:paraId="539B916A">
      <w:pPr>
        <w:pStyle w:val="12"/>
        <w:tabs>
          <w:tab w:val="left" w:pos="851"/>
          <w:tab w:val="clear" w:pos="4536"/>
          <w:tab w:val="clear" w:pos="9072"/>
        </w:tabs>
        <w:rPr>
          <w:rFonts w:ascii="Tahoma" w:hAnsi="Tahoma" w:cs="Tahoma"/>
          <w:b/>
          <w:bCs/>
          <w:i/>
          <w:iCs/>
          <w:sz w:val="22"/>
        </w:rPr>
      </w:pPr>
      <w:r>
        <w:rPr>
          <w:rFonts w:ascii="Tahoma" w:hAnsi="Tahoma" w:cs="Tahoma"/>
          <w:b/>
          <w:bCs/>
          <w:i/>
          <w:iCs/>
          <w:sz w:val="22"/>
        </w:rPr>
        <w:tab/>
      </w:r>
    </w:p>
    <w:p w14:paraId="12266E5F">
      <w:pPr>
        <w:pStyle w:val="12"/>
        <w:tabs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</w:rPr>
      </w:pPr>
      <w:r>
        <w:rPr>
          <w:rFonts w:ascii="Tahoma" w:hAnsi="Tahoma" w:cs="Tahoma"/>
          <w:b/>
          <w:bCs/>
          <w:i/>
          <w:iCs/>
          <w:sz w:val="22"/>
        </w:rPr>
        <w:tab/>
      </w:r>
      <w:r>
        <w:rPr>
          <w:rFonts w:ascii="Tahoma" w:hAnsi="Tahoma" w:cs="Tahoma"/>
          <w:b/>
          <w:bCs/>
          <w:sz w:val="22"/>
        </w:rPr>
        <w:t>C. ÚDAJE O KONSOLIDOVANOM CELKU</w:t>
      </w:r>
    </w:p>
    <w:p w14:paraId="6764FB57">
      <w:pPr>
        <w:pStyle w:val="12"/>
        <w:tabs>
          <w:tab w:val="left" w:pos="851"/>
          <w:tab w:val="clear" w:pos="4536"/>
          <w:tab w:val="clear" w:pos="9072"/>
        </w:tabs>
        <w:rPr>
          <w:rFonts w:ascii="Tahoma" w:hAnsi="Tahoma" w:cs="Tahoma"/>
        </w:rPr>
      </w:pPr>
    </w:p>
    <w:p w14:paraId="280B27BA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Účtovná jednotka </w:t>
      </w:r>
      <w:r>
        <w:rPr>
          <w:rFonts w:ascii="Tahoma" w:hAnsi="Tahoma" w:cs="Tahoma"/>
          <w:b/>
          <w:bCs/>
          <w:sz w:val="22"/>
        </w:rPr>
        <w:t>nie je súčasťou konsolidovaného celku.</w:t>
      </w:r>
    </w:p>
    <w:p w14:paraId="4EFFCC5B">
      <w:pPr>
        <w:pStyle w:val="12"/>
        <w:tabs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464FAB54">
      <w:pPr>
        <w:pStyle w:val="12"/>
        <w:tabs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796CA169">
      <w:pPr>
        <w:pStyle w:val="12"/>
        <w:tabs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i/>
          <w:iCs/>
          <w:sz w:val="22"/>
        </w:rPr>
        <w:tab/>
      </w:r>
      <w:r>
        <w:rPr>
          <w:rFonts w:ascii="Tahoma" w:hAnsi="Tahoma" w:cs="Tahoma"/>
          <w:b/>
          <w:bCs/>
          <w:sz w:val="22"/>
        </w:rPr>
        <w:t>D. POUŽITÉ ÚČTOVNÉ ZÁSADY A ÚČTOVNÉ METÓDY</w:t>
      </w:r>
    </w:p>
    <w:p w14:paraId="57792890">
      <w:pPr>
        <w:pStyle w:val="12"/>
        <w:tabs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5E15FA0C">
      <w:pPr>
        <w:pStyle w:val="12"/>
        <w:tabs>
          <w:tab w:val="left" w:pos="2946"/>
          <w:tab w:val="left" w:pos="3371"/>
          <w:tab w:val="clear" w:pos="4536"/>
          <w:tab w:val="clear" w:pos="9072"/>
        </w:tabs>
        <w:ind w:left="420" w:hanging="420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 xml:space="preserve">1.  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>Spoločnosť zostavila riadnu účtovnú závierku za </w:t>
      </w:r>
      <w:r>
        <w:rPr>
          <w:rFonts w:ascii="Tahoma" w:hAnsi="Tahoma" w:cs="Tahoma"/>
          <w:b/>
          <w:bCs/>
          <w:sz w:val="22"/>
        </w:rPr>
        <w:t>predpokladu nepretržitého pokračovania</w:t>
      </w:r>
      <w:r>
        <w:rPr>
          <w:rFonts w:ascii="Tahoma" w:hAnsi="Tahoma" w:cs="Tahoma"/>
          <w:sz w:val="22"/>
        </w:rPr>
        <w:t xml:space="preserve"> vo svojej činnosti.</w:t>
      </w:r>
    </w:p>
    <w:p w14:paraId="0C26811E">
      <w:pPr>
        <w:pStyle w:val="12"/>
        <w:tabs>
          <w:tab w:val="left" w:pos="2946"/>
          <w:tab w:val="left" w:pos="3371"/>
          <w:tab w:val="clear" w:pos="4536"/>
          <w:tab w:val="clear" w:pos="9072"/>
        </w:tabs>
        <w:ind w:left="420" w:hanging="420"/>
        <w:rPr>
          <w:rFonts w:ascii="Tahoma" w:hAnsi="Tahoma" w:cs="Tahoma"/>
          <w:b/>
          <w:bCs/>
          <w:sz w:val="22"/>
        </w:rPr>
      </w:pPr>
    </w:p>
    <w:p w14:paraId="3C341ECF">
      <w:pPr>
        <w:pStyle w:val="12"/>
        <w:tabs>
          <w:tab w:val="left" w:pos="2946"/>
          <w:tab w:val="left" w:pos="3371"/>
          <w:tab w:val="clear" w:pos="4536"/>
          <w:tab w:val="clear" w:pos="9072"/>
        </w:tabs>
        <w:ind w:left="420" w:hanging="42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2.</w:t>
      </w:r>
      <w:r>
        <w:rPr>
          <w:rFonts w:ascii="Tahoma" w:hAnsi="Tahoma" w:cs="Tahoma"/>
          <w:sz w:val="22"/>
        </w:rPr>
        <w:t xml:space="preserve">  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Účtovná jednotka v tomto účtovnom období </w:t>
      </w:r>
      <w:r>
        <w:rPr>
          <w:rFonts w:ascii="Tahoma" w:hAnsi="Tahoma" w:cs="Tahoma"/>
          <w:b/>
          <w:bCs/>
          <w:sz w:val="22"/>
        </w:rPr>
        <w:t>nezmenila účtovné metódy, zásady</w:t>
      </w:r>
      <w:r>
        <w:rPr>
          <w:rFonts w:ascii="Tahoma" w:hAnsi="Tahoma" w:cs="Tahoma"/>
          <w:sz w:val="22"/>
        </w:rPr>
        <w:t xml:space="preserve"> oproti predchádzajúcemu účtovnému obdobiu.</w:t>
      </w:r>
    </w:p>
    <w:p w14:paraId="368ECCE8">
      <w:pPr>
        <w:pStyle w:val="12"/>
        <w:tabs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1F57B4BA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3.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b/>
          <w:bCs/>
          <w:sz w:val="22"/>
        </w:rPr>
        <w:t>Spôsob oceňovania jednotlivých zložiek majetku a záväzkov:</w:t>
      </w:r>
    </w:p>
    <w:p w14:paraId="02BD1240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</w:p>
    <w:p w14:paraId="2A71CA16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>Účtovná jednotka oceňovala majetok a záväzky:</w:t>
      </w:r>
    </w:p>
    <w:p w14:paraId="6A62879B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60F93F71">
      <w:pPr>
        <w:pStyle w:val="12"/>
        <w:numPr>
          <w:ilvl w:val="0"/>
          <w:numId w:val="2"/>
        </w:numPr>
        <w:tabs>
          <w:tab w:val="left" w:pos="426"/>
          <w:tab w:val="left" w:pos="851"/>
          <w:tab w:val="clear" w:pos="4536"/>
          <w:tab w:val="clear" w:pos="9072"/>
        </w:tabs>
        <w:ind w:firstLine="131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ku dňu uskutočnenia účtovného prípadu</w:t>
      </w:r>
    </w:p>
    <w:p w14:paraId="5503AEBC">
      <w:pPr>
        <w:pStyle w:val="12"/>
        <w:tabs>
          <w:tab w:val="left" w:pos="11226"/>
          <w:tab w:val="left" w:pos="11651"/>
          <w:tab w:val="clear" w:pos="4536"/>
          <w:tab w:val="clear" w:pos="9072"/>
        </w:tabs>
        <w:ind w:left="1800"/>
        <w:rPr>
          <w:rFonts w:ascii="Tahoma" w:hAnsi="Tahoma" w:eastAsia="Tahoma" w:cs="Tahoma"/>
          <w:sz w:val="22"/>
        </w:rPr>
      </w:pPr>
      <w:r>
        <w:rPr>
          <w:rFonts w:ascii="Tahoma" w:hAnsi="Tahoma" w:cs="Tahoma"/>
          <w:sz w:val="22"/>
        </w:rPr>
        <w:t>-</w:t>
      </w:r>
      <w:r>
        <w:rPr>
          <w:rFonts w:ascii="Tahoma" w:hAnsi="Tahoma" w:cs="Tahoma"/>
          <w:b/>
          <w:bCs/>
          <w:sz w:val="22"/>
        </w:rPr>
        <w:t>obstarávacou cenou:</w:t>
      </w:r>
    </w:p>
    <w:p w14:paraId="09535697">
      <w:pPr>
        <w:pStyle w:val="12"/>
        <w:tabs>
          <w:tab w:val="left" w:pos="9066"/>
          <w:tab w:val="left" w:pos="9491"/>
          <w:tab w:val="clear" w:pos="4536"/>
          <w:tab w:val="clear" w:pos="9072"/>
        </w:tabs>
        <w:ind w:left="1440"/>
        <w:rPr>
          <w:rFonts w:ascii="Tahoma" w:hAnsi="Tahoma" w:cs="Tahoma"/>
          <w:sz w:val="22"/>
        </w:rPr>
      </w:pPr>
      <w:r>
        <w:rPr>
          <w:rFonts w:ascii="Tahoma" w:hAnsi="Tahoma" w:eastAsia="Tahoma" w:cs="Tahoma"/>
          <w:sz w:val="22"/>
        </w:rPr>
        <w:t xml:space="preserve">       </w:t>
      </w:r>
      <w:r>
        <w:rPr>
          <w:rFonts w:ascii="Tahoma" w:hAnsi="Tahoma" w:cs="Tahoma"/>
          <w:sz w:val="22"/>
        </w:rPr>
        <w:t>zásoby obstarané kúpou, ktoré boli účtované spôsobom B</w:t>
      </w:r>
    </w:p>
    <w:p w14:paraId="5D2D8EBC">
      <w:pPr>
        <w:pStyle w:val="12"/>
        <w:tabs>
          <w:tab w:val="left" w:pos="11226"/>
          <w:tab w:val="left" w:pos="11651"/>
          <w:tab w:val="clear" w:pos="4536"/>
          <w:tab w:val="clear" w:pos="9072"/>
        </w:tabs>
        <w:ind w:left="1800"/>
        <w:rPr>
          <w:rFonts w:ascii="Tahoma" w:hAnsi="Tahoma" w:eastAsia="Tahoma" w:cs="Tahoma"/>
          <w:sz w:val="22"/>
        </w:rPr>
      </w:pPr>
      <w:r>
        <w:rPr>
          <w:rFonts w:ascii="Tahoma" w:hAnsi="Tahoma" w:cs="Tahoma"/>
          <w:sz w:val="22"/>
        </w:rPr>
        <w:t xml:space="preserve">- </w:t>
      </w:r>
      <w:r>
        <w:rPr>
          <w:rFonts w:ascii="Tahoma" w:hAnsi="Tahoma" w:cs="Tahoma"/>
          <w:b/>
          <w:bCs/>
          <w:sz w:val="22"/>
        </w:rPr>
        <w:t>menovitou hodnotu:</w:t>
      </w:r>
    </w:p>
    <w:p w14:paraId="37C99EC2">
      <w:pPr>
        <w:pStyle w:val="12"/>
        <w:tabs>
          <w:tab w:val="left" w:pos="9066"/>
          <w:tab w:val="left" w:pos="9491"/>
          <w:tab w:val="clear" w:pos="4536"/>
          <w:tab w:val="clear" w:pos="9072"/>
        </w:tabs>
        <w:ind w:left="1440"/>
        <w:rPr>
          <w:rFonts w:ascii="Tahoma" w:hAnsi="Tahoma" w:eastAsia="Tahoma" w:cs="Tahoma"/>
          <w:sz w:val="22"/>
        </w:rPr>
      </w:pPr>
      <w:r>
        <w:rPr>
          <w:rFonts w:ascii="Tahoma" w:hAnsi="Tahoma" w:eastAsia="Tahoma" w:cs="Tahoma"/>
          <w:sz w:val="22"/>
        </w:rPr>
        <w:t xml:space="preserve">       </w:t>
      </w:r>
      <w:r>
        <w:rPr>
          <w:rFonts w:ascii="Tahoma" w:hAnsi="Tahoma" w:cs="Tahoma"/>
          <w:sz w:val="22"/>
        </w:rPr>
        <w:t>peňažné prostriedky a ceniny</w:t>
      </w:r>
    </w:p>
    <w:p w14:paraId="4CDC57DC">
      <w:pPr>
        <w:pStyle w:val="12"/>
        <w:tabs>
          <w:tab w:val="left" w:pos="9066"/>
          <w:tab w:val="left" w:pos="9491"/>
          <w:tab w:val="clear" w:pos="4536"/>
          <w:tab w:val="clear" w:pos="9072"/>
        </w:tabs>
        <w:ind w:left="1440"/>
        <w:rPr>
          <w:rFonts w:ascii="Tahoma" w:hAnsi="Tahoma" w:eastAsia="Tahoma" w:cs="Tahoma"/>
          <w:sz w:val="22"/>
        </w:rPr>
      </w:pPr>
      <w:r>
        <w:rPr>
          <w:rFonts w:ascii="Tahoma" w:hAnsi="Tahoma" w:eastAsia="Tahoma" w:cs="Tahoma"/>
          <w:sz w:val="22"/>
        </w:rPr>
        <w:t xml:space="preserve">       </w:t>
      </w:r>
      <w:r>
        <w:rPr>
          <w:rFonts w:ascii="Tahoma" w:hAnsi="Tahoma" w:cs="Tahoma"/>
          <w:sz w:val="22"/>
        </w:rPr>
        <w:t>záväzky pri ich vzniku</w:t>
      </w:r>
    </w:p>
    <w:p w14:paraId="3C237587">
      <w:pPr>
        <w:pStyle w:val="12"/>
        <w:tabs>
          <w:tab w:val="left" w:pos="9066"/>
          <w:tab w:val="left" w:pos="9491"/>
          <w:tab w:val="clear" w:pos="4536"/>
          <w:tab w:val="clear" w:pos="9072"/>
        </w:tabs>
        <w:ind w:left="1440"/>
        <w:rPr>
          <w:rFonts w:ascii="Tahoma" w:hAnsi="Tahoma" w:cs="Tahoma"/>
          <w:sz w:val="22"/>
        </w:rPr>
      </w:pPr>
      <w:r>
        <w:rPr>
          <w:rFonts w:ascii="Tahoma" w:hAnsi="Tahoma" w:eastAsia="Tahoma" w:cs="Tahoma"/>
          <w:sz w:val="22"/>
        </w:rPr>
        <w:t xml:space="preserve">       </w:t>
      </w:r>
      <w:r>
        <w:rPr>
          <w:rFonts w:ascii="Tahoma" w:hAnsi="Tahoma" w:cs="Tahoma"/>
          <w:sz w:val="22"/>
        </w:rPr>
        <w:t>pohľadávky pri ich vzniku</w:t>
      </w:r>
    </w:p>
    <w:p w14:paraId="37609762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</w:p>
    <w:p w14:paraId="0F9C4E31">
      <w:pPr>
        <w:pStyle w:val="12"/>
        <w:numPr>
          <w:ilvl w:val="0"/>
          <w:numId w:val="2"/>
        </w:numPr>
        <w:tabs>
          <w:tab w:val="left" w:pos="426"/>
          <w:tab w:val="left" w:pos="851"/>
          <w:tab w:val="clear" w:pos="4536"/>
          <w:tab w:val="clear" w:pos="9072"/>
        </w:tabs>
        <w:ind w:firstLine="131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ku dňu zostavenia riadnej účtovnej závierky</w:t>
      </w:r>
    </w:p>
    <w:p w14:paraId="7A705B21">
      <w:pPr>
        <w:pStyle w:val="12"/>
        <w:numPr>
          <w:ilvl w:val="1"/>
          <w:numId w:val="2"/>
        </w:numPr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účtovná jednotka ku dňu zostavenia účtovnej závierky nemá majetok a záväzky, ktoré by bolo potrebné preceniť</w:t>
      </w:r>
      <w:r>
        <w:rPr>
          <w:rFonts w:ascii="Tahoma" w:hAnsi="Tahoma" w:cs="Tahoma"/>
          <w:sz w:val="22"/>
        </w:rPr>
        <w:tab/>
      </w:r>
    </w:p>
    <w:p w14:paraId="4364FD12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144D6D97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4.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Účtovná jednotka </w:t>
      </w:r>
      <w:r>
        <w:rPr>
          <w:rFonts w:ascii="Tahoma" w:hAnsi="Tahoma" w:cs="Tahoma"/>
          <w:b/>
          <w:bCs/>
          <w:sz w:val="22"/>
        </w:rPr>
        <w:t>nemá majetok obstaraný v privatizácii.</w:t>
      </w:r>
    </w:p>
    <w:p w14:paraId="7971E95B">
      <w:pPr>
        <w:pStyle w:val="12"/>
        <w:tabs>
          <w:tab w:val="left" w:pos="4746"/>
          <w:tab w:val="left" w:pos="5171"/>
          <w:tab w:val="clear" w:pos="4536"/>
          <w:tab w:val="clear" w:pos="9072"/>
        </w:tabs>
        <w:ind w:left="720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ab/>
      </w:r>
    </w:p>
    <w:p w14:paraId="22124E68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5.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>Daň z príjmu za bežné účtovné obdobie:</w:t>
      </w:r>
    </w:p>
    <w:p w14:paraId="3356B97C">
      <w:pPr>
        <w:pStyle w:val="12"/>
        <w:tabs>
          <w:tab w:val="left" w:pos="5526"/>
          <w:tab w:val="left" w:pos="5951"/>
          <w:tab w:val="clear" w:pos="4536"/>
          <w:tab w:val="clear" w:pos="9072"/>
        </w:tabs>
        <w:ind w:left="850"/>
        <w:rPr>
          <w:rFonts w:ascii="Tahoma" w:hAnsi="Tahoma" w:cs="Tahoma"/>
          <w:sz w:val="22"/>
        </w:rPr>
      </w:pPr>
    </w:p>
    <w:p w14:paraId="21168B63">
      <w:pPr>
        <w:pStyle w:val="12"/>
        <w:numPr>
          <w:ilvl w:val="0"/>
          <w:numId w:val="3"/>
        </w:numPr>
        <w:tabs>
          <w:tab w:val="left" w:pos="7230"/>
          <w:tab w:val="left" w:pos="7655"/>
          <w:tab w:val="left" w:pos="8080"/>
          <w:tab w:val="clear" w:pos="4536"/>
          <w:tab w:val="clear" w:pos="9072"/>
        </w:tabs>
        <w:ind w:left="1134" w:hanging="284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Daň z príjmu z bežnej činnosti splatná zaúčtovaná vo výške:</w:t>
      </w:r>
      <w:r>
        <w:rPr>
          <w:rFonts w:ascii="Tahoma" w:hAnsi="Tahoma" w:cs="Tahoma"/>
          <w:b/>
          <w:bCs/>
          <w:sz w:val="22"/>
        </w:rPr>
        <w:t xml:space="preserve"> 2430,12 €</w:t>
      </w:r>
    </w:p>
    <w:p w14:paraId="78EE176C">
      <w:pPr>
        <w:pStyle w:val="12"/>
        <w:numPr>
          <w:ilvl w:val="0"/>
          <w:numId w:val="3"/>
        </w:numPr>
        <w:tabs>
          <w:tab w:val="left" w:pos="7230"/>
          <w:tab w:val="left" w:pos="7655"/>
          <w:tab w:val="left" w:pos="8080"/>
          <w:tab w:val="clear" w:pos="4536"/>
          <w:tab w:val="clear" w:pos="9072"/>
        </w:tabs>
        <w:ind w:left="1134" w:hanging="284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Daň z príjmu z mimoriadnej činnosti splatná: </w:t>
      </w:r>
      <w:r>
        <w:rPr>
          <w:rFonts w:ascii="Tahoma" w:hAnsi="Tahoma" w:cs="Tahoma"/>
          <w:b/>
          <w:bCs/>
          <w:sz w:val="22"/>
        </w:rPr>
        <w:t>0 €</w:t>
      </w:r>
    </w:p>
    <w:p w14:paraId="61058EDB">
      <w:pPr>
        <w:pStyle w:val="12"/>
        <w:numPr>
          <w:ilvl w:val="0"/>
          <w:numId w:val="3"/>
        </w:numPr>
        <w:tabs>
          <w:tab w:val="left" w:pos="7230"/>
          <w:tab w:val="left" w:pos="7655"/>
          <w:tab w:val="left" w:pos="8080"/>
          <w:tab w:val="clear" w:pos="4536"/>
          <w:tab w:val="clear" w:pos="9072"/>
        </w:tabs>
        <w:ind w:left="1134" w:hanging="284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Daň z príjmu odložená : </w:t>
      </w:r>
      <w:r>
        <w:rPr>
          <w:rFonts w:ascii="Tahoma" w:hAnsi="Tahoma" w:cs="Tahoma"/>
          <w:b/>
          <w:bCs/>
          <w:sz w:val="22"/>
        </w:rPr>
        <w:t>účtovná jednotka nemala povinnosť účtovať</w:t>
      </w:r>
    </w:p>
    <w:p w14:paraId="2D4654E1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7E331619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6.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>Dotácie poskytnuté na obstaranie majetku v bežnom účtovnom období:</w:t>
      </w:r>
    </w:p>
    <w:p w14:paraId="08E3BF89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Spoločnosť </w:t>
      </w:r>
      <w:r>
        <w:rPr>
          <w:rFonts w:ascii="Tahoma" w:hAnsi="Tahoma" w:cs="Tahoma"/>
          <w:b/>
          <w:bCs/>
          <w:sz w:val="22"/>
        </w:rPr>
        <w:t>neprijala žiadne dotácie.</w:t>
      </w:r>
    </w:p>
    <w:p w14:paraId="2437A763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061D58C9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7.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>Tvorba odpisového plánu pre dlhodobý majetok:</w:t>
      </w:r>
    </w:p>
    <w:p w14:paraId="2EE3C600">
      <w:pPr>
        <w:pStyle w:val="12"/>
        <w:numPr>
          <w:ilvl w:val="0"/>
          <w:numId w:val="4"/>
        </w:numPr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Dlhodobý nehmotný majetok – odpísaný (zriaď náklady, softvér)</w:t>
      </w:r>
    </w:p>
    <w:p w14:paraId="732FC391">
      <w:pPr>
        <w:pStyle w:val="12"/>
        <w:numPr>
          <w:ilvl w:val="0"/>
          <w:numId w:val="5"/>
        </w:numPr>
        <w:tabs>
          <w:tab w:val="left" w:pos="426"/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Dlhodobý hmotný majetok – budova (doba odpisovania ekonomická = 40 rokov, lineárna odpisová metóda), dopravné prostriedky (doba odpisovania ekonomická = 4 roky, lineárana odpisová metóda. </w:t>
      </w:r>
    </w:p>
    <w:p w14:paraId="0A6E7C27">
      <w:pPr>
        <w:pStyle w:val="12"/>
        <w:tabs>
          <w:tab w:val="left" w:pos="7266"/>
          <w:tab w:val="left" w:pos="7407"/>
          <w:tab w:val="left" w:pos="7691"/>
          <w:tab w:val="clear" w:pos="4536"/>
          <w:tab w:val="clear" w:pos="9072"/>
        </w:tabs>
        <w:ind w:left="1140"/>
        <w:rPr>
          <w:rFonts w:ascii="Tahoma" w:hAnsi="Tahoma" w:cs="Tahoma"/>
          <w:sz w:val="22"/>
        </w:rPr>
      </w:pPr>
    </w:p>
    <w:p w14:paraId="4B9D9BFD">
      <w:pPr>
        <w:pStyle w:val="12"/>
        <w:numPr>
          <w:ilvl w:val="0"/>
          <w:numId w:val="5"/>
        </w:numPr>
        <w:tabs>
          <w:tab w:val="left" w:pos="426"/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O nehmotnom majetku, ktorého ocenenie sa rovná sume 2 400 € a nižšie účtuje priamo na účet 518 048 – služby</w:t>
      </w:r>
    </w:p>
    <w:p w14:paraId="78761F1C">
      <w:pPr>
        <w:pStyle w:val="12"/>
        <w:numPr>
          <w:ilvl w:val="0"/>
          <w:numId w:val="5"/>
        </w:numPr>
        <w:tabs>
          <w:tab w:val="left" w:pos="426"/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  <w:b/>
          <w:bCs/>
        </w:rPr>
      </w:pPr>
      <w:r>
        <w:rPr>
          <w:rFonts w:ascii="Tahoma" w:hAnsi="Tahoma" w:cs="Tahoma"/>
          <w:sz w:val="22"/>
        </w:rPr>
        <w:t>O hmotnom majetku, ktorého ocenenie sa rovná sume 1 700 € a nižšie účtuje priamo na účte 501 048 – materiál</w:t>
      </w:r>
    </w:p>
    <w:p w14:paraId="66946C15">
      <w:pPr>
        <w:pStyle w:val="12"/>
        <w:tabs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  <w:b/>
          <w:bCs/>
        </w:rPr>
      </w:pPr>
    </w:p>
    <w:p w14:paraId="670345A8">
      <w:pPr>
        <w:pStyle w:val="12"/>
        <w:tabs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ab/>
      </w:r>
    </w:p>
    <w:p w14:paraId="03942AAE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3.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>Dlhodobý finančný majetok:</w:t>
      </w:r>
    </w:p>
    <w:p w14:paraId="66361739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Účtovná jednotka nemá </w:t>
      </w:r>
      <w:r>
        <w:rPr>
          <w:rFonts w:ascii="Tahoma" w:hAnsi="Tahoma" w:cs="Tahoma"/>
          <w:b/>
          <w:bCs/>
          <w:sz w:val="22"/>
        </w:rPr>
        <w:t>dlhodobý finančný majetok.</w:t>
      </w:r>
    </w:p>
    <w:p w14:paraId="4425C085">
      <w:pPr>
        <w:pStyle w:val="12"/>
        <w:tabs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77578DD9">
      <w:pPr>
        <w:pStyle w:val="12"/>
        <w:tabs>
          <w:tab w:val="left" w:pos="2586"/>
          <w:tab w:val="left" w:pos="3011"/>
          <w:tab w:val="clear" w:pos="4536"/>
          <w:tab w:val="clear" w:pos="9072"/>
        </w:tabs>
        <w:ind w:left="360" w:hanging="36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4.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>Dlhodobý nehmotný a hmotný majetok, na ktorý je zriadené záložné právo  alebo pri ktorom má obmedzené právo s ním nakladať:</w:t>
      </w:r>
    </w:p>
    <w:p w14:paraId="74E9AE5F">
      <w:pPr>
        <w:pStyle w:val="12"/>
        <w:tabs>
          <w:tab w:val="left" w:pos="2586"/>
          <w:tab w:val="left" w:pos="3011"/>
          <w:tab w:val="clear" w:pos="4536"/>
          <w:tab w:val="clear" w:pos="9072"/>
        </w:tabs>
        <w:ind w:left="360" w:hanging="360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Účtovná jednotka </w:t>
      </w:r>
      <w:r>
        <w:rPr>
          <w:rFonts w:ascii="Tahoma" w:hAnsi="Tahoma" w:cs="Tahoma"/>
          <w:b/>
          <w:bCs/>
          <w:sz w:val="22"/>
        </w:rPr>
        <w:t>nemá zriadené záložné právo na žiaden majetok.</w:t>
      </w:r>
    </w:p>
    <w:p w14:paraId="43D36C1F">
      <w:pPr>
        <w:pStyle w:val="12"/>
        <w:tabs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20E7B39C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5.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 xml:space="preserve">Zmeny v jednotlivých zložkách dlhodobého finančného majetku: </w:t>
      </w:r>
      <w:r>
        <w:rPr>
          <w:rFonts w:ascii="Tahoma" w:hAnsi="Tahoma" w:cs="Tahoma"/>
          <w:b/>
          <w:bCs/>
          <w:sz w:val="22"/>
        </w:rPr>
        <w:t>žiadne</w:t>
      </w:r>
    </w:p>
    <w:p w14:paraId="73E2330C">
      <w:pPr>
        <w:pStyle w:val="12"/>
        <w:tabs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47CD4939">
      <w:pPr>
        <w:pStyle w:val="12"/>
        <w:tabs>
          <w:tab w:val="left" w:pos="2946"/>
          <w:tab w:val="left" w:pos="3371"/>
          <w:tab w:val="clear" w:pos="4536"/>
          <w:tab w:val="clear" w:pos="9072"/>
        </w:tabs>
        <w:ind w:left="420" w:hanging="42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 xml:space="preserve">6. 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 xml:space="preserve">Ocenenie dlhodobého finančného majetku ku dňu, ku ktorému sa zostavuje účtovná závierka reálnou hodnotou alebo metódou vlastného imania: </w:t>
      </w:r>
      <w:r>
        <w:rPr>
          <w:rFonts w:ascii="Tahoma" w:hAnsi="Tahoma" w:cs="Tahoma"/>
          <w:b/>
          <w:bCs/>
          <w:sz w:val="22"/>
        </w:rPr>
        <w:t>-</w:t>
      </w:r>
    </w:p>
    <w:p w14:paraId="297EDEE8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033A43E6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7.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b/>
          <w:bCs/>
          <w:sz w:val="22"/>
        </w:rPr>
        <w:t>Zásoby:</w:t>
      </w:r>
    </w:p>
    <w:p w14:paraId="6D4B8B52">
      <w:pPr>
        <w:pStyle w:val="12"/>
        <w:numPr>
          <w:ilvl w:val="0"/>
          <w:numId w:val="6"/>
        </w:numPr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účtuje o zásobách spôsobom B.</w:t>
      </w:r>
    </w:p>
    <w:p w14:paraId="062CAE8C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7B30EEAC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8.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Výskumná a vývojová činnosť za účtovné obdobie: </w:t>
      </w:r>
      <w:r>
        <w:rPr>
          <w:rFonts w:ascii="Tahoma" w:hAnsi="Tahoma" w:cs="Tahoma"/>
          <w:b/>
          <w:bCs/>
          <w:sz w:val="22"/>
        </w:rPr>
        <w:t>neúčtovala</w:t>
      </w:r>
    </w:p>
    <w:p w14:paraId="1F413712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23EA6750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9.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Zákazková výroba: </w:t>
      </w:r>
      <w:r>
        <w:rPr>
          <w:rFonts w:ascii="Tahoma" w:hAnsi="Tahoma" w:cs="Tahoma"/>
          <w:b/>
          <w:bCs/>
          <w:sz w:val="22"/>
        </w:rPr>
        <w:t>neúčtovala</w:t>
      </w:r>
    </w:p>
    <w:p w14:paraId="728A1D42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37916BD5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10.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>Pohľadávky:</w:t>
      </w:r>
    </w:p>
    <w:p w14:paraId="60E291C9">
      <w:pPr>
        <w:pStyle w:val="12"/>
        <w:numPr>
          <w:ilvl w:val="0"/>
          <w:numId w:val="7"/>
        </w:numPr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Opravné položky k pohľadávkam </w:t>
      </w:r>
      <w:r>
        <w:rPr>
          <w:rFonts w:ascii="Tahoma" w:hAnsi="Tahoma" w:cs="Tahoma"/>
          <w:b/>
          <w:bCs/>
          <w:sz w:val="22"/>
        </w:rPr>
        <w:t>neúčtovala</w:t>
      </w:r>
    </w:p>
    <w:p w14:paraId="6EFFA9D4">
      <w:pPr>
        <w:pStyle w:val="12"/>
        <w:numPr>
          <w:ilvl w:val="0"/>
          <w:numId w:val="7"/>
        </w:numPr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Pohľadávky z obchodného styku podľa lehoty splatnosti</w:t>
      </w:r>
    </w:p>
    <w:p w14:paraId="612313BD">
      <w:pPr>
        <w:pStyle w:val="12"/>
        <w:tabs>
          <w:tab w:val="left" w:pos="7716"/>
          <w:tab w:val="left" w:pos="8141"/>
          <w:tab w:val="clear" w:pos="4536"/>
          <w:tab w:val="clear" w:pos="9072"/>
        </w:tabs>
        <w:ind w:left="1215"/>
        <w:rPr>
          <w:rFonts w:ascii="Tahoma" w:hAnsi="Tahoma" w:cs="Tahoma"/>
          <w:sz w:val="22"/>
        </w:rPr>
      </w:pPr>
    </w:p>
    <w:tbl>
      <w:tblPr>
        <w:tblStyle w:val="7"/>
        <w:tblW w:w="0" w:type="auto"/>
        <w:tblInd w:w="44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09"/>
        <w:gridCol w:w="1518"/>
      </w:tblGrid>
      <w:tr w14:paraId="31D93BC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9B91EE4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DE2D383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Suma</w:t>
            </w:r>
          </w:p>
        </w:tc>
      </w:tr>
      <w:tr w14:paraId="4403262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5D63BFE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Do lehoty splatnosti</w:t>
            </w: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6C87A28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91324</w:t>
            </w:r>
          </w:p>
        </w:tc>
      </w:tr>
      <w:tr w14:paraId="4AF2BC1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7DC576D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 lehote splatnosti</w:t>
            </w: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B12CA96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0</w:t>
            </w:r>
          </w:p>
        </w:tc>
      </w:tr>
    </w:tbl>
    <w:p w14:paraId="5D270297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3C9B5032">
      <w:pPr>
        <w:pStyle w:val="12"/>
        <w:numPr>
          <w:ilvl w:val="0"/>
          <w:numId w:val="7"/>
        </w:numPr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Pohľadávky zabezpečené záložným právom – </w:t>
      </w:r>
      <w:r>
        <w:rPr>
          <w:rFonts w:ascii="Tahoma" w:hAnsi="Tahoma" w:cs="Tahoma"/>
          <w:b/>
          <w:bCs/>
          <w:sz w:val="22"/>
        </w:rPr>
        <w:t>nemá</w:t>
      </w:r>
    </w:p>
    <w:p w14:paraId="2D6052E0">
      <w:pPr>
        <w:pStyle w:val="12"/>
        <w:numPr>
          <w:ilvl w:val="0"/>
          <w:numId w:val="7"/>
        </w:numPr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Pohľadávky, na ktoré sa zriadilo záložné právo – </w:t>
      </w:r>
      <w:r>
        <w:rPr>
          <w:rFonts w:ascii="Tahoma" w:hAnsi="Tahoma" w:cs="Tahoma"/>
          <w:b/>
          <w:bCs/>
          <w:sz w:val="22"/>
        </w:rPr>
        <w:t>nemá</w:t>
      </w:r>
    </w:p>
    <w:p w14:paraId="63582481">
      <w:pPr>
        <w:pStyle w:val="12"/>
        <w:tabs>
          <w:tab w:val="left" w:pos="9876"/>
          <w:tab w:val="left" w:pos="10301"/>
          <w:tab w:val="clear" w:pos="4536"/>
          <w:tab w:val="clear" w:pos="9072"/>
        </w:tabs>
        <w:ind w:left="1575"/>
        <w:rPr>
          <w:rFonts w:ascii="Tahoma" w:hAnsi="Tahoma" w:cs="Tahoma"/>
          <w:sz w:val="22"/>
        </w:rPr>
      </w:pPr>
    </w:p>
    <w:p w14:paraId="477D4D7E">
      <w:pPr>
        <w:pStyle w:val="12"/>
        <w:tabs>
          <w:tab w:val="left" w:pos="2946"/>
          <w:tab w:val="left" w:pos="3371"/>
          <w:tab w:val="clear" w:pos="4536"/>
          <w:tab w:val="clear" w:pos="9072"/>
        </w:tabs>
        <w:ind w:left="420" w:hanging="42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11.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 xml:space="preserve">Odložená daňová pohľadávka: </w:t>
      </w:r>
      <w:r>
        <w:rPr>
          <w:rFonts w:ascii="Tahoma" w:hAnsi="Tahoma" w:cs="Tahoma"/>
          <w:b/>
          <w:bCs/>
          <w:sz w:val="22"/>
        </w:rPr>
        <w:t>neúčtovala</w:t>
      </w:r>
      <w:r>
        <w:rPr>
          <w:rFonts w:ascii="Tahoma" w:hAnsi="Tahoma" w:cs="Tahoma"/>
          <w:sz w:val="22"/>
        </w:rPr>
        <w:t>, pretože účtovná jednotka nemá povinnosť overenia účtovnej závierky audítorom.</w:t>
      </w:r>
    </w:p>
    <w:p w14:paraId="2D12B271">
      <w:pPr>
        <w:pStyle w:val="12"/>
        <w:tabs>
          <w:tab w:val="left" w:pos="2946"/>
          <w:tab w:val="left" w:pos="3371"/>
          <w:tab w:val="clear" w:pos="4536"/>
          <w:tab w:val="clear" w:pos="9072"/>
        </w:tabs>
        <w:ind w:left="420" w:hanging="420"/>
        <w:rPr>
          <w:rFonts w:ascii="Tahoma" w:hAnsi="Tahoma" w:cs="Tahoma"/>
          <w:sz w:val="22"/>
        </w:rPr>
      </w:pPr>
    </w:p>
    <w:p w14:paraId="41546075">
      <w:pPr>
        <w:pStyle w:val="12"/>
        <w:tabs>
          <w:tab w:val="left" w:pos="2946"/>
          <w:tab w:val="left" w:pos="3371"/>
          <w:tab w:val="clear" w:pos="4536"/>
          <w:tab w:val="clear" w:pos="9072"/>
        </w:tabs>
        <w:ind w:left="420" w:hanging="420"/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b/>
          <w:bCs/>
          <w:sz w:val="22"/>
        </w:rPr>
        <w:t>12.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>Krátkodobý finančný majetok v €.</w:t>
      </w:r>
    </w:p>
    <w:tbl>
      <w:tblPr>
        <w:tblStyle w:val="7"/>
        <w:tblW w:w="0" w:type="auto"/>
        <w:tblInd w:w="44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701"/>
        <w:gridCol w:w="1942"/>
      </w:tblGrid>
      <w:tr w14:paraId="4D2C88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5D054650">
            <w:pPr>
              <w:snapToGrid w:val="0"/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Popis fin. majetku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754CA">
            <w:pPr>
              <w:pStyle w:val="12"/>
              <w:tabs>
                <w:tab w:val="clear" w:pos="4536"/>
                <w:tab w:val="clear" w:pos="9072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Stav majetku k 31.12.</w:t>
            </w:r>
          </w:p>
        </w:tc>
      </w:tr>
      <w:tr w14:paraId="44EEDA8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47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070E211">
            <w:pPr>
              <w:snapToGrid w:val="0"/>
              <w:rPr>
                <w:rFonts w:ascii="Tahoma" w:hAnsi="Tahoma" w:cs="Tahoma"/>
                <w:sz w:val="22"/>
              </w:rPr>
            </w:pPr>
            <w:r>
              <w:rPr>
                <w:rFonts w:ascii="Tahoma" w:hAnsi="Tahoma" w:cs="Tahoma"/>
                <w:sz w:val="22"/>
              </w:rPr>
              <w:t>Peniaze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59D7719">
            <w:pPr>
              <w:snapToGrid w:val="0"/>
              <w:jc w:val="right"/>
            </w:pPr>
            <w:r>
              <w:rPr>
                <w:rFonts w:ascii="Tahoma" w:hAnsi="Tahoma" w:cs="Tahoma"/>
                <w:sz w:val="22"/>
              </w:rPr>
              <w:t>25327</w:t>
            </w:r>
          </w:p>
        </w:tc>
      </w:tr>
      <w:tr w14:paraId="2227510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66" w:hRule="atLeast"/>
        </w:trPr>
        <w:tc>
          <w:tcPr>
            <w:tcW w:w="17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A41CB07">
            <w:pPr>
              <w:snapToGrid w:val="0"/>
              <w:rPr>
                <w:rFonts w:ascii="Tahoma" w:hAnsi="Tahoma" w:cs="Tahoma"/>
                <w:sz w:val="22"/>
              </w:rPr>
            </w:pPr>
            <w:r>
              <w:rPr>
                <w:rFonts w:ascii="Tahoma" w:hAnsi="Tahoma" w:cs="Tahoma"/>
                <w:sz w:val="22"/>
              </w:rPr>
              <w:t>Banky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916938C">
            <w:pPr>
              <w:snapToGrid w:val="0"/>
              <w:jc w:val="right"/>
            </w:pPr>
          </w:p>
        </w:tc>
      </w:tr>
    </w:tbl>
    <w:p w14:paraId="595D4ED7">
      <w:pPr>
        <w:pStyle w:val="12"/>
        <w:tabs>
          <w:tab w:val="left" w:pos="426"/>
          <w:tab w:val="left" w:pos="851"/>
          <w:tab w:val="clear" w:pos="4536"/>
          <w:tab w:val="clear" w:pos="9072"/>
        </w:tabs>
      </w:pPr>
    </w:p>
    <w:p w14:paraId="6BA67641">
      <w:pPr>
        <w:tabs>
          <w:tab w:val="left" w:pos="426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13.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>Významné položky časového rozlíšenia nákladov budúcich období a príjmov budúcich období:</w:t>
      </w:r>
    </w:p>
    <w:p w14:paraId="6C1387E2">
      <w:pPr>
        <w:tabs>
          <w:tab w:val="left" w:pos="4680"/>
        </w:tabs>
        <w:ind w:left="709"/>
        <w:rPr>
          <w:rFonts w:ascii="Tahoma" w:hAnsi="Tahoma" w:cs="Tahoma"/>
          <w:sz w:val="22"/>
        </w:rPr>
      </w:pPr>
    </w:p>
    <w:p w14:paraId="4450D513">
      <w:pPr>
        <w:numPr>
          <w:ilvl w:val="0"/>
          <w:numId w:val="8"/>
        </w:numPr>
        <w:tabs>
          <w:tab w:val="left" w:pos="426"/>
          <w:tab w:val="left" w:pos="993"/>
        </w:tabs>
        <w:ind w:hanging="11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Náklady budúcich období</w:t>
      </w:r>
    </w:p>
    <w:p w14:paraId="6C0B0A00">
      <w:pPr>
        <w:numPr>
          <w:ilvl w:val="0"/>
          <w:numId w:val="9"/>
        </w:numPr>
        <w:tabs>
          <w:tab w:val="left" w:pos="426"/>
          <w:tab w:val="left" w:pos="993"/>
        </w:tabs>
        <w:ind w:firstLine="414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nájomné vopred : 0</w:t>
      </w:r>
      <w:r>
        <w:rPr>
          <w:rFonts w:ascii="Tahoma" w:hAnsi="Tahoma" w:cs="Tahoma"/>
          <w:b/>
          <w:bCs/>
          <w:sz w:val="22"/>
        </w:rPr>
        <w:t xml:space="preserve"> euro</w:t>
      </w:r>
    </w:p>
    <w:p w14:paraId="7E8B8281">
      <w:pPr>
        <w:numPr>
          <w:ilvl w:val="0"/>
          <w:numId w:val="9"/>
        </w:numPr>
        <w:tabs>
          <w:tab w:val="left" w:pos="426"/>
          <w:tab w:val="left" w:pos="993"/>
          <w:tab w:val="left" w:pos="1418"/>
        </w:tabs>
        <w:ind w:firstLine="414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sz w:val="22"/>
        </w:rPr>
        <w:t xml:space="preserve">poistenie zodpovednosti: </w:t>
      </w:r>
      <w:r>
        <w:rPr>
          <w:rFonts w:ascii="Tahoma" w:hAnsi="Tahoma" w:cs="Tahoma"/>
          <w:b/>
          <w:sz w:val="22"/>
        </w:rPr>
        <w:t>0 €</w:t>
      </w:r>
    </w:p>
    <w:p w14:paraId="491A8D44">
      <w:pPr>
        <w:tabs>
          <w:tab w:val="left" w:pos="4746"/>
        </w:tabs>
        <w:ind w:left="720"/>
        <w:rPr>
          <w:rFonts w:ascii="Tahoma" w:hAnsi="Tahoma" w:cs="Tahoma"/>
          <w:b/>
          <w:bCs/>
          <w:sz w:val="22"/>
        </w:rPr>
      </w:pPr>
    </w:p>
    <w:p w14:paraId="1AAA5407">
      <w:pPr>
        <w:numPr>
          <w:ilvl w:val="0"/>
          <w:numId w:val="8"/>
        </w:numPr>
        <w:tabs>
          <w:tab w:val="left" w:pos="426"/>
          <w:tab w:val="left" w:pos="993"/>
        </w:tabs>
        <w:ind w:hanging="11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Príjmy budúcich období: </w:t>
      </w:r>
      <w:r>
        <w:rPr>
          <w:rFonts w:ascii="Tahoma" w:hAnsi="Tahoma" w:cs="Tahoma"/>
          <w:b/>
          <w:bCs/>
          <w:sz w:val="22"/>
        </w:rPr>
        <w:t>neúčtovala</w:t>
      </w:r>
    </w:p>
    <w:p w14:paraId="136660B8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599933F5">
      <w:pPr>
        <w:pStyle w:val="12"/>
        <w:tabs>
          <w:tab w:val="left" w:pos="426"/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  <w:b/>
          <w:sz w:val="22"/>
        </w:rPr>
      </w:pPr>
      <w:r>
        <w:rPr>
          <w:rFonts w:ascii="Tahoma" w:hAnsi="Tahoma" w:cs="Tahoma"/>
          <w:b/>
          <w:bCs/>
          <w:sz w:val="22"/>
        </w:rPr>
        <w:t>14.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Cs/>
          <w:sz w:val="22"/>
        </w:rPr>
        <w:t>Poistenie zodpovednosti</w:t>
      </w:r>
    </w:p>
    <w:p w14:paraId="656B11EC">
      <w:pPr>
        <w:pStyle w:val="12"/>
        <w:tabs>
          <w:tab w:val="left" w:pos="4887"/>
          <w:tab w:val="left" w:pos="5171"/>
          <w:tab w:val="clear" w:pos="4536"/>
          <w:tab w:val="clear" w:pos="9072"/>
        </w:tabs>
        <w:ind w:left="72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sz w:val="22"/>
        </w:rPr>
        <w:t>- účtovná jednotka nemá zatiaľ žiadne poistenie, ktoré by vyplývalo z     podnikania</w:t>
      </w:r>
    </w:p>
    <w:p w14:paraId="579B755B">
      <w:pPr>
        <w:pStyle w:val="12"/>
        <w:tabs>
          <w:tab w:val="left" w:pos="567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01F2101C">
      <w:pPr>
        <w:pStyle w:val="12"/>
        <w:tabs>
          <w:tab w:val="left" w:pos="2586"/>
          <w:tab w:val="left" w:pos="3011"/>
          <w:tab w:val="clear" w:pos="4536"/>
          <w:tab w:val="clear" w:pos="9072"/>
        </w:tabs>
        <w:ind w:left="360" w:hanging="36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15.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Dlhodobý majetok, pri ktorom vlastnícke právo nadobudol veriteľ zmluvou o zabezpečovacom prevode práva, ale ktorý užíva účtovná jednotka na základe zmluvy o výpožičke: </w:t>
      </w:r>
      <w:r>
        <w:rPr>
          <w:rFonts w:ascii="Tahoma" w:hAnsi="Tahoma" w:cs="Tahoma"/>
          <w:b/>
          <w:bCs/>
          <w:sz w:val="22"/>
        </w:rPr>
        <w:t>nemá</w:t>
      </w:r>
    </w:p>
    <w:p w14:paraId="3E60B2CD">
      <w:pPr>
        <w:pStyle w:val="12"/>
        <w:tabs>
          <w:tab w:val="left" w:pos="426"/>
          <w:tab w:val="left" w:pos="851"/>
          <w:tab w:val="clear" w:pos="4536"/>
          <w:tab w:val="clear" w:pos="9072"/>
        </w:tabs>
        <w:rPr>
          <w:rFonts w:ascii="Tahoma" w:hAnsi="Tahoma" w:cs="Tahoma"/>
          <w:sz w:val="22"/>
        </w:rPr>
      </w:pPr>
    </w:p>
    <w:p w14:paraId="1EB837E5">
      <w:pPr>
        <w:pStyle w:val="12"/>
        <w:tabs>
          <w:tab w:val="left" w:pos="2586"/>
          <w:tab w:val="left" w:pos="3011"/>
          <w:tab w:val="clear" w:pos="4536"/>
          <w:tab w:val="clear" w:pos="9072"/>
        </w:tabs>
        <w:ind w:left="360" w:hanging="360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16.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>Nadobudnutý alebo prevedený dlhodobý nehnuteľný majetok, ktorého vlastnícke právo nebolo zapísané vkladom do katastra nehnuteľností do dňa, ku ktorému sa zostavuje účtovná závierka, pričom účtovná jednotka tento majetok užíva:</w:t>
      </w:r>
      <w:r>
        <w:rPr>
          <w:rFonts w:ascii="Tahoma" w:hAnsi="Tahoma" w:cs="Tahoma"/>
          <w:b/>
          <w:bCs/>
          <w:sz w:val="22"/>
        </w:rPr>
        <w:t xml:space="preserve"> nemá</w:t>
      </w:r>
    </w:p>
    <w:p w14:paraId="1C45195F">
      <w:pPr>
        <w:pStyle w:val="12"/>
        <w:tabs>
          <w:tab w:val="left" w:pos="2586"/>
          <w:tab w:val="left" w:pos="3011"/>
          <w:tab w:val="clear" w:pos="4536"/>
          <w:tab w:val="clear" w:pos="9072"/>
        </w:tabs>
        <w:ind w:left="360" w:hanging="360"/>
        <w:rPr>
          <w:rFonts w:ascii="Tahoma" w:hAnsi="Tahoma" w:cs="Tahoma"/>
          <w:b/>
          <w:bCs/>
          <w:sz w:val="22"/>
        </w:rPr>
      </w:pPr>
    </w:p>
    <w:p w14:paraId="21EB0870">
      <w:pPr>
        <w:pStyle w:val="12"/>
        <w:tabs>
          <w:tab w:val="left" w:pos="2586"/>
          <w:tab w:val="left" w:pos="3011"/>
          <w:tab w:val="clear" w:pos="4536"/>
          <w:tab w:val="clear" w:pos="9072"/>
        </w:tabs>
        <w:ind w:left="360" w:hanging="360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17.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 xml:space="preserve">Goodwil: </w:t>
      </w:r>
      <w:r>
        <w:rPr>
          <w:rFonts w:ascii="Tahoma" w:hAnsi="Tahoma" w:cs="Tahoma"/>
          <w:b/>
          <w:bCs/>
          <w:sz w:val="22"/>
        </w:rPr>
        <w:t>neúčtovala</w:t>
      </w:r>
    </w:p>
    <w:p w14:paraId="50AF69A2">
      <w:pPr>
        <w:pStyle w:val="12"/>
        <w:tabs>
          <w:tab w:val="left" w:pos="2586"/>
          <w:tab w:val="left" w:pos="3011"/>
          <w:tab w:val="clear" w:pos="4536"/>
          <w:tab w:val="clear" w:pos="9072"/>
        </w:tabs>
        <w:ind w:left="360" w:hanging="360"/>
        <w:rPr>
          <w:rFonts w:ascii="Tahoma" w:hAnsi="Tahoma" w:cs="Tahoma"/>
          <w:b/>
          <w:bCs/>
          <w:sz w:val="22"/>
        </w:rPr>
      </w:pPr>
    </w:p>
    <w:p w14:paraId="7474477C">
      <w:pPr>
        <w:pStyle w:val="12"/>
        <w:tabs>
          <w:tab w:val="left" w:pos="2586"/>
          <w:tab w:val="left" w:pos="3011"/>
          <w:tab w:val="clear" w:pos="4536"/>
          <w:tab w:val="clear" w:pos="9072"/>
        </w:tabs>
        <w:ind w:left="360" w:hanging="360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18.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sz w:val="22"/>
        </w:rPr>
        <w:t xml:space="preserve">Opravná položka k nadobudnutému majetku: </w:t>
      </w:r>
      <w:r>
        <w:rPr>
          <w:rFonts w:ascii="Tahoma" w:hAnsi="Tahoma" w:cs="Tahoma"/>
          <w:b/>
          <w:bCs/>
          <w:sz w:val="22"/>
        </w:rPr>
        <w:t>neúčtovala</w:t>
      </w:r>
    </w:p>
    <w:p w14:paraId="2BE765DF">
      <w:pPr>
        <w:pStyle w:val="12"/>
        <w:tabs>
          <w:tab w:val="left" w:pos="2586"/>
          <w:tab w:val="left" w:pos="3011"/>
          <w:tab w:val="clear" w:pos="4536"/>
          <w:tab w:val="clear" w:pos="9072"/>
        </w:tabs>
        <w:ind w:left="360" w:hanging="360"/>
        <w:rPr>
          <w:rFonts w:ascii="Tahoma" w:hAnsi="Tahoma" w:cs="Tahoma"/>
          <w:b/>
          <w:bCs/>
          <w:sz w:val="22"/>
        </w:rPr>
      </w:pPr>
    </w:p>
    <w:p w14:paraId="673BDF5F">
      <w:pPr>
        <w:tabs>
          <w:tab w:val="left" w:pos="851"/>
        </w:tabs>
        <w:rPr>
          <w:rFonts w:ascii="Tahoma" w:hAnsi="Tahoma" w:cs="Tahoma"/>
          <w:b/>
          <w:bCs/>
          <w:sz w:val="22"/>
        </w:rPr>
      </w:pPr>
    </w:p>
    <w:p w14:paraId="7EF524A9">
      <w:pPr>
        <w:tabs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>F. ÚDAJE VYKÁZANÉ NA STRANE PASÍV</w:t>
      </w:r>
    </w:p>
    <w:p w14:paraId="1D8C6FD7">
      <w:pPr>
        <w:tabs>
          <w:tab w:val="left" w:pos="851"/>
        </w:tabs>
        <w:rPr>
          <w:rFonts w:ascii="Tahoma" w:hAnsi="Tahoma" w:cs="Tahoma"/>
          <w:sz w:val="22"/>
        </w:rPr>
      </w:pPr>
    </w:p>
    <w:p w14:paraId="2FAB5C1B">
      <w:pPr>
        <w:numPr>
          <w:ilvl w:val="0"/>
          <w:numId w:val="10"/>
        </w:numPr>
        <w:tabs>
          <w:tab w:val="left" w:pos="426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Vlastné imanie za bežné účtovné obdobie:</w:t>
      </w:r>
    </w:p>
    <w:p w14:paraId="5BF938D8">
      <w:pPr>
        <w:tabs>
          <w:tab w:val="left" w:pos="0"/>
          <w:tab w:val="left" w:pos="426"/>
        </w:tabs>
        <w:rPr>
          <w:rFonts w:ascii="Tahoma" w:hAnsi="Tahoma" w:cs="Tahoma"/>
          <w:b/>
          <w:bCs/>
          <w:sz w:val="22"/>
        </w:rPr>
      </w:pPr>
    </w:p>
    <w:p w14:paraId="0306A9CA">
      <w:pPr>
        <w:numPr>
          <w:ilvl w:val="0"/>
          <w:numId w:val="11"/>
        </w:numPr>
        <w:tabs>
          <w:tab w:val="left" w:pos="426"/>
          <w:tab w:val="left" w:pos="851"/>
        </w:tabs>
        <w:ind w:hanging="720"/>
        <w:rPr>
          <w:rFonts w:ascii="Tahoma" w:hAnsi="Tahoma" w:cs="Tahoma"/>
          <w:b/>
          <w:bCs/>
        </w:rPr>
      </w:pPr>
      <w:r>
        <w:rPr>
          <w:rFonts w:ascii="Tahoma" w:hAnsi="Tahoma" w:cs="Tahoma"/>
          <w:sz w:val="22"/>
        </w:rPr>
        <w:t>Opis základného imania:</w:t>
      </w:r>
    </w:p>
    <w:tbl>
      <w:tblPr>
        <w:tblStyle w:val="7"/>
        <w:tblW w:w="0" w:type="auto"/>
        <w:tblInd w:w="-5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72"/>
        <w:gridCol w:w="1660"/>
      </w:tblGrid>
      <w:tr w14:paraId="0C83611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31AC4C67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Text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BD0BB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</w:rPr>
              <w:t>v celých €</w:t>
            </w:r>
          </w:p>
        </w:tc>
      </w:tr>
      <w:tr w14:paraId="25D5B2B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73069F4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Základné imanie upísané v OR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75D6AC5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sz w:val="18"/>
              </w:rPr>
              <w:t>5000</w:t>
            </w:r>
          </w:p>
        </w:tc>
      </w:tr>
      <w:tr w14:paraId="4D74B44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2365507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Hodnota podielov spoločníkov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9689DA6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sz w:val="18"/>
              </w:rPr>
            </w:pPr>
          </w:p>
        </w:tc>
      </w:tr>
      <w:tr w14:paraId="1862EB2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1360DB9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Dostál Ondrej</w:t>
            </w:r>
          </w:p>
        </w:tc>
        <w:tc>
          <w:tcPr>
            <w:tcW w:w="1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1B92F92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sz w:val="18"/>
              </w:rPr>
              <w:t>5000</w:t>
            </w:r>
          </w:p>
        </w:tc>
      </w:tr>
    </w:tbl>
    <w:p w14:paraId="25E4EFD8">
      <w:pPr>
        <w:tabs>
          <w:tab w:val="left" w:pos="426"/>
          <w:tab w:val="left" w:pos="851"/>
        </w:tabs>
      </w:pPr>
    </w:p>
    <w:p w14:paraId="5AD20AC8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46F48847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 xml:space="preserve">3. </w:t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>Záväzky:</w:t>
      </w:r>
    </w:p>
    <w:p w14:paraId="2E1CDBAB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2423FABA">
      <w:pPr>
        <w:numPr>
          <w:ilvl w:val="0"/>
          <w:numId w:val="12"/>
        </w:numPr>
        <w:tabs>
          <w:tab w:val="left" w:pos="426"/>
          <w:tab w:val="left" w:pos="851"/>
        </w:tabs>
        <w:rPr>
          <w:rFonts w:ascii="Tahoma" w:hAnsi="Tahoma" w:cs="Tahoma"/>
          <w:b/>
          <w:bCs/>
          <w:sz w:val="16"/>
          <w:szCs w:val="16"/>
        </w:rPr>
      </w:pPr>
      <w:r>
        <w:rPr>
          <w:rFonts w:ascii="Tahoma" w:hAnsi="Tahoma" w:cs="Tahoma"/>
          <w:sz w:val="22"/>
        </w:rPr>
        <w:t>Záväzky z obchodného styku podľa splatnosti:</w:t>
      </w:r>
    </w:p>
    <w:tbl>
      <w:tblPr>
        <w:tblStyle w:val="7"/>
        <w:tblW w:w="0" w:type="auto"/>
        <w:tblInd w:w="44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09"/>
        <w:gridCol w:w="1518"/>
      </w:tblGrid>
      <w:tr w14:paraId="2A0011E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3566F9D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6049CCB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6"/>
                <w:szCs w:val="16"/>
              </w:rPr>
              <w:t>Suma</w:t>
            </w:r>
          </w:p>
        </w:tc>
      </w:tr>
      <w:tr w14:paraId="2D93FE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FBAC193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Do lehoty splatnosti</w:t>
            </w: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AA10044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jc w:val="center"/>
            </w:pPr>
            <w:r>
              <w:t>33714</w:t>
            </w:r>
          </w:p>
        </w:tc>
      </w:tr>
      <w:tr w14:paraId="0DC5884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2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19F1C9B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Po lehote splatnosti</w:t>
            </w:r>
          </w:p>
        </w:tc>
        <w:tc>
          <w:tcPr>
            <w:tcW w:w="15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0191848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</w:tbl>
    <w:p w14:paraId="6E09EB06">
      <w:pPr>
        <w:tabs>
          <w:tab w:val="left" w:pos="426"/>
          <w:tab w:val="left" w:pos="851"/>
        </w:tabs>
      </w:pPr>
    </w:p>
    <w:p w14:paraId="0D8A4037">
      <w:pPr>
        <w:numPr>
          <w:ilvl w:val="0"/>
          <w:numId w:val="12"/>
        </w:numPr>
        <w:tabs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Krátkodobé a dlhodobé záväzky v členení jednotlivých zložiek súvahy:</w:t>
      </w:r>
    </w:p>
    <w:p w14:paraId="0BCE3B5A">
      <w:pPr>
        <w:tabs>
          <w:tab w:val="left" w:pos="2946"/>
          <w:tab w:val="left" w:pos="3371"/>
        </w:tabs>
        <w:ind w:left="420"/>
        <w:rPr>
          <w:rFonts w:ascii="Tahoma" w:hAnsi="Tahoma" w:cs="Tahoma"/>
          <w:sz w:val="22"/>
        </w:rPr>
      </w:pPr>
    </w:p>
    <w:tbl>
      <w:tblPr>
        <w:tblStyle w:val="7"/>
        <w:tblW w:w="0" w:type="auto"/>
        <w:tblInd w:w="37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393"/>
        <w:gridCol w:w="779"/>
        <w:gridCol w:w="1519"/>
        <w:gridCol w:w="1517"/>
        <w:gridCol w:w="1683"/>
      </w:tblGrid>
      <w:tr w14:paraId="6244A24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</w:trPr>
        <w:tc>
          <w:tcPr>
            <w:tcW w:w="339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1C7961C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Text</w:t>
            </w:r>
          </w:p>
        </w:tc>
        <w:tc>
          <w:tcPr>
            <w:tcW w:w="7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60D65C4E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Riadok</w:t>
            </w:r>
          </w:p>
          <w:p w14:paraId="1A9FF5A8">
            <w:pPr>
              <w:tabs>
                <w:tab w:val="left" w:pos="426"/>
                <w:tab w:val="left" w:pos="851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súvahy</w:t>
            </w:r>
          </w:p>
        </w:tc>
        <w:tc>
          <w:tcPr>
            <w:tcW w:w="471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59FE5EF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8"/>
              </w:rPr>
              <w:t>Splatnosť</w:t>
            </w:r>
          </w:p>
        </w:tc>
      </w:tr>
      <w:tr w14:paraId="098DF5D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cantSplit/>
        </w:trPr>
        <w:tc>
          <w:tcPr>
            <w:tcW w:w="339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E11FD7D">
            <w:pPr>
              <w:snapToGrid w:val="0"/>
            </w:pPr>
          </w:p>
        </w:tc>
        <w:tc>
          <w:tcPr>
            <w:tcW w:w="7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336AF1B">
            <w:pPr>
              <w:snapToGrid w:val="0"/>
            </w:pP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3E85AAD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do 1 roka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3EB7DB4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od 1 – 5 rokov</w:t>
            </w: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C4260F2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8"/>
              </w:rPr>
              <w:t>viac ako 5 rokov</w:t>
            </w:r>
          </w:p>
        </w:tc>
      </w:tr>
      <w:tr w14:paraId="238B0FB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61BF47F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Záväzky z obchod. styku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97F6E00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106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8ABC2E0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33714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05FF328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BFFE898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  <w:tr w14:paraId="3576BB6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8E701DA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eastAsia="Tahoma" w:cs="Tahoma"/>
              </w:rPr>
            </w:pPr>
            <w:r>
              <w:rPr>
                <w:rFonts w:ascii="Tahoma" w:hAnsi="Tahoma" w:cs="Tahoma"/>
              </w:rPr>
              <w:t>Záväzky voči spoločníkom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13ED346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eastAsia="Tahoma" w:cs="Tahoma"/>
              </w:rPr>
              <w:t xml:space="preserve">   </w:t>
            </w:r>
            <w:r>
              <w:rPr>
                <w:rFonts w:ascii="Tahoma" w:hAnsi="Tahoma" w:cs="Tahoma"/>
              </w:rPr>
              <w:t>110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23BFE6C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29C2E7A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CAFF5D4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  <w:tr w14:paraId="7B927A4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70136B7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Záväzky voči zamestnancom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49CD674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111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FDC2763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BDFD58E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510AB8F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  <w:tr w14:paraId="1DEA08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D69836E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Záväzky zo sociálneho zabezpečenia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3E3EF33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112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A5C4202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05D0F5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D220A17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  <w:tr w14:paraId="326F651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66317DF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Daňové záväzky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2979D1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113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D71E4A7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2430,12</w:t>
            </w: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55DB31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6AC135C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  <w:tr w14:paraId="7CF4FC6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3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6863E28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Ostatné záväzky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70B68B7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114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BBCE26A">
            <w:pPr>
              <w:tabs>
                <w:tab w:val="left" w:pos="426"/>
                <w:tab w:val="left" w:pos="851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15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846BD40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  <w:tc>
          <w:tcPr>
            <w:tcW w:w="16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CD6F15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</w:rPr>
            </w:pPr>
          </w:p>
        </w:tc>
      </w:tr>
    </w:tbl>
    <w:p w14:paraId="5D82FF69">
      <w:pPr>
        <w:tabs>
          <w:tab w:val="left" w:pos="426"/>
          <w:tab w:val="left" w:pos="851"/>
        </w:tabs>
      </w:pPr>
    </w:p>
    <w:p w14:paraId="058D47D3">
      <w:pPr>
        <w:tabs>
          <w:tab w:val="left" w:pos="426"/>
          <w:tab w:val="left" w:pos="851"/>
        </w:tabs>
      </w:pPr>
    </w:p>
    <w:p w14:paraId="1809139D">
      <w:pPr>
        <w:numPr>
          <w:ilvl w:val="0"/>
          <w:numId w:val="12"/>
        </w:numPr>
        <w:tabs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Záväzky zabezpečené záložným právom alebo inou formou zabezpečenia: </w:t>
      </w:r>
      <w:r>
        <w:rPr>
          <w:rFonts w:ascii="Tahoma" w:hAnsi="Tahoma" w:cs="Tahoma"/>
          <w:b/>
          <w:bCs/>
          <w:sz w:val="22"/>
        </w:rPr>
        <w:t>nemá</w:t>
      </w:r>
    </w:p>
    <w:p w14:paraId="2F423D16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1B2E40AC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4.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Spôsob vzniku odloženého daňového záväzku: </w:t>
      </w:r>
      <w:r>
        <w:rPr>
          <w:rFonts w:ascii="Tahoma" w:hAnsi="Tahoma" w:cs="Tahoma"/>
          <w:b/>
          <w:bCs/>
          <w:sz w:val="22"/>
        </w:rPr>
        <w:t>neúčtovala</w:t>
      </w:r>
    </w:p>
    <w:p w14:paraId="5873CB7E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6D5285C6">
      <w:pPr>
        <w:tabs>
          <w:tab w:val="left" w:pos="426"/>
          <w:tab w:val="left" w:pos="851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5.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Vydané dlhopisy: </w:t>
      </w:r>
      <w:r>
        <w:rPr>
          <w:rFonts w:ascii="Tahoma" w:hAnsi="Tahoma" w:cs="Tahoma"/>
          <w:b/>
          <w:bCs/>
          <w:sz w:val="22"/>
        </w:rPr>
        <w:t>nemá</w:t>
      </w:r>
    </w:p>
    <w:p w14:paraId="11E2F771">
      <w:pPr>
        <w:tabs>
          <w:tab w:val="left" w:pos="426"/>
          <w:tab w:val="left" w:pos="851"/>
        </w:tabs>
        <w:rPr>
          <w:rFonts w:ascii="Tahoma" w:hAnsi="Tahoma" w:cs="Tahoma"/>
          <w:b/>
          <w:bCs/>
          <w:sz w:val="22"/>
        </w:rPr>
      </w:pPr>
    </w:p>
    <w:p w14:paraId="4B3B5CED">
      <w:pPr>
        <w:tabs>
          <w:tab w:val="left" w:pos="426"/>
          <w:tab w:val="left" w:pos="851"/>
        </w:tabs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6.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 xml:space="preserve">Bankové úvery, pôžičky, finančné výpomoci: </w:t>
      </w:r>
      <w:r>
        <w:rPr>
          <w:rFonts w:ascii="Tahoma" w:hAnsi="Tahoma" w:cs="Tahoma"/>
          <w:b/>
          <w:bCs/>
          <w:sz w:val="22"/>
        </w:rPr>
        <w:t>27323 euro</w:t>
      </w:r>
    </w:p>
    <w:p w14:paraId="3F68D6C0">
      <w:pPr>
        <w:tabs>
          <w:tab w:val="left" w:pos="426"/>
          <w:tab w:val="left" w:pos="851"/>
        </w:tabs>
        <w:rPr>
          <w:rFonts w:ascii="Tahoma" w:hAnsi="Tahoma" w:cs="Tahoma"/>
          <w:b/>
          <w:bCs/>
          <w:sz w:val="22"/>
        </w:rPr>
      </w:pPr>
    </w:p>
    <w:p w14:paraId="340357BF">
      <w:pPr>
        <w:tabs>
          <w:tab w:val="left" w:pos="426"/>
          <w:tab w:val="left" w:pos="851"/>
        </w:tabs>
        <w:jc w:val="both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8.</w:t>
      </w:r>
      <w:r>
        <w:rPr>
          <w:rFonts w:ascii="Tahoma" w:hAnsi="Tahoma" w:cs="Tahoma"/>
          <w:sz w:val="22"/>
        </w:rPr>
        <w:tab/>
      </w:r>
      <w:r>
        <w:rPr>
          <w:rFonts w:ascii="Tahoma" w:hAnsi="Tahoma" w:cs="Tahoma"/>
          <w:sz w:val="22"/>
        </w:rPr>
        <w:t>Významné položky časového rozlíšenia výdavkov budúcich období a výnosov budúcich období:</w:t>
      </w:r>
    </w:p>
    <w:p w14:paraId="7F4A059C">
      <w:pPr>
        <w:tabs>
          <w:tab w:val="left" w:pos="4746"/>
          <w:tab w:val="left" w:pos="5171"/>
        </w:tabs>
        <w:ind w:left="720"/>
        <w:jc w:val="both"/>
        <w:rPr>
          <w:rFonts w:ascii="Tahoma" w:hAnsi="Tahoma" w:cs="Tahoma"/>
          <w:b/>
          <w:bCs/>
          <w:sz w:val="22"/>
        </w:rPr>
      </w:pPr>
    </w:p>
    <w:p w14:paraId="55C63FF6">
      <w:pPr>
        <w:numPr>
          <w:ilvl w:val="0"/>
          <w:numId w:val="13"/>
        </w:numPr>
        <w:tabs>
          <w:tab w:val="left" w:pos="426"/>
          <w:tab w:val="left" w:pos="851"/>
          <w:tab w:val="left" w:pos="1418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Významné položky derivátov: </w:t>
      </w:r>
      <w:r>
        <w:rPr>
          <w:rFonts w:ascii="Tahoma" w:hAnsi="Tahoma" w:cs="Tahoma"/>
          <w:b/>
          <w:bCs/>
          <w:sz w:val="22"/>
        </w:rPr>
        <w:t>neúčtovala</w:t>
      </w:r>
    </w:p>
    <w:p w14:paraId="319097CF">
      <w:pPr>
        <w:tabs>
          <w:tab w:val="left" w:pos="426"/>
          <w:tab w:val="left" w:pos="851"/>
          <w:tab w:val="left" w:pos="1418"/>
        </w:tabs>
        <w:jc w:val="both"/>
        <w:rPr>
          <w:rFonts w:ascii="Tahoma" w:hAnsi="Tahoma" w:cs="Tahoma"/>
          <w:sz w:val="22"/>
        </w:rPr>
      </w:pPr>
    </w:p>
    <w:p w14:paraId="131CB911">
      <w:pPr>
        <w:tabs>
          <w:tab w:val="left" w:pos="426"/>
          <w:tab w:val="left" w:pos="851"/>
          <w:tab w:val="left" w:pos="1418"/>
        </w:tabs>
        <w:jc w:val="both"/>
        <w:rPr>
          <w:rFonts w:ascii="Tahoma" w:hAnsi="Tahoma" w:cs="Tahoma"/>
          <w:b/>
          <w:bCs/>
          <w:sz w:val="18"/>
          <w:szCs w:val="18"/>
        </w:rPr>
      </w:pP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>G. INFORMÁCIE O VÝNOSOCH</w:t>
      </w:r>
    </w:p>
    <w:tbl>
      <w:tblPr>
        <w:tblStyle w:val="7"/>
        <w:tblW w:w="9242" w:type="dxa"/>
        <w:tblInd w:w="-5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98"/>
        <w:gridCol w:w="707"/>
        <w:gridCol w:w="1536"/>
        <w:gridCol w:w="3101"/>
      </w:tblGrid>
      <w:tr w14:paraId="7731025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14" w:hRule="atLeast"/>
        </w:trPr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FF484FC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Druh výnosov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729EA02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A729B29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Suma</w:t>
            </w: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74724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Poznámka - opis</w:t>
            </w:r>
          </w:p>
        </w:tc>
      </w:tr>
      <w:tr w14:paraId="14B8A23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E33FB1B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Tržby za tovar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B350E82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  <w:bCs/>
              </w:rPr>
              <w:t>604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D7A4094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554661</w:t>
            </w: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60C662D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4DCD35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A33F7F8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Tržby za služby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6BC8C5C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602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A615FCB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4A4B554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00FD973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4867ABF">
            <w:pPr>
              <w:pStyle w:val="3"/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Zmena stavu vnútropod. zásob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61FD26B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61.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DD83554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A82A4EA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4ABB2EA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B9E527A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</w:rPr>
              <w:t>-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3CEC8B9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EF71B3D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8DCD3ED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35BF5A1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9FA54D4">
            <w:pPr>
              <w:pStyle w:val="3"/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Výnosy pri aktivácii nákladov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3950269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62.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68A553A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3F47F2A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5240C9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8EF99B8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</w:rPr>
              <w:t xml:space="preserve">- 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AE8E342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3635CC2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5EA22AB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678309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A8687C2">
            <w:pPr>
              <w:pStyle w:val="3"/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Ostatné výnosy – </w:t>
            </w:r>
            <w:r>
              <w:rPr>
                <w:rFonts w:ascii="Tahoma" w:hAnsi="Tahoma" w:cs="Tahoma"/>
                <w:b w:val="0"/>
                <w:bCs w:val="0"/>
                <w:sz w:val="16"/>
              </w:rPr>
              <w:t>významné položky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612EC01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64.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EF4A3A1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b/>
                <w:bCs/>
              </w:rPr>
            </w:pP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A3612FB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</w:p>
        </w:tc>
      </w:tr>
      <w:tr w14:paraId="5C021A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912C61C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eastAsia="Tahoma" w:cs="Tahoma"/>
              </w:rPr>
              <w:t xml:space="preserve"> </w:t>
            </w:r>
            <w:r>
              <w:rPr>
                <w:rFonts w:ascii="Tahoma" w:hAnsi="Tahoma" w:cs="Tahoma"/>
              </w:rPr>
              <w:t>- náhrada škody od poisťovne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5046F01F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  <w:szCs w:val="14"/>
              </w:rPr>
              <w:t>648100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C76A7D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F1176A9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7343C16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7CE9370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Finančné výnosy</w:t>
            </w:r>
            <w:r>
              <w:rPr>
                <w:rFonts w:ascii="Tahoma" w:hAnsi="Tahoma" w:cs="Tahoma"/>
              </w:rPr>
              <w:t xml:space="preserve"> –</w:t>
            </w:r>
            <w:r>
              <w:rPr>
                <w:rFonts w:ascii="Tahoma" w:hAnsi="Tahoma" w:cs="Tahoma"/>
                <w:sz w:val="16"/>
              </w:rPr>
              <w:t xml:space="preserve"> významné položky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AFB1E22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b/>
                <w:bCs/>
              </w:rPr>
              <w:t>66.</w:t>
            </w:r>
          </w:p>
          <w:p w14:paraId="7EBFCE26">
            <w:pPr>
              <w:tabs>
                <w:tab w:val="left" w:pos="426"/>
                <w:tab w:val="left" w:pos="851"/>
                <w:tab w:val="left" w:pos="1418"/>
              </w:tabs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F5472CE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b/>
                <w:bCs/>
              </w:rPr>
            </w:pP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5C50B00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</w:p>
        </w:tc>
      </w:tr>
      <w:tr w14:paraId="5DD01A8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0" w:hRule="atLeast"/>
        </w:trPr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95ECA43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sz w:val="14"/>
                <w:szCs w:val="14"/>
              </w:rPr>
            </w:pPr>
            <w:r>
              <w:rPr>
                <w:rFonts w:ascii="Tahoma" w:hAnsi="Tahoma" w:cs="Tahoma"/>
              </w:rPr>
              <w:t>- výnosové úroky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48210FC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  <w:szCs w:val="14"/>
              </w:rPr>
              <w:t>662 100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CD24034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b/>
                <w:bCs/>
              </w:rPr>
            </w:pP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8F5EEA0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</w:p>
        </w:tc>
      </w:tr>
      <w:tr w14:paraId="258862E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396CC4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Mimoriadne výnosy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B27260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68.</w:t>
            </w:r>
          </w:p>
        </w:tc>
        <w:tc>
          <w:tcPr>
            <w:tcW w:w="1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7EA5513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1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3CE89C8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</w:tbl>
    <w:p w14:paraId="7C46CF98">
      <w:pPr>
        <w:tabs>
          <w:tab w:val="left" w:pos="426"/>
          <w:tab w:val="left" w:pos="851"/>
          <w:tab w:val="left" w:pos="1418"/>
        </w:tabs>
        <w:jc w:val="both"/>
      </w:pPr>
    </w:p>
    <w:p w14:paraId="4396E358">
      <w:pPr>
        <w:tabs>
          <w:tab w:val="left" w:pos="426"/>
          <w:tab w:val="left" w:pos="851"/>
        </w:tabs>
        <w:jc w:val="both"/>
        <w:rPr>
          <w:rFonts w:ascii="Tahoma" w:hAnsi="Tahoma" w:cs="Tahoma"/>
          <w:b/>
          <w:bCs/>
          <w:sz w:val="18"/>
          <w:szCs w:val="18"/>
        </w:rPr>
      </w:pP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ab/>
      </w:r>
      <w:r>
        <w:rPr>
          <w:rFonts w:ascii="Tahoma" w:hAnsi="Tahoma" w:cs="Tahoma"/>
          <w:b/>
          <w:bCs/>
          <w:sz w:val="22"/>
        </w:rPr>
        <w:t>H. INFORMÁCIE O NÁKLADOCH</w:t>
      </w:r>
    </w:p>
    <w:tbl>
      <w:tblPr>
        <w:tblStyle w:val="7"/>
        <w:tblW w:w="0" w:type="auto"/>
        <w:tblInd w:w="-5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898"/>
        <w:gridCol w:w="707"/>
        <w:gridCol w:w="1561"/>
        <w:gridCol w:w="3076"/>
      </w:tblGrid>
      <w:tr w14:paraId="5D0973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14" w:hRule="atLeast"/>
        </w:trPr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E9C7AD1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Druh nákladov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24206138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Účet</w:t>
            </w: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093E6B27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Suma</w:t>
            </w: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1676C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Poznámka - opis</w:t>
            </w:r>
          </w:p>
        </w:tc>
      </w:tr>
      <w:tr w14:paraId="43793BC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E945020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  <w:sz w:val="18"/>
                <w:szCs w:val="18"/>
              </w:rPr>
            </w:pPr>
            <w:r>
              <w:rPr>
                <w:rFonts w:ascii="Tahoma" w:hAnsi="Tahoma" w:cs="Tahoma"/>
                <w:b/>
                <w:bCs/>
              </w:rPr>
              <w:t>Spotreba materiálu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AD2C01B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  <w:sz w:val="18"/>
                <w:szCs w:val="18"/>
              </w:rPr>
              <w:t>501</w:t>
            </w: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2209589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 xml:space="preserve">            13421</w:t>
            </w: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7159EC8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70F8068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CF7AC1F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Spotreba tovaru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492DEC7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504</w:t>
            </w: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1795700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402309</w:t>
            </w: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70B8B9E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</w:rPr>
            </w:pPr>
          </w:p>
        </w:tc>
      </w:tr>
      <w:tr w14:paraId="687C9D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61FA350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 xml:space="preserve">Náklady za služby </w:t>
            </w:r>
            <w:r>
              <w:rPr>
                <w:rFonts w:ascii="Tahoma" w:hAnsi="Tahoma" w:cs="Tahoma"/>
                <w:sz w:val="16"/>
              </w:rPr>
              <w:t>– významné položky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6C9237B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51.</w:t>
            </w: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D63036B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125827</w:t>
            </w: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A8702A1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08189D7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FAF33C4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Osobné náklady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F619449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52.</w:t>
            </w: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D828331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b/>
                <w:bCs/>
              </w:rPr>
            </w:pP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2EFE45D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21DADC5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35E150E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B5A9BB8">
            <w:pPr>
              <w:tabs>
                <w:tab w:val="left" w:pos="426"/>
                <w:tab w:val="left" w:pos="851"/>
                <w:tab w:val="left" w:pos="1418"/>
              </w:tabs>
              <w:snapToGrid w:val="0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E14AF52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A96AF96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34F6FF5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442EC8F">
            <w:pPr>
              <w:pStyle w:val="3"/>
              <w:snapToGrid w:val="0"/>
              <w:jc w:val="lef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Ostatné náklady z hosp. činnosti+ odpisy DHM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767A21AE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54.-55.</w:t>
            </w: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66B1A74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5E2B2EE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2284F84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2ADC2BC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F1466E2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sz w:val="16"/>
                <w:szCs w:val="16"/>
              </w:rPr>
            </w:pP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CBBDBF9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DF2B134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56CFD02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234795A">
            <w:pPr>
              <w:pStyle w:val="3"/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Dane a poplatky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12206430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53.</w:t>
            </w: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FB04DE4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1532</w:t>
            </w: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9A91678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3C2D20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D70A0AF">
            <w:pPr>
              <w:pStyle w:val="3"/>
              <w:snapToGrid w:val="0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Finančné náklady –</w:t>
            </w:r>
            <w:r>
              <w:rPr>
                <w:rFonts w:ascii="Tahoma" w:hAnsi="Tahoma" w:cs="Tahoma"/>
                <w:b w:val="0"/>
                <w:bCs w:val="0"/>
                <w:sz w:val="16"/>
              </w:rPr>
              <w:t xml:space="preserve"> významné položky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4D14ED6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/>
                <w:bCs/>
              </w:rPr>
            </w:pPr>
            <w:r>
              <w:rPr>
                <w:rFonts w:ascii="Tahoma" w:hAnsi="Tahoma" w:cs="Tahoma"/>
                <w:b/>
                <w:bCs/>
              </w:rPr>
              <w:t>56.</w:t>
            </w: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CCA4BEC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b/>
                <w:bCs/>
              </w:rPr>
              <w:t>242</w:t>
            </w: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7CF70F5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</w:rPr>
            </w:pPr>
          </w:p>
        </w:tc>
      </w:tr>
      <w:tr w14:paraId="2EB7C11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A4F277E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</w:rPr>
              <w:t>- bankové úroky</w:t>
            </w: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9AAE544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6"/>
                <w:szCs w:val="16"/>
              </w:rPr>
              <w:t>568100</w:t>
            </w: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C2A2908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1290</w:t>
            </w: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875151D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sz w:val="18"/>
              </w:rPr>
            </w:pPr>
          </w:p>
        </w:tc>
      </w:tr>
      <w:tr w14:paraId="268D5F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8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A777B1A">
            <w:pPr>
              <w:pStyle w:val="3"/>
              <w:snapToGrid w:val="0"/>
              <w:rPr>
                <w:rFonts w:ascii="Tahoma" w:hAnsi="Tahoma" w:cs="Tahoma"/>
                <w:b w:val="0"/>
              </w:rPr>
            </w:pPr>
          </w:p>
        </w:tc>
        <w:tc>
          <w:tcPr>
            <w:tcW w:w="7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4BA75EE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center"/>
              <w:rPr>
                <w:rFonts w:ascii="Tahoma" w:hAnsi="Tahoma" w:cs="Tahoma"/>
                <w:bCs/>
                <w:sz w:val="16"/>
                <w:szCs w:val="16"/>
              </w:rPr>
            </w:pPr>
          </w:p>
        </w:tc>
        <w:tc>
          <w:tcPr>
            <w:tcW w:w="1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04AEAFF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right"/>
              <w:rPr>
                <w:rFonts w:ascii="Tahoma" w:hAnsi="Tahoma" w:cs="Tahoma"/>
              </w:rPr>
            </w:pPr>
          </w:p>
        </w:tc>
        <w:tc>
          <w:tcPr>
            <w:tcW w:w="3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5263A0B">
            <w:pPr>
              <w:tabs>
                <w:tab w:val="left" w:pos="426"/>
                <w:tab w:val="left" w:pos="851"/>
                <w:tab w:val="left" w:pos="1418"/>
              </w:tabs>
              <w:snapToGrid w:val="0"/>
              <w:jc w:val="both"/>
              <w:rPr>
                <w:rFonts w:ascii="Tahoma" w:hAnsi="Tahoma" w:cs="Tahoma"/>
                <w:sz w:val="18"/>
              </w:rPr>
            </w:pPr>
          </w:p>
        </w:tc>
      </w:tr>
    </w:tbl>
    <w:p w14:paraId="18A066CE">
      <w:pPr>
        <w:tabs>
          <w:tab w:val="left" w:pos="426"/>
          <w:tab w:val="left" w:pos="851"/>
        </w:tabs>
        <w:jc w:val="both"/>
      </w:pPr>
    </w:p>
    <w:p w14:paraId="5C94BCEF">
      <w:pPr>
        <w:tabs>
          <w:tab w:val="left" w:pos="426"/>
          <w:tab w:val="left" w:pos="851"/>
        </w:tabs>
        <w:jc w:val="both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I. DAŇ Z PRÍJMU</w:t>
      </w:r>
    </w:p>
    <w:p w14:paraId="5120FD55">
      <w:pPr>
        <w:numPr>
          <w:ilvl w:val="0"/>
          <w:numId w:val="14"/>
        </w:numPr>
        <w:tabs>
          <w:tab w:val="left" w:pos="426"/>
          <w:tab w:val="left" w:pos="851"/>
        </w:tabs>
        <w:jc w:val="both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>Odložená daň z príjmu</w:t>
      </w:r>
      <w:r>
        <w:rPr>
          <w:rFonts w:ascii="Tahoma" w:hAnsi="Tahoma" w:cs="Tahoma"/>
          <w:sz w:val="22"/>
        </w:rPr>
        <w:t>: účtovná jednotka</w:t>
      </w:r>
      <w:r>
        <w:rPr>
          <w:rFonts w:ascii="Tahoma" w:hAnsi="Tahoma" w:cs="Tahoma"/>
          <w:b/>
          <w:bCs/>
          <w:sz w:val="22"/>
        </w:rPr>
        <w:t xml:space="preserve"> neúčtovala </w:t>
      </w:r>
      <w:r>
        <w:rPr>
          <w:rFonts w:ascii="Tahoma" w:hAnsi="Tahoma" w:cs="Tahoma"/>
          <w:sz w:val="22"/>
        </w:rPr>
        <w:t>o odloženej dani z príjmu – nemá povinnosť overenia závierky audítorom</w:t>
      </w:r>
    </w:p>
    <w:p w14:paraId="79A37DEB">
      <w:pPr>
        <w:numPr>
          <w:ilvl w:val="0"/>
          <w:numId w:val="14"/>
        </w:numPr>
        <w:tabs>
          <w:tab w:val="left" w:pos="426"/>
          <w:tab w:val="left" w:pos="851"/>
        </w:tabs>
        <w:jc w:val="both"/>
        <w:rPr>
          <w:rFonts w:ascii="Tahoma" w:hAnsi="Tahoma" w:cs="Tahoma"/>
          <w:b/>
          <w:bCs/>
          <w:sz w:val="22"/>
        </w:rPr>
      </w:pPr>
      <w:r>
        <w:rPr>
          <w:rFonts w:ascii="Tahoma" w:hAnsi="Tahoma" w:cs="Tahoma"/>
          <w:b/>
          <w:bCs/>
          <w:sz w:val="22"/>
        </w:rPr>
        <w:t xml:space="preserve">Daň z príjmu splatná: </w:t>
      </w:r>
      <w:r>
        <w:rPr>
          <w:rFonts w:ascii="Tahoma" w:hAnsi="Tahoma" w:cs="Tahoma"/>
          <w:sz w:val="22"/>
        </w:rPr>
        <w:t xml:space="preserve">zaúčtovaná vo výške </w:t>
      </w:r>
      <w:r>
        <w:rPr>
          <w:rFonts w:ascii="Tahoma" w:hAnsi="Tahoma" w:cs="Tahoma"/>
          <w:b/>
          <w:bCs/>
          <w:sz w:val="22"/>
        </w:rPr>
        <w:t>0 €.</w:t>
      </w:r>
    </w:p>
    <w:p w14:paraId="10228A9F">
      <w:pPr>
        <w:tabs>
          <w:tab w:val="left" w:pos="4746"/>
          <w:tab w:val="left" w:pos="5171"/>
        </w:tabs>
        <w:ind w:left="720"/>
        <w:jc w:val="both"/>
        <w:rPr>
          <w:rFonts w:ascii="Tahoma" w:hAnsi="Tahoma" w:cs="Tahoma"/>
          <w:b/>
          <w:bCs/>
          <w:sz w:val="22"/>
        </w:rPr>
      </w:pPr>
    </w:p>
    <w:p w14:paraId="182CBF1F">
      <w:p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J. ÚDAJE NA PODSÚVAHOVÝCH ÚČTOCH</w:t>
      </w:r>
    </w:p>
    <w:p w14:paraId="07ACB513">
      <w:pPr>
        <w:numPr>
          <w:ilvl w:val="0"/>
          <w:numId w:val="15"/>
        </w:numPr>
        <w:tabs>
          <w:tab w:val="left" w:pos="426"/>
          <w:tab w:val="left" w:pos="851"/>
        </w:tabs>
        <w:jc w:val="both"/>
        <w:rPr>
          <w:rFonts w:ascii="Tahoma" w:hAnsi="Tahoma" w:cs="Tahoma"/>
        </w:rPr>
      </w:pPr>
      <w:r>
        <w:rPr>
          <w:rFonts w:ascii="Tahoma" w:hAnsi="Tahoma" w:cs="Tahoma"/>
          <w:sz w:val="22"/>
        </w:rPr>
        <w:t xml:space="preserve">Účtovná jednotka </w:t>
      </w:r>
      <w:r>
        <w:rPr>
          <w:rFonts w:ascii="Tahoma" w:hAnsi="Tahoma" w:cs="Tahoma"/>
          <w:b/>
          <w:bCs/>
          <w:sz w:val="22"/>
        </w:rPr>
        <w:t>neúčtovala</w:t>
      </w:r>
      <w:r>
        <w:rPr>
          <w:rFonts w:ascii="Tahoma" w:hAnsi="Tahoma" w:cs="Tahoma"/>
          <w:sz w:val="22"/>
        </w:rPr>
        <w:t xml:space="preserve"> na podsúvahových účtoch</w:t>
      </w:r>
    </w:p>
    <w:p w14:paraId="07AB3ED9">
      <w:pPr>
        <w:pStyle w:val="4"/>
        <w:rPr>
          <w:rFonts w:ascii="Tahoma" w:hAnsi="Tahoma" w:cs="Tahoma"/>
        </w:rPr>
      </w:pPr>
      <w:r>
        <w:rPr>
          <w:rFonts w:ascii="Tahoma" w:hAnsi="Tahoma" w:cs="Tahoma"/>
        </w:rPr>
        <w:t>K. INÉ AKTÍVA A INÉ PASÍVA</w:t>
      </w:r>
    </w:p>
    <w:p w14:paraId="4F96AD00">
      <w:pPr>
        <w:numPr>
          <w:ilvl w:val="0"/>
          <w:numId w:val="15"/>
        </w:num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Budúce možné záväzky nevykázané v súvahe</w:t>
      </w:r>
      <w:r>
        <w:rPr>
          <w:rFonts w:ascii="Tahoma" w:hAnsi="Tahoma" w:cs="Tahoma"/>
          <w:sz w:val="18"/>
        </w:rPr>
        <w:t xml:space="preserve"> (z poskytnutých záruk, zo súdnych rozhodnutí, zo všeobecne právnych predpisov, zo zmlúv, záväzky z ručenia a iné):</w:t>
      </w:r>
      <w:r>
        <w:rPr>
          <w:rFonts w:ascii="Tahoma" w:hAnsi="Tahoma" w:cs="Tahoma"/>
          <w:sz w:val="22"/>
        </w:rPr>
        <w:t xml:space="preserve"> </w:t>
      </w:r>
      <w:r>
        <w:rPr>
          <w:rFonts w:ascii="Tahoma" w:hAnsi="Tahoma" w:cs="Tahoma"/>
          <w:b/>
          <w:bCs/>
          <w:sz w:val="22"/>
        </w:rPr>
        <w:t>žiadne</w:t>
      </w:r>
    </w:p>
    <w:p w14:paraId="6277AC3E">
      <w:pPr>
        <w:numPr>
          <w:ilvl w:val="0"/>
          <w:numId w:val="15"/>
        </w:num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Budúce práva a povinnosti nevykázané v súvahe </w:t>
      </w:r>
      <w:r>
        <w:rPr>
          <w:rFonts w:ascii="Tahoma" w:hAnsi="Tahoma" w:cs="Tahoma"/>
          <w:sz w:val="18"/>
        </w:rPr>
        <w:t>( z devízových, termínovaných obchodov, z opčných obchodov, z leasingových, nájomných, servisných, poistných, koncesionásrkych, licenčných zmlúv, z investovania prostriedkov získaných oslobodených od dane z príjmu, z privatizácie):</w:t>
      </w:r>
      <w:r>
        <w:rPr>
          <w:rFonts w:ascii="Tahoma" w:hAnsi="Tahoma" w:cs="Tahoma"/>
          <w:sz w:val="22"/>
        </w:rPr>
        <w:t xml:space="preserve"> </w:t>
      </w:r>
      <w:r>
        <w:rPr>
          <w:rFonts w:ascii="Tahoma" w:hAnsi="Tahoma" w:cs="Tahoma"/>
          <w:b/>
          <w:bCs/>
          <w:sz w:val="22"/>
        </w:rPr>
        <w:t>žiadne</w:t>
      </w:r>
    </w:p>
    <w:p w14:paraId="2417BF29">
      <w:p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</w:p>
    <w:p w14:paraId="3E0D4C4E">
      <w:pPr>
        <w:pStyle w:val="8"/>
        <w:tabs>
          <w:tab w:val="left" w:pos="284"/>
          <w:tab w:val="clear" w:pos="426"/>
        </w:tabs>
        <w:rPr>
          <w:rFonts w:ascii="Tahoma" w:hAnsi="Tahoma" w:cs="Tahoma"/>
        </w:rPr>
      </w:pPr>
      <w:r>
        <w:rPr>
          <w:rFonts w:ascii="Tahoma" w:hAnsi="Tahoma" w:cs="Tahoma"/>
        </w:rPr>
        <w:t>L. PRÍJMY A VÝHODY ČLENOV ŠTATUTÁRNYCH ORGÁNOV, DOZORNÝCH ORGÁNOV A INÝCH ORGÁNOV ÚČTOVNEJ JEDNOTKY</w:t>
      </w:r>
    </w:p>
    <w:p w14:paraId="1F351FF5">
      <w:pPr>
        <w:numPr>
          <w:ilvl w:val="0"/>
          <w:numId w:val="16"/>
        </w:num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Účtovná jednotka nevyplácala odmeny štatutárom ani iné výhody vo forme úverov, záruk, nepeňažných a peňažných preddavkov.</w:t>
      </w:r>
    </w:p>
    <w:p w14:paraId="5417C8C1">
      <w:p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</w:p>
    <w:p w14:paraId="2F7D6A48">
      <w:pPr>
        <w:pStyle w:val="8"/>
        <w:rPr>
          <w:rFonts w:ascii="Tahoma" w:hAnsi="Tahoma" w:cs="Tahoma"/>
        </w:rPr>
      </w:pPr>
      <w:r>
        <w:rPr>
          <w:rFonts w:ascii="Tahoma" w:hAnsi="Tahoma" w:cs="Tahoma"/>
        </w:rPr>
        <w:t>M.  EKONOMICKÉ VZŤAHY ÚČTOVNEJ JEDNOTKY A SPRIAZNENÝCH OSOB</w:t>
      </w:r>
    </w:p>
    <w:p w14:paraId="796321A5">
      <w:pPr>
        <w:numPr>
          <w:ilvl w:val="0"/>
          <w:numId w:val="16"/>
        </w:num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Účtovná jednotka neuskutočnila obchody so spriaznenými osobami.</w:t>
      </w:r>
    </w:p>
    <w:p w14:paraId="6B0EC0CF">
      <w:p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</w:p>
    <w:p w14:paraId="3007A76E">
      <w:pPr>
        <w:pStyle w:val="8"/>
        <w:rPr>
          <w:rFonts w:ascii="Tahoma" w:hAnsi="Tahoma" w:cs="Tahoma"/>
        </w:rPr>
      </w:pPr>
      <w:r>
        <w:rPr>
          <w:rFonts w:ascii="Tahoma" w:hAnsi="Tahoma" w:cs="Tahoma"/>
        </w:rPr>
        <w:t>N. SKUTOČNOSTI, KTORÉ NASTALI PO DNI, KU KTORÉMU SA ZOSTAVUJE ÚČTOVNÁ ZÁVIERKA DO DŇA ZOSTAVENIA ÚČTOVNEJ ZÁVIERKY</w:t>
      </w:r>
    </w:p>
    <w:p w14:paraId="30AF05E5">
      <w:pPr>
        <w:numPr>
          <w:ilvl w:val="0"/>
          <w:numId w:val="16"/>
        </w:numPr>
        <w:tabs>
          <w:tab w:val="left" w:pos="426"/>
          <w:tab w:val="left" w:pos="851"/>
        </w:tabs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Nenastali žiadne skutočnosti, ktoré by ovplyvnili významne ďalšiu činnosť spoločnosti alebo zmenili hodnotu aktív a pasív.</w:t>
      </w:r>
    </w:p>
    <w:p w14:paraId="4582015A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277AA766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  <w:r>
        <w:rPr>
          <w:rFonts w:ascii="Tahoma" w:hAnsi="Tahoma" w:cs="Tahoma"/>
          <w:b/>
          <w:bCs/>
          <w:sz w:val="22"/>
        </w:rPr>
        <w:t>O. PREHĽAD ZMIEN VLASTNÉHO IMANIA</w:t>
      </w:r>
    </w:p>
    <w:p w14:paraId="2774B565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tbl>
      <w:tblPr>
        <w:tblStyle w:val="7"/>
        <w:tblW w:w="0" w:type="auto"/>
        <w:tblInd w:w="-5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14"/>
        <w:gridCol w:w="1185"/>
        <w:gridCol w:w="1275"/>
        <w:gridCol w:w="1134"/>
        <w:gridCol w:w="1234"/>
      </w:tblGrid>
      <w:tr w14:paraId="403BA60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35FA627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Členenie vlastného imania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776046D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Účet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1594B6C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 xml:space="preserve">Stav </w:t>
            </w:r>
          </w:p>
          <w:p w14:paraId="05346FFF">
            <w:pPr>
              <w:tabs>
                <w:tab w:val="left" w:pos="426"/>
                <w:tab w:val="left" w:pos="851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 xml:space="preserve">k 1.1. 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 w14:paraId="47B9479A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Zvýšenie</w:t>
            </w:r>
          </w:p>
          <w:p w14:paraId="29FCC11A">
            <w:pPr>
              <w:tabs>
                <w:tab w:val="left" w:pos="426"/>
                <w:tab w:val="left" w:pos="851"/>
              </w:tabs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Zníženie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8DA56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b/>
                <w:bCs/>
                <w:sz w:val="18"/>
              </w:rPr>
            </w:pPr>
            <w:r>
              <w:rPr>
                <w:rFonts w:ascii="Tahoma" w:hAnsi="Tahoma" w:cs="Tahoma"/>
                <w:b/>
                <w:bCs/>
                <w:sz w:val="18"/>
              </w:rPr>
              <w:t>Stav</w:t>
            </w:r>
          </w:p>
          <w:p w14:paraId="7D2CF18D">
            <w:pPr>
              <w:tabs>
                <w:tab w:val="left" w:pos="426"/>
                <w:tab w:val="left" w:pos="851"/>
              </w:tabs>
              <w:jc w:val="center"/>
            </w:pPr>
            <w:r>
              <w:rPr>
                <w:rFonts w:ascii="Tahoma" w:hAnsi="Tahoma" w:cs="Tahoma"/>
                <w:b/>
                <w:bCs/>
                <w:sz w:val="18"/>
              </w:rPr>
              <w:t xml:space="preserve">k 31.12. </w:t>
            </w:r>
          </w:p>
        </w:tc>
      </w:tr>
      <w:tr w14:paraId="5952D29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86" w:hRule="atLeast"/>
        </w:trPr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B5D6BD4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Vlastné imanie spolu: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9FE8592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sz w:val="14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4571EEA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44042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D49A78F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9142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DAE0DC3">
            <w:pPr>
              <w:tabs>
                <w:tab w:val="left" w:pos="426"/>
                <w:tab w:val="left" w:pos="851"/>
              </w:tabs>
              <w:snapToGrid w:val="0"/>
            </w:pPr>
            <w:r>
              <w:t xml:space="preserve">    53184</w:t>
            </w:r>
          </w:p>
        </w:tc>
      </w:tr>
      <w:tr w14:paraId="5F443A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96517FC">
            <w:pPr>
              <w:pStyle w:val="12"/>
              <w:tabs>
                <w:tab w:val="left" w:pos="426"/>
                <w:tab w:val="left" w:pos="851"/>
                <w:tab w:val="clear" w:pos="4536"/>
                <w:tab w:val="clear" w:pos="9072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základné imanie zapísané v OR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655FC6F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411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BC1F8A6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5000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B6CFFB3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F9A588E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cs="Tahoma"/>
              </w:rPr>
              <w:t>5000</w:t>
            </w:r>
          </w:p>
        </w:tc>
      </w:tr>
      <w:tr w14:paraId="01251D8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77E23A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základné imanie nezapísané v OR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D2A5233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419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BA03F86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DB1DF1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BC7F59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14:paraId="39D3E1A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7E9EFE7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vlastné akcie a obchodné podiely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4A52512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252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E8BF2B4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9EAA657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9FC2993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14:paraId="40775C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0851ADD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emisné ážio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D645D89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412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E653505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BB0025E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A57AC3C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14:paraId="6FEC75E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E2C363D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rezervný fond z kapit. vkladov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1299BA0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417,418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4441E51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44BF76B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15FB697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14:paraId="7A1DF8B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D74F257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ostatné kapitálové fondy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A81ED83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413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581A8BD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A330E96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3C3659D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14:paraId="55FA922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ADABB80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oceňovacie rozdiely nezahrnuté v HV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457FAA2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415,414,416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E3710AA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1870E3E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53A3B1C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14:paraId="71D66B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8C62BCE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fondy tvorené zo zisku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58B2972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421,422,423,427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6C1C950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354E62B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B0ECCE0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14:paraId="5C9ACA5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9DDEAE4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nerozdelený zisk minulých rokov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18908EA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eastAsia="Tahoma" w:cs="Tahoma"/>
              </w:rPr>
            </w:pPr>
            <w:r>
              <w:rPr>
                <w:rFonts w:ascii="Tahoma" w:hAnsi="Tahoma" w:cs="Tahoma"/>
                <w:sz w:val="14"/>
              </w:rPr>
              <w:t>428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127DBE9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eastAsia="Tahoma" w:cs="Tahoma"/>
              </w:rPr>
              <w:t xml:space="preserve"> 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12C70DB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0F25B06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rPr>
                <w:rFonts w:ascii="Tahoma" w:hAnsi="Tahoma" w:eastAsia="Tahoma" w:cs="Tahoma"/>
              </w:rPr>
              <w:t xml:space="preserve"> </w:t>
            </w:r>
          </w:p>
        </w:tc>
      </w:tr>
      <w:tr w14:paraId="39B7C62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9528C82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neuhradená strata minulých rokov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EE52394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429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792C221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42E2BE7">
            <w:pPr>
              <w:tabs>
                <w:tab w:val="left" w:pos="426"/>
                <w:tab w:val="left" w:pos="851"/>
              </w:tabs>
              <w:snapToGrid w:val="0"/>
              <w:jc w:val="center"/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3A57146F">
            <w:pPr>
              <w:tabs>
                <w:tab w:val="left" w:pos="426"/>
                <w:tab w:val="left" w:pos="851"/>
              </w:tabs>
              <w:snapToGrid w:val="0"/>
              <w:jc w:val="center"/>
            </w:pPr>
          </w:p>
        </w:tc>
      </w:tr>
      <w:tr w14:paraId="5F34F8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A39D295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účtovný zisk, strata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750871A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431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75BDCA4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1864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A2C6482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7278</w:t>
            </w: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4189C68">
            <w:pPr>
              <w:tabs>
                <w:tab w:val="left" w:pos="426"/>
                <w:tab w:val="left" w:pos="851"/>
              </w:tabs>
              <w:snapToGrid w:val="0"/>
              <w:jc w:val="center"/>
            </w:pPr>
            <w:r>
              <w:t>9142</w:t>
            </w:r>
          </w:p>
        </w:tc>
      </w:tr>
      <w:tr w14:paraId="204922C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E35F0B4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vyplatené dividendy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65FDEAA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sz w:val="14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6EDFF37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364CA8E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CBB80CD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14:paraId="3B3BF4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0C8BC49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vlastní imanie fyzickej osoby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FEBFDA2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sz w:val="14"/>
              </w:rPr>
              <w:t>491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B6E03C6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6938731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eastAsia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4B6287B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  <w:tr w14:paraId="1023EE6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36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60DF90E">
            <w:pPr>
              <w:tabs>
                <w:tab w:val="left" w:pos="426"/>
                <w:tab w:val="left" w:pos="851"/>
              </w:tabs>
              <w:snapToGrid w:val="0"/>
              <w:rPr>
                <w:rFonts w:ascii="Tahoma" w:hAnsi="Tahoma" w:cs="Tahoma"/>
                <w:sz w:val="14"/>
              </w:rPr>
            </w:pPr>
            <w:r>
              <w:rPr>
                <w:rFonts w:ascii="Tahoma" w:hAnsi="Tahoma" w:cs="Tahoma"/>
              </w:rPr>
              <w:t>- iné zmeny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61184442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  <w:sz w:val="14"/>
              </w:rPr>
            </w:pP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AFF7E53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69E3B00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  <w:tc>
          <w:tcPr>
            <w:tcW w:w="12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F4A4AC9">
            <w:pPr>
              <w:tabs>
                <w:tab w:val="left" w:pos="426"/>
                <w:tab w:val="left" w:pos="851"/>
              </w:tabs>
              <w:snapToGrid w:val="0"/>
              <w:jc w:val="center"/>
              <w:rPr>
                <w:rFonts w:ascii="Tahoma" w:hAnsi="Tahoma" w:cs="Tahoma"/>
              </w:rPr>
            </w:pPr>
          </w:p>
        </w:tc>
      </w:tr>
    </w:tbl>
    <w:p w14:paraId="4D7E39D7">
      <w:pPr>
        <w:tabs>
          <w:tab w:val="left" w:pos="426"/>
          <w:tab w:val="left" w:pos="851"/>
        </w:tabs>
      </w:pPr>
    </w:p>
    <w:p w14:paraId="7E7DC511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39FE26D2">
      <w:pPr>
        <w:tabs>
          <w:tab w:val="left" w:pos="426"/>
          <w:tab w:val="left" w:pos="851"/>
        </w:tabs>
        <w:rPr>
          <w:rFonts w:ascii="Tahoma" w:hAnsi="Tahoma" w:cs="Tahoma"/>
          <w:b/>
          <w:sz w:val="22"/>
        </w:rPr>
      </w:pPr>
    </w:p>
    <w:p w14:paraId="662413B0">
      <w:pPr>
        <w:tabs>
          <w:tab w:val="left" w:pos="426"/>
          <w:tab w:val="left" w:pos="851"/>
        </w:tabs>
        <w:rPr>
          <w:rFonts w:ascii="Tahoma" w:hAnsi="Tahoma" w:cs="Tahoma"/>
          <w:b/>
          <w:sz w:val="22"/>
        </w:rPr>
      </w:pPr>
      <w:r>
        <w:rPr>
          <w:rFonts w:ascii="Tahoma" w:hAnsi="Tahoma" w:cs="Tahoma"/>
          <w:b/>
          <w:sz w:val="22"/>
        </w:rPr>
        <w:t>Poznámky k účtovnej závierke  k 31.12.2023 sú vykázané v €.</w:t>
      </w:r>
    </w:p>
    <w:p w14:paraId="11143922">
      <w:pPr>
        <w:tabs>
          <w:tab w:val="left" w:pos="426"/>
          <w:tab w:val="left" w:pos="851"/>
        </w:tabs>
        <w:rPr>
          <w:rFonts w:ascii="Tahoma" w:hAnsi="Tahoma" w:cs="Tahoma"/>
          <w:b/>
          <w:sz w:val="22"/>
        </w:rPr>
      </w:pPr>
    </w:p>
    <w:p w14:paraId="4FE079EF">
      <w:pPr>
        <w:tabs>
          <w:tab w:val="left" w:pos="426"/>
          <w:tab w:val="left" w:pos="851"/>
        </w:tabs>
        <w:rPr>
          <w:rFonts w:ascii="Tahoma" w:hAnsi="Tahoma" w:cs="Tahoma"/>
          <w:sz w:val="22"/>
        </w:rPr>
      </w:pPr>
    </w:p>
    <w:p w14:paraId="71B2A295">
      <w:pPr>
        <w:tabs>
          <w:tab w:val="left" w:pos="426"/>
          <w:tab w:val="left" w:pos="851"/>
        </w:tabs>
      </w:pPr>
      <w:r>
        <w:rPr>
          <w:rFonts w:ascii="Tahoma" w:hAnsi="Tahoma" w:cs="Tahoma"/>
          <w:sz w:val="22"/>
        </w:rPr>
        <w:t>V Senici 30.0</w:t>
      </w:r>
      <w:r>
        <w:rPr>
          <w:rFonts w:hint="default" w:ascii="Tahoma" w:hAnsi="Tahoma" w:cs="Tahoma"/>
          <w:sz w:val="22"/>
          <w:lang w:val="sk-SK"/>
        </w:rPr>
        <w:t>6</w:t>
      </w:r>
      <w:bookmarkStart w:id="0" w:name="_GoBack"/>
      <w:bookmarkEnd w:id="0"/>
      <w:r>
        <w:rPr>
          <w:rFonts w:ascii="Tahoma" w:hAnsi="Tahoma" w:cs="Tahoma"/>
          <w:sz w:val="22"/>
        </w:rPr>
        <w:t>.2024</w:t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931" w:right="1134" w:bottom="1932" w:left="1701" w:header="1701" w:footer="1702" w:gutter="0"/>
      <w:pgNumType w:start="1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Univers">
    <w:altName w:val="AMGDT"/>
    <w:panose1 w:val="00000000000000000000"/>
    <w:charset w:val="00"/>
    <w:family w:val="swiss"/>
    <w:pitch w:val="default"/>
    <w:sig w:usb0="00000000" w:usb1="00000000" w:usb2="00000000" w:usb3="00000000" w:csb0="0000000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Lucida Sans Unicode">
    <w:panose1 w:val="020B0602030504020204"/>
    <w:charset w:val="EE"/>
    <w:family w:val="swiss"/>
    <w:pitch w:val="default"/>
    <w:sig w:usb0="80001AFF" w:usb1="0000396B" w:usb2="00000000" w:usb3="00000000" w:csb0="200000BF" w:csb1="D7F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Mangal">
    <w:altName w:val="AMGDT"/>
    <w:panose1 w:val="00000400000000000000"/>
    <w:charset w:val="00"/>
    <w:family w:val="roman"/>
    <w:pitch w:val="default"/>
    <w:sig w:usb0="00000000" w:usb1="00000000" w:usb2="00000000" w:usb3="00000000" w:csb0="00000001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5FD4D7">
    <w:pPr>
      <w:pStyle w:val="11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199481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248865">
    <w:pPr>
      <w:pStyle w:val="1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AE9EF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2"/>
    <w:multiLevelType w:val="multilevel"/>
    <w:tmpl w:val="00000002"/>
    <w:lvl w:ilvl="0" w:tentative="0">
      <w:start w:val="1"/>
      <w:numFmt w:val="none"/>
      <w:pStyle w:val="2"/>
      <w:suff w:val="nothing"/>
      <w:lvlText w:val=""/>
      <w:lvlJc w:val="left"/>
      <w:pPr>
        <w:tabs>
          <w:tab w:val="left" w:pos="0"/>
        </w:tabs>
        <w:ind w:left="0" w:firstLine="0"/>
      </w:pPr>
      <w:rPr>
        <w:rFonts w:ascii="Wingdings" w:hAnsi="Wingdings" w:cs="Wingdings"/>
      </w:rPr>
    </w:lvl>
    <w:lvl w:ilvl="1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  <w:rPr>
        <w:rFonts w:ascii="Courier New" w:hAnsi="Courier New" w:cs="Courier New"/>
      </w:rPr>
    </w:lvl>
    <w:lvl w:ilvl="2" w:tentative="0">
      <w:start w:val="1"/>
      <w:numFmt w:val="none"/>
      <w:pStyle w:val="4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pStyle w:val="5"/>
      <w:suff w:val="nothing"/>
      <w:lvlText w:val=""/>
      <w:lvlJc w:val="left"/>
      <w:pPr>
        <w:tabs>
          <w:tab w:val="left" w:pos="0"/>
        </w:tabs>
        <w:ind w:left="0" w:firstLine="0"/>
      </w:pPr>
      <w:rPr>
        <w:rFonts w:ascii="Symbol" w:hAnsi="Symbol" w:cs="Symbol"/>
      </w:r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3"/>
    <w:multiLevelType w:val="singleLevel"/>
    <w:tmpl w:val="00000003"/>
    <w:lvl w:ilvl="0" w:tentative="0">
      <w:start w:val="1"/>
      <w:numFmt w:val="bullet"/>
      <w:lvlText w:val=""/>
      <w:lvlJc w:val="left"/>
      <w:pPr>
        <w:tabs>
          <w:tab w:val="left" w:pos="720"/>
        </w:tabs>
        <w:ind w:left="0" w:firstLine="0"/>
      </w:pPr>
      <w:rPr>
        <w:rFonts w:ascii="Wingdings" w:hAnsi="Wingdings" w:cs="Wingdings"/>
      </w:rPr>
    </w:lvl>
  </w:abstractNum>
  <w:abstractNum w:abstractNumId="2">
    <w:nsid w:val="00000004"/>
    <w:multiLevelType w:val="singleLevel"/>
    <w:tmpl w:val="00000004"/>
    <w:lvl w:ilvl="0" w:tentative="0">
      <w:start w:val="1"/>
      <w:numFmt w:val="bullet"/>
      <w:lvlText w:val=""/>
      <w:lvlJc w:val="left"/>
      <w:pPr>
        <w:tabs>
          <w:tab w:val="left" w:pos="720"/>
        </w:tabs>
        <w:ind w:left="0" w:firstLine="0"/>
      </w:pPr>
      <w:rPr>
        <w:rFonts w:ascii="Wingdings" w:hAnsi="Wingdings" w:cs="Wingdings"/>
      </w:rPr>
    </w:lvl>
  </w:abstractNum>
  <w:abstractNum w:abstractNumId="3">
    <w:nsid w:val="00000005"/>
    <w:multiLevelType w:val="singleLevel"/>
    <w:tmpl w:val="00000005"/>
    <w:lvl w:ilvl="0" w:tentative="0">
      <w:start w:val="1"/>
      <w:numFmt w:val="lowerLetter"/>
      <w:lvlText w:val="%1)"/>
      <w:lvlJc w:val="left"/>
      <w:pPr>
        <w:tabs>
          <w:tab w:val="left" w:pos="720"/>
        </w:tabs>
        <w:ind w:left="0" w:firstLine="0"/>
      </w:pPr>
      <w:rPr>
        <w:rFonts w:ascii="Wingdings" w:hAnsi="Wingdings" w:cs="Wingdings"/>
      </w:rPr>
    </w:lvl>
  </w:abstractNum>
  <w:abstractNum w:abstractNumId="4">
    <w:nsid w:val="00000006"/>
    <w:multiLevelType w:val="singleLevel"/>
    <w:tmpl w:val="00000006"/>
    <w:lvl w:ilvl="0" w:tentative="0">
      <w:start w:val="1"/>
      <w:numFmt w:val="bullet"/>
      <w:lvlText w:val=""/>
      <w:lvlJc w:val="left"/>
      <w:pPr>
        <w:tabs>
          <w:tab w:val="left" w:pos="720"/>
        </w:tabs>
        <w:ind w:left="0" w:firstLine="0"/>
      </w:pPr>
      <w:rPr>
        <w:rFonts w:ascii="Wingdings" w:hAnsi="Wingdings" w:cs="Times New Roman"/>
      </w:rPr>
    </w:lvl>
  </w:abstractNum>
  <w:abstractNum w:abstractNumId="5">
    <w:nsid w:val="00000007"/>
    <w:multiLevelType w:val="singleLevel"/>
    <w:tmpl w:val="00000007"/>
    <w:lvl w:ilvl="0" w:tentative="0">
      <w:start w:val="2"/>
      <w:numFmt w:val="bullet"/>
      <w:lvlText w:val="-"/>
      <w:lvlJc w:val="left"/>
      <w:pPr>
        <w:tabs>
          <w:tab w:val="left" w:pos="720"/>
        </w:tabs>
        <w:ind w:left="0" w:firstLine="0"/>
      </w:pPr>
      <w:rPr>
        <w:rFonts w:ascii="Times New Roman" w:hAnsi="Times New Roman" w:cs="Wingdings"/>
      </w:rPr>
    </w:lvl>
  </w:abstractNum>
  <w:abstractNum w:abstractNumId="6">
    <w:nsid w:val="00000008"/>
    <w:multiLevelType w:val="singleLevel"/>
    <w:tmpl w:val="00000008"/>
    <w:lvl w:ilvl="0" w:tentative="0">
      <w:start w:val="1"/>
      <w:numFmt w:val="bullet"/>
      <w:lvlText w:val=""/>
      <w:lvlJc w:val="left"/>
      <w:pPr>
        <w:tabs>
          <w:tab w:val="left" w:pos="720"/>
        </w:tabs>
        <w:ind w:left="0" w:firstLine="0"/>
      </w:pPr>
      <w:rPr>
        <w:rFonts w:ascii="Wingdings" w:hAnsi="Wingdings" w:cs="Wingdings"/>
      </w:rPr>
    </w:lvl>
  </w:abstractNum>
  <w:abstractNum w:abstractNumId="7">
    <w:nsid w:val="00000009"/>
    <w:multiLevelType w:val="singleLevel"/>
    <w:tmpl w:val="00000009"/>
    <w:lvl w:ilvl="0" w:tentative="0">
      <w:start w:val="1"/>
      <w:numFmt w:val="lowerLetter"/>
      <w:lvlText w:val="%1)"/>
      <w:lvlJc w:val="left"/>
      <w:pPr>
        <w:tabs>
          <w:tab w:val="left" w:pos="780"/>
        </w:tabs>
        <w:ind w:left="0" w:firstLine="0"/>
      </w:pPr>
      <w:rPr>
        <w:rFonts w:ascii="Symbol" w:hAnsi="Symbol" w:eastAsia="Times New Roman" w:cs="Times New Roman"/>
      </w:rPr>
    </w:lvl>
  </w:abstractNum>
  <w:abstractNum w:abstractNumId="8">
    <w:nsid w:val="0000000A"/>
    <w:multiLevelType w:val="singleLevel"/>
    <w:tmpl w:val="0000000A"/>
    <w:lvl w:ilvl="0" w:tentative="0">
      <w:start w:val="1"/>
      <w:numFmt w:val="bullet"/>
      <w:lvlText w:val=""/>
      <w:lvlJc w:val="left"/>
      <w:pPr>
        <w:tabs>
          <w:tab w:val="left" w:pos="1140"/>
        </w:tabs>
        <w:ind w:left="0" w:firstLine="0"/>
      </w:pPr>
      <w:rPr>
        <w:rFonts w:ascii="Wingdings" w:hAnsi="Wingdings" w:cs="Courier New"/>
      </w:rPr>
    </w:lvl>
  </w:abstractNum>
  <w:abstractNum w:abstractNumId="9">
    <w:nsid w:val="0000000B"/>
    <w:multiLevelType w:val="singleLevel"/>
    <w:tmpl w:val="0000000B"/>
    <w:lvl w:ilvl="0" w:tentative="0">
      <w:start w:val="1"/>
      <w:numFmt w:val="bullet"/>
      <w:lvlText w:val=""/>
      <w:lvlJc w:val="left"/>
      <w:pPr>
        <w:tabs>
          <w:tab w:val="left" w:pos="1575"/>
        </w:tabs>
        <w:ind w:left="0" w:firstLine="0"/>
      </w:pPr>
      <w:rPr>
        <w:rFonts w:ascii="Wingdings" w:hAnsi="Wingdings" w:cs="Wingdings"/>
      </w:rPr>
    </w:lvl>
  </w:abstractNum>
  <w:abstractNum w:abstractNumId="10">
    <w:nsid w:val="0000000C"/>
    <w:multiLevelType w:val="singleLevel"/>
    <w:tmpl w:val="0000000C"/>
    <w:lvl w:ilvl="0" w:tentative="0">
      <w:start w:val="1"/>
      <w:numFmt w:val="bullet"/>
      <w:lvlText w:val=""/>
      <w:lvlJc w:val="left"/>
      <w:pPr>
        <w:tabs>
          <w:tab w:val="left" w:pos="720"/>
        </w:tabs>
        <w:ind w:left="0" w:firstLine="0"/>
      </w:pPr>
      <w:rPr>
        <w:rFonts w:ascii="Wingdings" w:hAnsi="Wingdings" w:cs="Times New Roman"/>
      </w:rPr>
    </w:lvl>
  </w:abstractNum>
  <w:abstractNum w:abstractNumId="11">
    <w:nsid w:val="0000000D"/>
    <w:multiLevelType w:val="multilevel"/>
    <w:tmpl w:val="0000000D"/>
    <w:lvl w:ilvl="0" w:tentative="0">
      <w:start w:val="1"/>
      <w:numFmt w:val="bullet"/>
      <w:lvlText w:val=""/>
      <w:lvlJc w:val="left"/>
      <w:pPr>
        <w:tabs>
          <w:tab w:val="left" w:pos="720"/>
        </w:tabs>
        <w:ind w:left="0" w:firstLine="0"/>
      </w:pPr>
      <w:rPr>
        <w:rFonts w:ascii="Wingdings" w:hAnsi="Wingdings" w:cs="Wingdings"/>
      </w:rPr>
    </w:lvl>
    <w:lvl w:ilvl="1" w:tentative="0">
      <w:start w:val="3"/>
      <w:numFmt w:val="bullet"/>
      <w:lvlText w:val="-"/>
      <w:lvlJc w:val="left"/>
      <w:pPr>
        <w:tabs>
          <w:tab w:val="left" w:pos="1440"/>
        </w:tabs>
        <w:ind w:left="0" w:firstLine="0"/>
      </w:pPr>
      <w:rPr>
        <w:rFonts w:ascii="Times New Roman" w:hAnsi="Times New Roman" w:cs="Courier New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0" w:firstLine="0"/>
      </w:pPr>
      <w:rPr>
        <w:rFonts w:ascii="Wingdings" w:hAnsi="Wingdings" w:cs="Wingdings"/>
      </w:rPr>
    </w:lvl>
    <w:lvl w:ilvl="3" w:tentative="0">
      <w:start w:val="1"/>
      <w:numFmt w:val="bullet"/>
      <w:lvlText w:val=""/>
      <w:lvlJc w:val="left"/>
      <w:pPr>
        <w:tabs>
          <w:tab w:val="left" w:pos="2880"/>
        </w:tabs>
        <w:ind w:left="0" w:firstLine="0"/>
      </w:pPr>
      <w:rPr>
        <w:rFonts w:ascii="Symbol" w:hAnsi="Symbol" w:cs="Symbol"/>
      </w:rPr>
    </w:lvl>
    <w:lvl w:ilvl="4" w:tentative="0">
      <w:start w:val="1"/>
      <w:numFmt w:val="bullet"/>
      <w:lvlText w:val="o"/>
      <w:lvlJc w:val="left"/>
      <w:pPr>
        <w:tabs>
          <w:tab w:val="left" w:pos="3600"/>
        </w:tabs>
        <w:ind w:left="0" w:firstLine="0"/>
      </w:pPr>
      <w:rPr>
        <w:rFonts w:ascii="Courier New" w:hAnsi="Courier New" w:cs="Courier New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0" w:firstLine="0"/>
      </w:pPr>
      <w:rPr>
        <w:rFonts w:ascii="Wingdings" w:hAnsi="Wingdings" w:cs="Wingdings"/>
      </w:rPr>
    </w:lvl>
    <w:lvl w:ilvl="6" w:tentative="0">
      <w:start w:val="1"/>
      <w:numFmt w:val="bullet"/>
      <w:lvlText w:val=""/>
      <w:lvlJc w:val="left"/>
      <w:pPr>
        <w:tabs>
          <w:tab w:val="left" w:pos="5040"/>
        </w:tabs>
        <w:ind w:left="0" w:firstLine="0"/>
      </w:pPr>
      <w:rPr>
        <w:rFonts w:ascii="Symbol" w:hAnsi="Symbol" w:cs="Symbol"/>
      </w:rPr>
    </w:lvl>
    <w:lvl w:ilvl="7" w:tentative="0">
      <w:start w:val="1"/>
      <w:numFmt w:val="bullet"/>
      <w:lvlText w:val="o"/>
      <w:lvlJc w:val="left"/>
      <w:pPr>
        <w:tabs>
          <w:tab w:val="left" w:pos="5760"/>
        </w:tabs>
        <w:ind w:left="0" w:firstLine="0"/>
      </w:pPr>
      <w:rPr>
        <w:rFonts w:ascii="Courier New" w:hAnsi="Courier New" w:cs="Courier New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0" w:firstLine="0"/>
      </w:pPr>
      <w:rPr>
        <w:rFonts w:ascii="Wingdings" w:hAnsi="Wingdings" w:cs="Wingdings"/>
      </w:rPr>
    </w:lvl>
  </w:abstractNum>
  <w:abstractNum w:abstractNumId="12">
    <w:nsid w:val="0000000E"/>
    <w:multiLevelType w:val="singleLevel"/>
    <w:tmpl w:val="0000000E"/>
    <w:lvl w:ilvl="0" w:tentative="0">
      <w:start w:val="1"/>
      <w:numFmt w:val="bullet"/>
      <w:lvlText w:val=""/>
      <w:lvlJc w:val="left"/>
      <w:pPr>
        <w:tabs>
          <w:tab w:val="left" w:pos="1140"/>
        </w:tabs>
        <w:ind w:left="0" w:firstLine="0"/>
      </w:pPr>
      <w:rPr>
        <w:rFonts w:ascii="Wingdings" w:hAnsi="Wingdings" w:cs="Wingdings"/>
      </w:rPr>
    </w:lvl>
  </w:abstractNum>
  <w:abstractNum w:abstractNumId="13">
    <w:nsid w:val="0000000F"/>
    <w:multiLevelType w:val="singleLevel"/>
    <w:tmpl w:val="0000000F"/>
    <w:lvl w:ilvl="0" w:tentative="0">
      <w:start w:val="1"/>
      <w:numFmt w:val="bullet"/>
      <w:lvlText w:val=""/>
      <w:lvlJc w:val="left"/>
      <w:pPr>
        <w:tabs>
          <w:tab w:val="left" w:pos="1140"/>
        </w:tabs>
        <w:ind w:left="0" w:firstLine="0"/>
      </w:pPr>
      <w:rPr>
        <w:rFonts w:ascii="Wingdings" w:hAnsi="Wingdings" w:cs="Wingdings"/>
      </w:rPr>
    </w:lvl>
  </w:abstractNum>
  <w:abstractNum w:abstractNumId="14">
    <w:nsid w:val="00000010"/>
    <w:multiLevelType w:val="singleLevel"/>
    <w:tmpl w:val="00000010"/>
    <w:lvl w:ilvl="0" w:tentative="0">
      <w:start w:val="1"/>
      <w:numFmt w:val="decimal"/>
      <w:lvlText w:val="%1."/>
      <w:lvlJc w:val="left"/>
      <w:pPr>
        <w:tabs>
          <w:tab w:val="left" w:pos="0"/>
        </w:tabs>
        <w:ind w:left="0" w:firstLine="0"/>
      </w:pPr>
      <w:rPr>
        <w:rFonts w:ascii="Wingdings" w:hAnsi="Wingdings" w:cs="Wingdings"/>
      </w:rPr>
    </w:lvl>
  </w:abstractNum>
  <w:abstractNum w:abstractNumId="15">
    <w:nsid w:val="00000011"/>
    <w:multiLevelType w:val="multilevel"/>
    <w:tmpl w:val="00000011"/>
    <w:lvl w:ilvl="0" w:tentative="0">
      <w:start w:val="9"/>
      <w:numFmt w:val="decimal"/>
      <w:lvlText w:val="%1."/>
      <w:lvlJc w:val="left"/>
      <w:pPr>
        <w:tabs>
          <w:tab w:val="left" w:pos="720"/>
        </w:tabs>
        <w:ind w:left="0" w:firstLine="0"/>
      </w:pPr>
      <w:rPr>
        <w:rFonts w:ascii="Symbol" w:hAnsi="Symbol" w:cs="Symbol"/>
      </w:rPr>
    </w:lvl>
    <w:lvl w:ilvl="1" w:tentative="0">
      <w:start w:val="1"/>
      <w:numFmt w:val="decimal"/>
      <w:lvlText w:val="%2."/>
      <w:lvlJc w:val="left"/>
      <w:pPr>
        <w:tabs>
          <w:tab w:val="left" w:pos="1080"/>
        </w:tabs>
        <w:ind w:left="0" w:firstLine="0"/>
      </w:pPr>
      <w:rPr>
        <w:rFonts w:ascii="Courier New" w:hAnsi="Courier New" w:cs="Courier New"/>
      </w:rPr>
    </w:lvl>
    <w:lvl w:ilvl="2" w:tentative="0">
      <w:start w:val="1"/>
      <w:numFmt w:val="decimal"/>
      <w:lvlText w:val="%3."/>
      <w:lvlJc w:val="left"/>
      <w:pPr>
        <w:tabs>
          <w:tab w:val="left" w:pos="1440"/>
        </w:tabs>
        <w:ind w:left="0" w:firstLine="0"/>
      </w:pPr>
      <w:rPr>
        <w:rFonts w:ascii="Symbol" w:hAnsi="Symbol" w:cs="Symbol"/>
      </w:rPr>
    </w:lvl>
    <w:lvl w:ilvl="3" w:tentative="0">
      <w:start w:val="1"/>
      <w:numFmt w:val="decimal"/>
      <w:lvlText w:val="%4."/>
      <w:lvlJc w:val="left"/>
      <w:pPr>
        <w:tabs>
          <w:tab w:val="left" w:pos="1800"/>
        </w:tabs>
        <w:ind w:left="0" w:firstLine="0"/>
      </w:pPr>
    </w:lvl>
    <w:lvl w:ilvl="4" w:tentative="0">
      <w:start w:val="1"/>
      <w:numFmt w:val="decimal"/>
      <w:lvlText w:val="%5."/>
      <w:lvlJc w:val="left"/>
      <w:pPr>
        <w:tabs>
          <w:tab w:val="left" w:pos="2160"/>
        </w:tabs>
        <w:ind w:left="0" w:firstLine="0"/>
      </w:pPr>
    </w:lvl>
    <w:lvl w:ilvl="5" w:tentative="0">
      <w:start w:val="1"/>
      <w:numFmt w:val="decimal"/>
      <w:lvlText w:val="%6."/>
      <w:lvlJc w:val="left"/>
      <w:pPr>
        <w:tabs>
          <w:tab w:val="left" w:pos="2520"/>
        </w:tabs>
        <w:ind w:left="0" w:firstLine="0"/>
      </w:pPr>
    </w:lvl>
    <w:lvl w:ilvl="6" w:tentative="0">
      <w:start w:val="1"/>
      <w:numFmt w:val="decimal"/>
      <w:lvlText w:val="%7."/>
      <w:lvlJc w:val="left"/>
      <w:pPr>
        <w:tabs>
          <w:tab w:val="left" w:pos="2880"/>
        </w:tabs>
        <w:ind w:left="0" w:firstLine="0"/>
      </w:pPr>
    </w:lvl>
    <w:lvl w:ilvl="7" w:tentative="0">
      <w:start w:val="1"/>
      <w:numFmt w:val="decimal"/>
      <w:lvlText w:val="%8."/>
      <w:lvlJc w:val="left"/>
      <w:pPr>
        <w:tabs>
          <w:tab w:val="left" w:pos="3240"/>
        </w:tabs>
        <w:ind w:left="0" w:firstLine="0"/>
      </w:pPr>
    </w:lvl>
    <w:lvl w:ilvl="8" w:tentative="0">
      <w:start w:val="1"/>
      <w:numFmt w:val="decimal"/>
      <w:lvlText w:val="%9."/>
      <w:lvlJc w:val="left"/>
      <w:pPr>
        <w:tabs>
          <w:tab w:val="left" w:pos="3600"/>
        </w:tabs>
        <w:ind w:left="0" w:firstLine="0"/>
      </w:p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 w:numId="8">
    <w:abstractNumId w:val="6"/>
  </w:num>
  <w:num w:numId="9">
    <w:abstractNumId w:val="5"/>
  </w:num>
  <w:num w:numId="10">
    <w:abstractNumId w:val="14"/>
  </w:num>
  <w:num w:numId="11">
    <w:abstractNumId w:val="3"/>
  </w:num>
  <w:num w:numId="12">
    <w:abstractNumId w:val="7"/>
  </w:num>
  <w:num w:numId="13">
    <w:abstractNumId w:val="15"/>
  </w:num>
  <w:num w:numId="14">
    <w:abstractNumId w:val="4"/>
  </w:num>
  <w:num w:numId="15">
    <w:abstractNumId w:val="10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embedSystemFonts/>
  <w:bordersDoNotSurroundHeader w:val="0"/>
  <w:bordersDoNotSurroundFooter w:val="0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nforcement="0"/>
  <w:defaultTabStop w:val="708"/>
  <w:hyphenationZone w:val="425"/>
  <w:drawingGridHorizontalSpacing w:val="0"/>
  <w:drawingGridVerticalSpacing w:val="0"/>
  <w:displayHorizontalDrawingGridEvery w:val="1"/>
  <w:displayVerticalDrawingGridEvery w:val="1"/>
  <w:doNotUseMarginsForDrawingGridOrigin w:val="1"/>
  <w:drawingGridHorizontalOrigin w:val="0"/>
  <w:drawingGridVerticalOrigin w:val="0"/>
  <w:noPunctuationKerning w:val="1"/>
  <w:characterSpacingControl w:val="doNotCompress"/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AAB"/>
    <w:rsid w:val="00055384"/>
    <w:rsid w:val="000F4049"/>
    <w:rsid w:val="00141C6C"/>
    <w:rsid w:val="002234E9"/>
    <w:rsid w:val="002B6162"/>
    <w:rsid w:val="002C0838"/>
    <w:rsid w:val="002E255D"/>
    <w:rsid w:val="002F0BB5"/>
    <w:rsid w:val="003474C5"/>
    <w:rsid w:val="00354AAB"/>
    <w:rsid w:val="003B1996"/>
    <w:rsid w:val="00446228"/>
    <w:rsid w:val="004B0299"/>
    <w:rsid w:val="004E277F"/>
    <w:rsid w:val="0065069E"/>
    <w:rsid w:val="006F577C"/>
    <w:rsid w:val="00826156"/>
    <w:rsid w:val="008377E1"/>
    <w:rsid w:val="00957523"/>
    <w:rsid w:val="00984E02"/>
    <w:rsid w:val="009E6C61"/>
    <w:rsid w:val="00A3606B"/>
    <w:rsid w:val="00AB0CC7"/>
    <w:rsid w:val="00C40820"/>
    <w:rsid w:val="00D800AC"/>
    <w:rsid w:val="00DF6B10"/>
    <w:rsid w:val="00E03DAE"/>
    <w:rsid w:val="00F64FC0"/>
    <w:rsid w:val="7FDA6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uppressAutoHyphens/>
    </w:pPr>
    <w:rPr>
      <w:rFonts w:ascii="Univers" w:hAnsi="Univers" w:eastAsia="Times New Roman" w:cs="Times New Roman"/>
      <w:lang w:val="sk-SK" w:eastAsia="sk-SK" w:bidi="ar-SA"/>
    </w:rPr>
  </w:style>
  <w:style w:type="paragraph" w:styleId="2">
    <w:name w:val="heading 1"/>
    <w:basedOn w:val="1"/>
    <w:next w:val="1"/>
    <w:qFormat/>
    <w:uiPriority w:val="0"/>
    <w:pPr>
      <w:keepNext/>
      <w:numPr>
        <w:ilvl w:val="0"/>
        <w:numId w:val="1"/>
      </w:numPr>
      <w:tabs>
        <w:tab w:val="left" w:pos="851"/>
      </w:tabs>
      <w:outlineLvl w:val="0"/>
    </w:pPr>
    <w:rPr>
      <w:rFonts w:ascii="Times New Roman" w:hAnsi="Times New Roman"/>
      <w:b/>
      <w:bCs/>
      <w:sz w:val="22"/>
    </w:rPr>
  </w:style>
  <w:style w:type="paragraph" w:styleId="3">
    <w:name w:val="heading 2"/>
    <w:basedOn w:val="1"/>
    <w:next w:val="1"/>
    <w:qFormat/>
    <w:uiPriority w:val="0"/>
    <w:pPr>
      <w:keepNext/>
      <w:numPr>
        <w:ilvl w:val="1"/>
        <w:numId w:val="1"/>
      </w:numPr>
      <w:tabs>
        <w:tab w:val="left" w:pos="426"/>
        <w:tab w:val="left" w:pos="851"/>
        <w:tab w:val="left" w:pos="1418"/>
      </w:tabs>
      <w:jc w:val="both"/>
      <w:outlineLvl w:val="1"/>
    </w:pPr>
    <w:rPr>
      <w:rFonts w:ascii="Times New Roman" w:hAnsi="Times New Roman"/>
      <w:b/>
      <w:bCs/>
    </w:rPr>
  </w:style>
  <w:style w:type="paragraph" w:styleId="4">
    <w:name w:val="heading 3"/>
    <w:basedOn w:val="1"/>
    <w:next w:val="1"/>
    <w:qFormat/>
    <w:uiPriority w:val="0"/>
    <w:pPr>
      <w:keepNext/>
      <w:numPr>
        <w:ilvl w:val="2"/>
        <w:numId w:val="1"/>
      </w:numPr>
      <w:tabs>
        <w:tab w:val="left" w:pos="426"/>
        <w:tab w:val="left" w:pos="851"/>
      </w:tabs>
      <w:jc w:val="both"/>
      <w:outlineLvl w:val="2"/>
    </w:pPr>
    <w:rPr>
      <w:rFonts w:ascii="Times New Roman" w:hAnsi="Times New Roman"/>
      <w:b/>
      <w:bCs/>
      <w:sz w:val="22"/>
    </w:rPr>
  </w:style>
  <w:style w:type="paragraph" w:styleId="5">
    <w:name w:val="heading 4"/>
    <w:basedOn w:val="1"/>
    <w:next w:val="1"/>
    <w:qFormat/>
    <w:uiPriority w:val="0"/>
    <w:pPr>
      <w:keepNext/>
      <w:numPr>
        <w:ilvl w:val="3"/>
        <w:numId w:val="1"/>
      </w:numPr>
      <w:outlineLvl w:val="3"/>
    </w:pPr>
    <w:rPr>
      <w:rFonts w:ascii="Times New Roman" w:hAnsi="Times New Roman"/>
      <w:sz w:val="28"/>
    </w:rPr>
  </w:style>
  <w:style w:type="character" w:default="1" w:styleId="6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Body Text"/>
    <w:basedOn w:val="1"/>
    <w:uiPriority w:val="0"/>
    <w:pPr>
      <w:tabs>
        <w:tab w:val="left" w:pos="426"/>
        <w:tab w:val="left" w:pos="851"/>
      </w:tabs>
      <w:jc w:val="both"/>
    </w:pPr>
    <w:rPr>
      <w:rFonts w:ascii="Times New Roman" w:hAnsi="Times New Roman"/>
      <w:b/>
      <w:bCs/>
      <w:sz w:val="22"/>
    </w:rPr>
  </w:style>
  <w:style w:type="paragraph" w:styleId="9">
    <w:name w:val="Body Text Indent"/>
    <w:basedOn w:val="1"/>
    <w:qFormat/>
    <w:uiPriority w:val="0"/>
    <w:pPr>
      <w:tabs>
        <w:tab w:val="left" w:pos="8922"/>
        <w:tab w:val="left" w:pos="9347"/>
        <w:tab w:val="left" w:pos="9914"/>
      </w:tabs>
      <w:ind w:left="1416"/>
      <w:jc w:val="both"/>
    </w:pPr>
    <w:rPr>
      <w:rFonts w:ascii="Times New Roman" w:hAnsi="Times New Roman"/>
      <w:sz w:val="22"/>
    </w:rPr>
  </w:style>
  <w:style w:type="paragraph" w:styleId="10">
    <w:name w:val="caption"/>
    <w:basedOn w:val="1"/>
    <w:qFormat/>
    <w:uiPriority w:val="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11">
    <w:name w:val="footer"/>
    <w:basedOn w:val="1"/>
    <w:qFormat/>
    <w:uiPriority w:val="0"/>
    <w:pPr>
      <w:tabs>
        <w:tab w:val="center" w:pos="4536"/>
        <w:tab w:val="right" w:pos="9072"/>
      </w:tabs>
    </w:pPr>
  </w:style>
  <w:style w:type="paragraph" w:styleId="12">
    <w:name w:val="header"/>
    <w:basedOn w:val="1"/>
    <w:qFormat/>
    <w:uiPriority w:val="0"/>
    <w:pPr>
      <w:tabs>
        <w:tab w:val="center" w:pos="4536"/>
        <w:tab w:val="right" w:pos="9072"/>
      </w:tabs>
    </w:pPr>
  </w:style>
  <w:style w:type="paragraph" w:styleId="13">
    <w:name w:val="List"/>
    <w:basedOn w:val="8"/>
    <w:qFormat/>
    <w:uiPriority w:val="0"/>
    <w:rPr>
      <w:rFonts w:cs="Tahoma"/>
    </w:rPr>
  </w:style>
  <w:style w:type="character" w:styleId="14">
    <w:name w:val="page number"/>
    <w:basedOn w:val="15"/>
    <w:qFormat/>
    <w:uiPriority w:val="0"/>
  </w:style>
  <w:style w:type="character" w:customStyle="1" w:styleId="15">
    <w:name w:val="Predvolené písmo odseku1"/>
    <w:uiPriority w:val="0"/>
  </w:style>
  <w:style w:type="paragraph" w:styleId="16">
    <w:name w:val="Subtitle"/>
    <w:basedOn w:val="17"/>
    <w:next w:val="8"/>
    <w:qFormat/>
    <w:uiPriority w:val="0"/>
    <w:pPr>
      <w:jc w:val="center"/>
    </w:pPr>
    <w:rPr>
      <w:i/>
      <w:iCs/>
    </w:rPr>
  </w:style>
  <w:style w:type="paragraph" w:customStyle="1" w:styleId="17">
    <w:name w:val="Nadpis"/>
    <w:basedOn w:val="1"/>
    <w:next w:val="8"/>
    <w:uiPriority w:val="0"/>
    <w:pPr>
      <w:keepNext/>
      <w:spacing w:before="240" w:after="120"/>
    </w:pPr>
    <w:rPr>
      <w:rFonts w:ascii="Arial" w:hAnsi="Arial" w:eastAsia="Lucida Sans Unicode" w:cs="Tahoma"/>
      <w:sz w:val="28"/>
      <w:szCs w:val="28"/>
    </w:rPr>
  </w:style>
  <w:style w:type="character" w:customStyle="1" w:styleId="18">
    <w:name w:val="WW8Num1z0"/>
    <w:uiPriority w:val="0"/>
  </w:style>
  <w:style w:type="character" w:customStyle="1" w:styleId="19">
    <w:name w:val="WW8Num1z1"/>
    <w:uiPriority w:val="0"/>
    <w:rPr>
      <w:rFonts w:ascii="Times New Roman" w:hAnsi="Times New Roman" w:eastAsia="Times New Roman" w:cs="Times New Roman"/>
    </w:rPr>
  </w:style>
  <w:style w:type="character" w:customStyle="1" w:styleId="20">
    <w:name w:val="WW8Num1z2"/>
    <w:uiPriority w:val="0"/>
  </w:style>
  <w:style w:type="character" w:customStyle="1" w:styleId="21">
    <w:name w:val="WW8Num1z3"/>
    <w:uiPriority w:val="0"/>
  </w:style>
  <w:style w:type="character" w:customStyle="1" w:styleId="22">
    <w:name w:val="WW8Num1z4"/>
    <w:uiPriority w:val="0"/>
  </w:style>
  <w:style w:type="character" w:customStyle="1" w:styleId="23">
    <w:name w:val="WW8Num1z5"/>
    <w:uiPriority w:val="0"/>
  </w:style>
  <w:style w:type="character" w:customStyle="1" w:styleId="24">
    <w:name w:val="WW8Num1z6"/>
    <w:uiPriority w:val="0"/>
  </w:style>
  <w:style w:type="character" w:customStyle="1" w:styleId="25">
    <w:name w:val="WW8Num1z7"/>
    <w:uiPriority w:val="0"/>
  </w:style>
  <w:style w:type="character" w:customStyle="1" w:styleId="26">
    <w:name w:val="WW8Num1z8"/>
    <w:uiPriority w:val="0"/>
  </w:style>
  <w:style w:type="character" w:customStyle="1" w:styleId="27">
    <w:name w:val="WW8Num2z0"/>
    <w:uiPriority w:val="0"/>
    <w:rPr>
      <w:rFonts w:ascii="Wingdings" w:hAnsi="Wingdings" w:cs="Wingdings"/>
    </w:rPr>
  </w:style>
  <w:style w:type="character" w:customStyle="1" w:styleId="28">
    <w:name w:val="WW8Num2z1"/>
    <w:uiPriority w:val="0"/>
    <w:rPr>
      <w:rFonts w:ascii="Courier New" w:hAnsi="Courier New" w:cs="Courier New"/>
    </w:rPr>
  </w:style>
  <w:style w:type="character" w:customStyle="1" w:styleId="29">
    <w:name w:val="WW8Num2z2"/>
    <w:uiPriority w:val="0"/>
  </w:style>
  <w:style w:type="character" w:customStyle="1" w:styleId="30">
    <w:name w:val="WW8Num2z3"/>
    <w:uiPriority w:val="0"/>
    <w:rPr>
      <w:rFonts w:ascii="Symbol" w:hAnsi="Symbol" w:cs="Symbol"/>
    </w:rPr>
  </w:style>
  <w:style w:type="character" w:customStyle="1" w:styleId="31">
    <w:name w:val="WW8Num2z4"/>
    <w:uiPriority w:val="0"/>
  </w:style>
  <w:style w:type="character" w:customStyle="1" w:styleId="32">
    <w:name w:val="WW8Num2z5"/>
    <w:uiPriority w:val="0"/>
  </w:style>
  <w:style w:type="character" w:customStyle="1" w:styleId="33">
    <w:name w:val="WW8Num2z6"/>
    <w:uiPriority w:val="0"/>
  </w:style>
  <w:style w:type="character" w:customStyle="1" w:styleId="34">
    <w:name w:val="WW8Num2z7"/>
    <w:uiPriority w:val="0"/>
  </w:style>
  <w:style w:type="character" w:customStyle="1" w:styleId="35">
    <w:name w:val="WW8Num2z8"/>
    <w:uiPriority w:val="0"/>
  </w:style>
  <w:style w:type="character" w:customStyle="1" w:styleId="36">
    <w:name w:val="WW8Num3z0"/>
    <w:uiPriority w:val="0"/>
    <w:rPr>
      <w:rFonts w:ascii="Wingdings" w:hAnsi="Wingdings" w:cs="Wingdings"/>
    </w:rPr>
  </w:style>
  <w:style w:type="character" w:customStyle="1" w:styleId="37">
    <w:name w:val="WW8Num4z0"/>
    <w:uiPriority w:val="0"/>
    <w:rPr>
      <w:rFonts w:ascii="Wingdings" w:hAnsi="Wingdings" w:cs="Wingdings"/>
    </w:rPr>
  </w:style>
  <w:style w:type="character" w:customStyle="1" w:styleId="38">
    <w:name w:val="WW8Num5z0"/>
    <w:uiPriority w:val="0"/>
    <w:rPr>
      <w:rFonts w:ascii="Wingdings" w:hAnsi="Wingdings" w:cs="Wingdings"/>
    </w:rPr>
  </w:style>
  <w:style w:type="character" w:customStyle="1" w:styleId="39">
    <w:name w:val="WW8Num6z0"/>
    <w:uiPriority w:val="0"/>
    <w:rPr>
      <w:rFonts w:ascii="Times New Roman" w:hAnsi="Times New Roman" w:cs="Times New Roman"/>
    </w:rPr>
  </w:style>
  <w:style w:type="character" w:customStyle="1" w:styleId="40">
    <w:name w:val="WW8Num7z0"/>
    <w:uiPriority w:val="0"/>
    <w:rPr>
      <w:rFonts w:ascii="Wingdings" w:hAnsi="Wingdings" w:cs="Wingdings"/>
    </w:rPr>
  </w:style>
  <w:style w:type="character" w:customStyle="1" w:styleId="41">
    <w:name w:val="WW8Num8z0"/>
    <w:uiPriority w:val="0"/>
    <w:rPr>
      <w:rFonts w:ascii="Wingdings" w:hAnsi="Wingdings" w:cs="Wingdings"/>
    </w:rPr>
  </w:style>
  <w:style w:type="character" w:customStyle="1" w:styleId="42">
    <w:name w:val="WW8Num9z0"/>
    <w:uiPriority w:val="0"/>
    <w:rPr>
      <w:rFonts w:ascii="Symbol" w:hAnsi="Symbol" w:eastAsia="Times New Roman" w:cs="Times New Roman"/>
    </w:rPr>
  </w:style>
  <w:style w:type="character" w:customStyle="1" w:styleId="43">
    <w:name w:val="WW8Num10z0"/>
    <w:uiPriority w:val="0"/>
    <w:rPr>
      <w:rFonts w:ascii="Courier New" w:hAnsi="Courier New" w:cs="Courier New"/>
    </w:rPr>
  </w:style>
  <w:style w:type="character" w:customStyle="1" w:styleId="44">
    <w:name w:val="WW8Num11z0"/>
    <w:uiPriority w:val="0"/>
    <w:rPr>
      <w:rFonts w:ascii="Wingdings" w:hAnsi="Wingdings" w:cs="Wingdings"/>
    </w:rPr>
  </w:style>
  <w:style w:type="character" w:customStyle="1" w:styleId="45">
    <w:name w:val="WW8Num12z0"/>
    <w:uiPriority w:val="0"/>
    <w:rPr>
      <w:rFonts w:ascii="Times New Roman" w:hAnsi="Times New Roman" w:eastAsia="Times New Roman" w:cs="Times New Roman"/>
    </w:rPr>
  </w:style>
  <w:style w:type="character" w:customStyle="1" w:styleId="46">
    <w:name w:val="WW8Num13z0"/>
    <w:uiPriority w:val="0"/>
    <w:rPr>
      <w:rFonts w:ascii="Wingdings" w:hAnsi="Wingdings" w:cs="Wingdings"/>
    </w:rPr>
  </w:style>
  <w:style w:type="character" w:customStyle="1" w:styleId="47">
    <w:name w:val="WW8Num13z1"/>
    <w:uiPriority w:val="0"/>
    <w:rPr>
      <w:rFonts w:ascii="Courier New" w:hAnsi="Courier New" w:cs="Courier New"/>
    </w:rPr>
  </w:style>
  <w:style w:type="character" w:customStyle="1" w:styleId="48">
    <w:name w:val="WW8Num13z3"/>
    <w:uiPriority w:val="0"/>
    <w:rPr>
      <w:rFonts w:ascii="Symbol" w:hAnsi="Symbol" w:cs="Symbol"/>
    </w:rPr>
  </w:style>
  <w:style w:type="character" w:customStyle="1" w:styleId="49">
    <w:name w:val="WW8Num13z4"/>
    <w:uiPriority w:val="0"/>
    <w:rPr>
      <w:rFonts w:ascii="Courier New" w:hAnsi="Courier New" w:cs="Courier New"/>
    </w:rPr>
  </w:style>
  <w:style w:type="character" w:customStyle="1" w:styleId="50">
    <w:name w:val="WW8Num14z0"/>
    <w:uiPriority w:val="0"/>
    <w:rPr>
      <w:rFonts w:ascii="Wingdings" w:hAnsi="Wingdings" w:cs="Wingdings"/>
    </w:rPr>
  </w:style>
  <w:style w:type="character" w:customStyle="1" w:styleId="51">
    <w:name w:val="WW8Num15z0"/>
    <w:uiPriority w:val="0"/>
    <w:rPr>
      <w:rFonts w:ascii="Wingdings" w:hAnsi="Wingdings" w:cs="Wingdings"/>
    </w:rPr>
  </w:style>
  <w:style w:type="character" w:customStyle="1" w:styleId="52">
    <w:name w:val="WW8Num16z0"/>
    <w:uiPriority w:val="0"/>
    <w:rPr>
      <w:rFonts w:ascii="Wingdings" w:hAnsi="Wingdings" w:cs="Wingdings"/>
    </w:rPr>
  </w:style>
  <w:style w:type="character" w:customStyle="1" w:styleId="53">
    <w:name w:val="WW8Num17z0"/>
    <w:uiPriority w:val="0"/>
    <w:rPr>
      <w:rFonts w:ascii="Symbol" w:hAnsi="Symbol" w:cs="Symbol"/>
    </w:rPr>
  </w:style>
  <w:style w:type="character" w:customStyle="1" w:styleId="54">
    <w:name w:val="WW8Num17z1"/>
    <w:uiPriority w:val="0"/>
    <w:rPr>
      <w:rFonts w:ascii="Courier New" w:hAnsi="Courier New" w:cs="Courier New"/>
    </w:rPr>
  </w:style>
  <w:style w:type="character" w:customStyle="1" w:styleId="55">
    <w:name w:val="WW8Num17z3"/>
    <w:uiPriority w:val="0"/>
  </w:style>
  <w:style w:type="character" w:customStyle="1" w:styleId="56">
    <w:name w:val="WW8Num17z4"/>
    <w:uiPriority w:val="0"/>
  </w:style>
  <w:style w:type="character" w:customStyle="1" w:styleId="57">
    <w:name w:val="WW8Num17z5"/>
    <w:uiPriority w:val="0"/>
  </w:style>
  <w:style w:type="character" w:customStyle="1" w:styleId="58">
    <w:name w:val="WW8Num17z6"/>
    <w:uiPriority w:val="0"/>
  </w:style>
  <w:style w:type="character" w:customStyle="1" w:styleId="59">
    <w:name w:val="WW8Num17z7"/>
    <w:uiPriority w:val="0"/>
  </w:style>
  <w:style w:type="character" w:customStyle="1" w:styleId="60">
    <w:name w:val="WW8Num17z8"/>
    <w:uiPriority w:val="0"/>
  </w:style>
  <w:style w:type="character" w:customStyle="1" w:styleId="61">
    <w:name w:val="WW8Num14z1"/>
    <w:uiPriority w:val="0"/>
    <w:rPr>
      <w:rFonts w:ascii="Courier New" w:hAnsi="Courier New" w:cs="Courier New"/>
    </w:rPr>
  </w:style>
  <w:style w:type="character" w:customStyle="1" w:styleId="62">
    <w:name w:val="WW8Num14z3"/>
    <w:uiPriority w:val="0"/>
    <w:rPr>
      <w:rFonts w:ascii="Symbol" w:hAnsi="Symbol" w:cs="Symbol"/>
    </w:rPr>
  </w:style>
  <w:style w:type="character" w:customStyle="1" w:styleId="63">
    <w:name w:val="WW8Num14z4"/>
    <w:uiPriority w:val="0"/>
    <w:rPr>
      <w:rFonts w:ascii="Courier New" w:hAnsi="Courier New" w:cs="Courier New"/>
    </w:rPr>
  </w:style>
  <w:style w:type="character" w:customStyle="1" w:styleId="64">
    <w:name w:val="WW8Num18z0"/>
    <w:uiPriority w:val="0"/>
    <w:rPr>
      <w:rFonts w:ascii="Wingdings" w:hAnsi="Wingdings" w:cs="Wingdings"/>
    </w:rPr>
  </w:style>
  <w:style w:type="character" w:customStyle="1" w:styleId="65">
    <w:name w:val="WW8Num18z1"/>
    <w:uiPriority w:val="0"/>
    <w:rPr>
      <w:rFonts w:ascii="Courier New" w:hAnsi="Courier New" w:cs="Courier New"/>
    </w:rPr>
  </w:style>
  <w:style w:type="character" w:customStyle="1" w:styleId="66">
    <w:name w:val="WW8Num18z2"/>
    <w:uiPriority w:val="0"/>
    <w:rPr>
      <w:rFonts w:ascii="Wingdings" w:hAnsi="Wingdings" w:cs="Wingdings"/>
    </w:rPr>
  </w:style>
  <w:style w:type="character" w:customStyle="1" w:styleId="67">
    <w:name w:val="WW8Num18z3"/>
    <w:uiPriority w:val="0"/>
    <w:rPr>
      <w:rFonts w:ascii="Symbol" w:hAnsi="Symbol" w:cs="Symbol"/>
    </w:rPr>
  </w:style>
  <w:style w:type="character" w:customStyle="1" w:styleId="68">
    <w:name w:val="WW8Num18z4"/>
    <w:uiPriority w:val="0"/>
  </w:style>
  <w:style w:type="character" w:customStyle="1" w:styleId="69">
    <w:name w:val="WW8Num18z5"/>
    <w:uiPriority w:val="0"/>
  </w:style>
  <w:style w:type="character" w:customStyle="1" w:styleId="70">
    <w:name w:val="WW8Num18z6"/>
    <w:uiPriority w:val="0"/>
  </w:style>
  <w:style w:type="character" w:customStyle="1" w:styleId="71">
    <w:name w:val="WW8Num18z7"/>
    <w:uiPriority w:val="0"/>
  </w:style>
  <w:style w:type="character" w:customStyle="1" w:styleId="72">
    <w:name w:val="WW8Num18z8"/>
    <w:uiPriority w:val="0"/>
  </w:style>
  <w:style w:type="character" w:customStyle="1" w:styleId="73">
    <w:name w:val="WW8Num17z2"/>
    <w:uiPriority w:val="0"/>
    <w:rPr>
      <w:rFonts w:ascii="Wingdings" w:hAnsi="Wingdings" w:cs="Wingdings"/>
    </w:rPr>
  </w:style>
  <w:style w:type="character" w:customStyle="1" w:styleId="74">
    <w:name w:val="Absatz-Standardschriftart"/>
    <w:uiPriority w:val="0"/>
  </w:style>
  <w:style w:type="character" w:customStyle="1" w:styleId="75">
    <w:name w:val="WW-Absatz-Standardschriftart"/>
    <w:uiPriority w:val="0"/>
  </w:style>
  <w:style w:type="character" w:customStyle="1" w:styleId="76">
    <w:name w:val="WW-Absatz-Standardschriftart1"/>
    <w:uiPriority w:val="0"/>
  </w:style>
  <w:style w:type="character" w:customStyle="1" w:styleId="77">
    <w:name w:val="WW-Absatz-Standardschriftart11"/>
    <w:uiPriority w:val="0"/>
  </w:style>
  <w:style w:type="character" w:customStyle="1" w:styleId="78">
    <w:name w:val="WW-Absatz-Standardschriftart111"/>
    <w:qFormat/>
    <w:uiPriority w:val="0"/>
  </w:style>
  <w:style w:type="character" w:customStyle="1" w:styleId="79">
    <w:name w:val="WW-Absatz-Standardschriftart1111"/>
    <w:uiPriority w:val="0"/>
  </w:style>
  <w:style w:type="character" w:customStyle="1" w:styleId="80">
    <w:name w:val="WW8Num3z1"/>
    <w:uiPriority w:val="0"/>
    <w:rPr>
      <w:rFonts w:ascii="Courier New" w:hAnsi="Courier New" w:cs="Courier New"/>
    </w:rPr>
  </w:style>
  <w:style w:type="character" w:customStyle="1" w:styleId="81">
    <w:name w:val="WW8Num3z3"/>
    <w:uiPriority w:val="0"/>
    <w:rPr>
      <w:rFonts w:ascii="Symbol" w:hAnsi="Symbol" w:cs="Symbol"/>
    </w:rPr>
  </w:style>
  <w:style w:type="character" w:customStyle="1" w:styleId="82">
    <w:name w:val="WW8Num4z1"/>
    <w:uiPriority w:val="0"/>
    <w:rPr>
      <w:rFonts w:ascii="Courier New" w:hAnsi="Courier New" w:cs="Courier New"/>
    </w:rPr>
  </w:style>
  <w:style w:type="character" w:customStyle="1" w:styleId="83">
    <w:name w:val="WW8Num4z3"/>
    <w:uiPriority w:val="0"/>
    <w:rPr>
      <w:rFonts w:ascii="Symbol" w:hAnsi="Symbol" w:cs="Symbol"/>
    </w:rPr>
  </w:style>
  <w:style w:type="character" w:customStyle="1" w:styleId="84">
    <w:name w:val="WW8Num5z1"/>
    <w:uiPriority w:val="0"/>
    <w:rPr>
      <w:rFonts w:ascii="Courier New" w:hAnsi="Courier New" w:cs="Courier New"/>
    </w:rPr>
  </w:style>
  <w:style w:type="character" w:customStyle="1" w:styleId="85">
    <w:name w:val="WW8Num5z3"/>
    <w:uiPriority w:val="0"/>
    <w:rPr>
      <w:rFonts w:ascii="Symbol" w:hAnsi="Symbol" w:cs="Symbol"/>
    </w:rPr>
  </w:style>
  <w:style w:type="character" w:customStyle="1" w:styleId="86">
    <w:name w:val="WW8Num9z1"/>
    <w:uiPriority w:val="0"/>
    <w:rPr>
      <w:rFonts w:ascii="Courier New" w:hAnsi="Courier New" w:cs="Courier New"/>
    </w:rPr>
  </w:style>
  <w:style w:type="character" w:customStyle="1" w:styleId="87">
    <w:name w:val="WW8Num9z2"/>
    <w:uiPriority w:val="0"/>
    <w:rPr>
      <w:rFonts w:ascii="Wingdings" w:hAnsi="Wingdings" w:cs="Wingdings"/>
    </w:rPr>
  </w:style>
  <w:style w:type="character" w:customStyle="1" w:styleId="88">
    <w:name w:val="WW8Num9z3"/>
    <w:uiPriority w:val="0"/>
    <w:rPr>
      <w:rFonts w:ascii="Symbol" w:hAnsi="Symbol" w:cs="Symbol"/>
    </w:rPr>
  </w:style>
  <w:style w:type="character" w:customStyle="1" w:styleId="89">
    <w:name w:val="WW8Num10z2"/>
    <w:qFormat/>
    <w:uiPriority w:val="0"/>
    <w:rPr>
      <w:rFonts w:ascii="Wingdings" w:hAnsi="Wingdings" w:cs="Wingdings"/>
    </w:rPr>
  </w:style>
  <w:style w:type="character" w:customStyle="1" w:styleId="90">
    <w:name w:val="WW8Num10z3"/>
    <w:qFormat/>
    <w:uiPriority w:val="0"/>
    <w:rPr>
      <w:rFonts w:ascii="Symbol" w:hAnsi="Symbol" w:cs="Symbol"/>
    </w:rPr>
  </w:style>
  <w:style w:type="character" w:customStyle="1" w:styleId="91">
    <w:name w:val="WW8Num11z1"/>
    <w:uiPriority w:val="0"/>
    <w:rPr>
      <w:rFonts w:ascii="Courier New" w:hAnsi="Courier New" w:cs="Courier New"/>
    </w:rPr>
  </w:style>
  <w:style w:type="character" w:customStyle="1" w:styleId="92">
    <w:name w:val="WW8Num11z3"/>
    <w:uiPriority w:val="0"/>
    <w:rPr>
      <w:rFonts w:ascii="Symbol" w:hAnsi="Symbol" w:cs="Symbol"/>
    </w:rPr>
  </w:style>
  <w:style w:type="character" w:customStyle="1" w:styleId="93">
    <w:name w:val="WW8Num12z1"/>
    <w:qFormat/>
    <w:uiPriority w:val="0"/>
    <w:rPr>
      <w:rFonts w:ascii="Courier New" w:hAnsi="Courier New" w:cs="Courier New"/>
    </w:rPr>
  </w:style>
  <w:style w:type="character" w:customStyle="1" w:styleId="94">
    <w:name w:val="WW8Num12z2"/>
    <w:qFormat/>
    <w:uiPriority w:val="0"/>
    <w:rPr>
      <w:rFonts w:ascii="Wingdings" w:hAnsi="Wingdings" w:cs="Wingdings"/>
    </w:rPr>
  </w:style>
  <w:style w:type="character" w:customStyle="1" w:styleId="95">
    <w:name w:val="WW8Num12z3"/>
    <w:uiPriority w:val="0"/>
    <w:rPr>
      <w:rFonts w:ascii="Symbol" w:hAnsi="Symbol" w:cs="Symbol"/>
    </w:rPr>
  </w:style>
  <w:style w:type="character" w:customStyle="1" w:styleId="96">
    <w:name w:val="WW8Num16z1"/>
    <w:uiPriority w:val="0"/>
    <w:rPr>
      <w:rFonts w:ascii="Courier New" w:hAnsi="Courier New" w:cs="Courier New"/>
    </w:rPr>
  </w:style>
  <w:style w:type="character" w:customStyle="1" w:styleId="97">
    <w:name w:val="WW8Num16z3"/>
    <w:uiPriority w:val="0"/>
    <w:rPr>
      <w:rFonts w:ascii="Symbol" w:hAnsi="Symbol" w:cs="Symbol"/>
    </w:rPr>
  </w:style>
  <w:style w:type="character" w:customStyle="1" w:styleId="98">
    <w:name w:val="WW8Num19z0"/>
    <w:uiPriority w:val="0"/>
    <w:rPr>
      <w:rFonts w:ascii="Wingdings" w:hAnsi="Wingdings" w:cs="Wingdings"/>
    </w:rPr>
  </w:style>
  <w:style w:type="character" w:customStyle="1" w:styleId="99">
    <w:name w:val="WW8Num19z1"/>
    <w:qFormat/>
    <w:uiPriority w:val="0"/>
    <w:rPr>
      <w:rFonts w:ascii="Courier New" w:hAnsi="Courier New" w:cs="Courier New"/>
    </w:rPr>
  </w:style>
  <w:style w:type="character" w:customStyle="1" w:styleId="100">
    <w:name w:val="WW8Num19z3"/>
    <w:qFormat/>
    <w:uiPriority w:val="0"/>
    <w:rPr>
      <w:rFonts w:ascii="Symbol" w:hAnsi="Symbol" w:cs="Symbol"/>
    </w:rPr>
  </w:style>
  <w:style w:type="character" w:customStyle="1" w:styleId="101">
    <w:name w:val="WW8Num20z0"/>
    <w:qFormat/>
    <w:uiPriority w:val="0"/>
    <w:rPr>
      <w:rFonts w:ascii="Wingdings" w:hAnsi="Wingdings" w:cs="Wingdings"/>
    </w:rPr>
  </w:style>
  <w:style w:type="character" w:customStyle="1" w:styleId="102">
    <w:name w:val="WW8Num20z1"/>
    <w:uiPriority w:val="0"/>
    <w:rPr>
      <w:rFonts w:ascii="Courier New" w:hAnsi="Courier New" w:cs="Courier New"/>
    </w:rPr>
  </w:style>
  <w:style w:type="character" w:customStyle="1" w:styleId="103">
    <w:name w:val="WW8Num20z3"/>
    <w:uiPriority w:val="0"/>
    <w:rPr>
      <w:rFonts w:ascii="Symbol" w:hAnsi="Symbol" w:cs="Symbol"/>
    </w:rPr>
  </w:style>
  <w:style w:type="character" w:customStyle="1" w:styleId="104">
    <w:name w:val="WW8Num21z0"/>
    <w:uiPriority w:val="0"/>
    <w:rPr>
      <w:rFonts w:ascii="Wingdings" w:hAnsi="Wingdings" w:cs="Wingdings"/>
    </w:rPr>
  </w:style>
  <w:style w:type="character" w:customStyle="1" w:styleId="105">
    <w:name w:val="WW8Num21z1"/>
    <w:qFormat/>
    <w:uiPriority w:val="0"/>
    <w:rPr>
      <w:rFonts w:ascii="Courier New" w:hAnsi="Courier New" w:cs="Courier New"/>
    </w:rPr>
  </w:style>
  <w:style w:type="character" w:customStyle="1" w:styleId="106">
    <w:name w:val="WW8Num21z3"/>
    <w:uiPriority w:val="0"/>
    <w:rPr>
      <w:rFonts w:ascii="Symbol" w:hAnsi="Symbol" w:cs="Symbol"/>
    </w:rPr>
  </w:style>
  <w:style w:type="character" w:customStyle="1" w:styleId="107">
    <w:name w:val="WW8Num22z0"/>
    <w:uiPriority w:val="0"/>
    <w:rPr>
      <w:rFonts w:ascii="Courier New" w:hAnsi="Courier New" w:cs="Courier New"/>
    </w:rPr>
  </w:style>
  <w:style w:type="character" w:customStyle="1" w:styleId="108">
    <w:name w:val="WW8Num22z2"/>
    <w:qFormat/>
    <w:uiPriority w:val="0"/>
    <w:rPr>
      <w:rFonts w:ascii="Wingdings" w:hAnsi="Wingdings" w:cs="Wingdings"/>
    </w:rPr>
  </w:style>
  <w:style w:type="character" w:customStyle="1" w:styleId="109">
    <w:name w:val="WW8Num22z3"/>
    <w:qFormat/>
    <w:uiPriority w:val="0"/>
    <w:rPr>
      <w:rFonts w:ascii="Symbol" w:hAnsi="Symbol" w:cs="Symbol"/>
    </w:rPr>
  </w:style>
  <w:style w:type="character" w:customStyle="1" w:styleId="110">
    <w:name w:val="WW8Num23z0"/>
    <w:uiPriority w:val="0"/>
    <w:rPr>
      <w:rFonts w:ascii="Wingdings" w:hAnsi="Wingdings" w:cs="Wingdings"/>
    </w:rPr>
  </w:style>
  <w:style w:type="character" w:customStyle="1" w:styleId="111">
    <w:name w:val="WW8Num23z1"/>
    <w:qFormat/>
    <w:uiPriority w:val="0"/>
    <w:rPr>
      <w:rFonts w:ascii="Courier New" w:hAnsi="Courier New" w:cs="Courier New"/>
    </w:rPr>
  </w:style>
  <w:style w:type="character" w:customStyle="1" w:styleId="112">
    <w:name w:val="WW8Num23z3"/>
    <w:uiPriority w:val="0"/>
    <w:rPr>
      <w:rFonts w:ascii="Symbol" w:hAnsi="Symbol" w:cs="Symbol"/>
    </w:rPr>
  </w:style>
  <w:style w:type="character" w:customStyle="1" w:styleId="113">
    <w:name w:val="WW8Num24z0"/>
    <w:qFormat/>
    <w:uiPriority w:val="0"/>
    <w:rPr>
      <w:rFonts w:ascii="Wingdings" w:hAnsi="Wingdings" w:cs="Wingdings"/>
    </w:rPr>
  </w:style>
  <w:style w:type="character" w:customStyle="1" w:styleId="114">
    <w:name w:val="WW8Num24z1"/>
    <w:uiPriority w:val="0"/>
    <w:rPr>
      <w:rFonts w:ascii="Times New Roman" w:hAnsi="Times New Roman" w:eastAsia="Times New Roman" w:cs="Times New Roman"/>
    </w:rPr>
  </w:style>
  <w:style w:type="character" w:customStyle="1" w:styleId="115">
    <w:name w:val="WW8Num24z3"/>
    <w:uiPriority w:val="0"/>
    <w:rPr>
      <w:rFonts w:ascii="Symbol" w:hAnsi="Symbol" w:cs="Symbol"/>
    </w:rPr>
  </w:style>
  <w:style w:type="character" w:customStyle="1" w:styleId="116">
    <w:name w:val="WW8Num24z4"/>
    <w:uiPriority w:val="0"/>
    <w:rPr>
      <w:rFonts w:ascii="Courier New" w:hAnsi="Courier New" w:cs="Courier New"/>
    </w:rPr>
  </w:style>
  <w:style w:type="character" w:customStyle="1" w:styleId="117">
    <w:name w:val="WW8Num25z0"/>
    <w:uiPriority w:val="0"/>
    <w:rPr>
      <w:rFonts w:ascii="Wingdings" w:hAnsi="Wingdings" w:cs="Wingdings"/>
    </w:rPr>
  </w:style>
  <w:style w:type="character" w:customStyle="1" w:styleId="118">
    <w:name w:val="WW8Num25z1"/>
    <w:uiPriority w:val="0"/>
    <w:rPr>
      <w:rFonts w:ascii="Courier New" w:hAnsi="Courier New" w:cs="Courier New"/>
    </w:rPr>
  </w:style>
  <w:style w:type="character" w:customStyle="1" w:styleId="119">
    <w:name w:val="WW8Num25z3"/>
    <w:uiPriority w:val="0"/>
    <w:rPr>
      <w:rFonts w:ascii="Symbol" w:hAnsi="Symbol" w:cs="Symbol"/>
    </w:rPr>
  </w:style>
  <w:style w:type="character" w:customStyle="1" w:styleId="120">
    <w:name w:val="WW8Num26z0"/>
    <w:qFormat/>
    <w:uiPriority w:val="0"/>
    <w:rPr>
      <w:rFonts w:ascii="Symbol" w:hAnsi="Symbol" w:cs="Symbol"/>
    </w:rPr>
  </w:style>
  <w:style w:type="character" w:customStyle="1" w:styleId="121">
    <w:name w:val="WW8Num26z1"/>
    <w:qFormat/>
    <w:uiPriority w:val="0"/>
    <w:rPr>
      <w:rFonts w:ascii="Courier New" w:hAnsi="Courier New" w:cs="Courier New"/>
    </w:rPr>
  </w:style>
  <w:style w:type="character" w:customStyle="1" w:styleId="122">
    <w:name w:val="WW8Num26z2"/>
    <w:uiPriority w:val="0"/>
    <w:rPr>
      <w:rFonts w:ascii="Wingdings" w:hAnsi="Wingdings" w:cs="Wingdings"/>
    </w:rPr>
  </w:style>
  <w:style w:type="character" w:customStyle="1" w:styleId="123">
    <w:name w:val="WW8Num27z0"/>
    <w:uiPriority w:val="0"/>
    <w:rPr>
      <w:rFonts w:ascii="Wingdings" w:hAnsi="Wingdings" w:cs="Wingdings"/>
    </w:rPr>
  </w:style>
  <w:style w:type="character" w:customStyle="1" w:styleId="124">
    <w:name w:val="WW8Num27z1"/>
    <w:uiPriority w:val="0"/>
    <w:rPr>
      <w:rFonts w:ascii="Courier New" w:hAnsi="Courier New" w:cs="Courier New"/>
    </w:rPr>
  </w:style>
  <w:style w:type="character" w:customStyle="1" w:styleId="125">
    <w:name w:val="WW8Num27z3"/>
    <w:uiPriority w:val="0"/>
    <w:rPr>
      <w:rFonts w:ascii="Symbol" w:hAnsi="Symbol" w:cs="Symbol"/>
    </w:rPr>
  </w:style>
  <w:style w:type="character" w:customStyle="1" w:styleId="126">
    <w:name w:val="WW8Num28z0"/>
    <w:uiPriority w:val="0"/>
    <w:rPr>
      <w:rFonts w:ascii="Wingdings" w:hAnsi="Wingdings" w:cs="Wingdings"/>
    </w:rPr>
  </w:style>
  <w:style w:type="character" w:customStyle="1" w:styleId="127">
    <w:name w:val="WW8Num28z1"/>
    <w:qFormat/>
    <w:uiPriority w:val="0"/>
    <w:rPr>
      <w:rFonts w:ascii="Courier New" w:hAnsi="Courier New" w:cs="Courier New"/>
    </w:rPr>
  </w:style>
  <w:style w:type="character" w:customStyle="1" w:styleId="128">
    <w:name w:val="WW8Num28z3"/>
    <w:uiPriority w:val="0"/>
    <w:rPr>
      <w:rFonts w:ascii="Symbol" w:hAnsi="Symbol" w:cs="Symbol"/>
    </w:rPr>
  </w:style>
  <w:style w:type="character" w:customStyle="1" w:styleId="129">
    <w:name w:val="Symboly pre číslovanie"/>
    <w:uiPriority w:val="0"/>
  </w:style>
  <w:style w:type="paragraph" w:customStyle="1" w:styleId="130">
    <w:name w:val="Index"/>
    <w:basedOn w:val="1"/>
    <w:qFormat/>
    <w:uiPriority w:val="0"/>
    <w:pPr>
      <w:suppressLineNumbers/>
    </w:pPr>
    <w:rPr>
      <w:rFonts w:cs="Tahoma"/>
    </w:rPr>
  </w:style>
  <w:style w:type="paragraph" w:customStyle="1" w:styleId="131">
    <w:name w:val="Popisok"/>
    <w:basedOn w:val="1"/>
    <w:uiPriority w:val="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132">
    <w:name w:val="WW-Nadpis"/>
    <w:basedOn w:val="1"/>
    <w:next w:val="16"/>
    <w:qFormat/>
    <w:uiPriority w:val="0"/>
    <w:pPr>
      <w:jc w:val="center"/>
    </w:pPr>
    <w:rPr>
      <w:rFonts w:ascii="Times New Roman" w:hAnsi="Times New Roman"/>
      <w:b/>
      <w:bCs/>
      <w:sz w:val="36"/>
    </w:rPr>
  </w:style>
  <w:style w:type="paragraph" w:customStyle="1" w:styleId="133">
    <w:name w:val="Obsah tabuľky"/>
    <w:basedOn w:val="1"/>
    <w:qFormat/>
    <w:uiPriority w:val="0"/>
    <w:pPr>
      <w:suppressLineNumbers/>
    </w:pPr>
  </w:style>
  <w:style w:type="paragraph" w:customStyle="1" w:styleId="134">
    <w:name w:val="Nadpis tabuľky"/>
    <w:basedOn w:val="133"/>
    <w:qFormat/>
    <w:uiPriority w:val="0"/>
    <w:pPr>
      <w:jc w:val="center"/>
    </w:pPr>
    <w:rPr>
      <w:b/>
      <w:bCs/>
    </w:rPr>
  </w:style>
  <w:style w:type="paragraph" w:customStyle="1" w:styleId="135">
    <w:name w:val="Obsah rámca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8</Pages>
  <Words>1412</Words>
  <Characters>8052</Characters>
  <Lines>67</Lines>
  <Paragraphs>18</Paragraphs>
  <TotalTime>4</TotalTime>
  <ScaleCrop>false</ScaleCrop>
  <LinksUpToDate>false</LinksUpToDate>
  <CharactersWithSpaces>9446</CharactersWithSpaces>
  <Application>WPS Office_12.2.0.18283_F1E327BC-269C-435d-A152-05C5408002CA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2024-05-02T09:58:00Z</dcterms:created>
  <dc:creator>Tatiana Marečková</dc:creator>
  <cp:lastModifiedBy>sullo</cp:lastModifiedBy>
  <cp:lastPrinted>2024-05-02T09:57:00Z</cp:lastPrinted>
  <dcterms:modified xsi:type="dcterms:W3CDTF">2024-10-02T11:27:33Z</dcterms:modified>
  <dc:title>l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C73DC110FD3148A68AEFBB0529E76B0A_13</vt:lpwstr>
  </property>
</Properties>
</file>