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4E75A1" w14:textId="5EEE793B" w:rsidR="002D5734" w:rsidRDefault="002D5734" w:rsidP="002D5734"/>
    <w:p w14:paraId="7DADAE23" w14:textId="77777777" w:rsidR="00F561FF" w:rsidRDefault="00F561FF" w:rsidP="002D5734"/>
    <w:p w14:paraId="116E5D54" w14:textId="77777777" w:rsidR="005511BC" w:rsidRDefault="005511BC" w:rsidP="002D5734"/>
    <w:p w14:paraId="6D037E9F" w14:textId="2C325A9E" w:rsidR="00C829D5" w:rsidRPr="00635148" w:rsidRDefault="00C829D5" w:rsidP="00C829D5">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 xml:space="preserve">POZNÁMKY K ÚČTOVNEJ ZÁVIErKE K 31.12. </w:t>
      </w:r>
      <w:r w:rsidR="00B77D60">
        <w:rPr>
          <w:rFonts w:asciiTheme="minorHAnsi" w:hAnsiTheme="minorHAnsi" w:cstheme="minorHAnsi"/>
          <w:sz w:val="28"/>
          <w:szCs w:val="28"/>
        </w:rPr>
        <w:t>2023</w:t>
      </w:r>
    </w:p>
    <w:p w14:paraId="3A1D917F" w14:textId="376DF12E" w:rsidR="002D5734" w:rsidRDefault="002D5734" w:rsidP="0058479C">
      <w:pPr>
        <w:pStyle w:val="Hlavika"/>
        <w:rPr>
          <w:rFonts w:asciiTheme="minorHAnsi" w:hAnsiTheme="minorHAnsi" w:cstheme="minorHAnsi"/>
          <w:sz w:val="18"/>
          <w:szCs w:val="18"/>
        </w:rPr>
      </w:pPr>
    </w:p>
    <w:p w14:paraId="38A419EB" w14:textId="77777777" w:rsidR="0040697F" w:rsidRDefault="0040697F" w:rsidP="0058479C">
      <w:pPr>
        <w:pStyle w:val="Hlavika"/>
        <w:rPr>
          <w:rFonts w:asciiTheme="minorHAnsi" w:hAnsiTheme="minorHAnsi" w:cstheme="minorHAnsi"/>
          <w:sz w:val="18"/>
          <w:szCs w:val="18"/>
        </w:rPr>
      </w:pPr>
    </w:p>
    <w:p w14:paraId="0FCA475B" w14:textId="77777777" w:rsidR="00F561FF" w:rsidRPr="00F561FF" w:rsidRDefault="00F561FF" w:rsidP="0058479C">
      <w:pPr>
        <w:pStyle w:val="Hlavika"/>
        <w:rPr>
          <w:rFonts w:asciiTheme="minorHAnsi" w:hAnsiTheme="minorHAnsi" w:cstheme="minorHAnsi"/>
          <w:sz w:val="18"/>
          <w:szCs w:val="18"/>
        </w:rPr>
      </w:pPr>
    </w:p>
    <w:p w14:paraId="56F7CCE7" w14:textId="3A35CA4B" w:rsidR="004D3B4A" w:rsidRDefault="009957B3" w:rsidP="009957B3">
      <w:pPr>
        <w:pStyle w:val="Zkladntext"/>
        <w:ind w:left="0"/>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 </w:t>
      </w:r>
      <w:r w:rsidRPr="008F70FB">
        <w:rPr>
          <w:rFonts w:ascii="Calibri" w:hAnsi="Calibri" w:cs="Arial"/>
          <w:b/>
          <w:bCs/>
          <w:sz w:val="24"/>
          <w:szCs w:val="24"/>
        </w:rPr>
        <w:t xml:space="preserve"> </w:t>
      </w:r>
      <w:r>
        <w:rPr>
          <w:rFonts w:ascii="Calibri" w:hAnsi="Calibri" w:cs="Arial"/>
          <w:b/>
          <w:bCs/>
          <w:sz w:val="24"/>
          <w:szCs w:val="24"/>
        </w:rPr>
        <w:t>VŠEOBECNÉ INFORMÁCIE</w:t>
      </w:r>
    </w:p>
    <w:p w14:paraId="0EC87829" w14:textId="77777777" w:rsidR="009957B3" w:rsidRPr="00F561FF" w:rsidRDefault="009957B3" w:rsidP="009957B3">
      <w:pPr>
        <w:pStyle w:val="Zkladntext"/>
        <w:ind w:left="0"/>
        <w:rPr>
          <w:rFonts w:asciiTheme="minorHAnsi" w:hAnsiTheme="minorHAnsi" w:cstheme="minorHAnsi"/>
          <w:szCs w:val="18"/>
        </w:rPr>
      </w:pPr>
    </w:p>
    <w:p w14:paraId="7B7CA24A" w14:textId="77777777" w:rsidR="004D3B4A" w:rsidRPr="00F561FF" w:rsidRDefault="002A3740" w:rsidP="004D3B4A">
      <w:pPr>
        <w:pStyle w:val="Nadpis2"/>
        <w:rPr>
          <w:rFonts w:asciiTheme="minorHAnsi" w:hAnsiTheme="minorHAnsi" w:cstheme="minorHAnsi"/>
          <w:szCs w:val="18"/>
        </w:rPr>
      </w:pPr>
      <w:r w:rsidRPr="00F561FF">
        <w:rPr>
          <w:rFonts w:asciiTheme="minorHAnsi" w:hAnsiTheme="minorHAnsi" w:cstheme="minorHAnsi"/>
          <w:szCs w:val="18"/>
        </w:rPr>
        <w:t>Obchodné meno a sídlo spoločnosti</w:t>
      </w:r>
    </w:p>
    <w:p w14:paraId="776AF20E" w14:textId="77777777" w:rsidR="002A3740" w:rsidRPr="00F561FF" w:rsidRDefault="002A3740" w:rsidP="002A3740">
      <w:pPr>
        <w:rPr>
          <w:rFonts w:asciiTheme="minorHAnsi" w:hAnsiTheme="minorHAnsi" w:cstheme="minorHAnsi"/>
          <w:sz w:val="18"/>
          <w:szCs w:val="18"/>
        </w:rPr>
      </w:pPr>
    </w:p>
    <w:p w14:paraId="5CD508FB" w14:textId="77777777" w:rsidR="001F359F" w:rsidRPr="00F561FF" w:rsidRDefault="001F359F" w:rsidP="001F359F">
      <w:pPr>
        <w:pStyle w:val="Zkladntext"/>
        <w:ind w:left="0"/>
        <w:rPr>
          <w:rFonts w:asciiTheme="minorHAnsi" w:hAnsiTheme="minorHAnsi" w:cstheme="minorHAnsi"/>
          <w:b/>
          <w:bCs/>
          <w:szCs w:val="18"/>
        </w:rPr>
      </w:pPr>
      <w:r w:rsidRPr="00F561FF">
        <w:rPr>
          <w:rFonts w:asciiTheme="minorHAnsi" w:hAnsiTheme="minorHAnsi" w:cstheme="minorHAnsi"/>
          <w:b/>
          <w:bCs/>
          <w:szCs w:val="18"/>
        </w:rPr>
        <w:t xml:space="preserve">SIRS – </w:t>
      </w:r>
      <w:proofErr w:type="spellStart"/>
      <w:r w:rsidRPr="00F561FF">
        <w:rPr>
          <w:rFonts w:asciiTheme="minorHAnsi" w:hAnsiTheme="minorHAnsi" w:cstheme="minorHAnsi"/>
          <w:b/>
          <w:bCs/>
          <w:szCs w:val="18"/>
        </w:rPr>
        <w:t>Development</w:t>
      </w:r>
      <w:proofErr w:type="spellEnd"/>
      <w:r w:rsidRPr="00F561FF">
        <w:rPr>
          <w:rFonts w:asciiTheme="minorHAnsi" w:hAnsiTheme="minorHAnsi" w:cstheme="minorHAnsi"/>
          <w:b/>
          <w:bCs/>
          <w:szCs w:val="18"/>
        </w:rPr>
        <w:t xml:space="preserve">, </w:t>
      </w:r>
      <w:proofErr w:type="spellStart"/>
      <w:r w:rsidRPr="00F561FF">
        <w:rPr>
          <w:rFonts w:asciiTheme="minorHAnsi" w:hAnsiTheme="minorHAnsi" w:cstheme="minorHAnsi"/>
          <w:b/>
          <w:bCs/>
          <w:szCs w:val="18"/>
        </w:rPr>
        <w:t>a.s</w:t>
      </w:r>
      <w:proofErr w:type="spellEnd"/>
      <w:r w:rsidRPr="00F561FF">
        <w:rPr>
          <w:rFonts w:asciiTheme="minorHAnsi" w:hAnsiTheme="minorHAnsi" w:cstheme="minorHAnsi"/>
          <w:b/>
          <w:bCs/>
          <w:szCs w:val="18"/>
        </w:rPr>
        <w:t>.</w:t>
      </w:r>
    </w:p>
    <w:p w14:paraId="73C675CC" w14:textId="77777777" w:rsidR="001F359F" w:rsidRPr="00F561FF" w:rsidRDefault="001F359F" w:rsidP="001F359F">
      <w:pPr>
        <w:pStyle w:val="Zkladntext"/>
        <w:ind w:left="0"/>
        <w:rPr>
          <w:rFonts w:asciiTheme="minorHAnsi" w:hAnsiTheme="minorHAnsi" w:cstheme="minorHAnsi"/>
          <w:bCs/>
          <w:szCs w:val="18"/>
        </w:rPr>
      </w:pPr>
      <w:proofErr w:type="spellStart"/>
      <w:r w:rsidRPr="00F561FF">
        <w:rPr>
          <w:rFonts w:asciiTheme="minorHAnsi" w:hAnsiTheme="minorHAnsi" w:cstheme="minorHAnsi"/>
          <w:bCs/>
          <w:szCs w:val="18"/>
        </w:rPr>
        <w:t>Framborská</w:t>
      </w:r>
      <w:proofErr w:type="spellEnd"/>
      <w:r w:rsidRPr="00F561FF">
        <w:rPr>
          <w:rFonts w:asciiTheme="minorHAnsi" w:hAnsiTheme="minorHAnsi" w:cstheme="minorHAnsi"/>
          <w:bCs/>
          <w:szCs w:val="18"/>
        </w:rPr>
        <w:t xml:space="preserve"> 12</w:t>
      </w:r>
    </w:p>
    <w:p w14:paraId="1FA2138A" w14:textId="77777777" w:rsidR="001F359F" w:rsidRPr="00F561FF" w:rsidRDefault="001F359F" w:rsidP="001F359F">
      <w:pPr>
        <w:pStyle w:val="Zkladntext"/>
        <w:ind w:left="0"/>
        <w:rPr>
          <w:rFonts w:asciiTheme="minorHAnsi" w:hAnsiTheme="minorHAnsi" w:cstheme="minorHAnsi"/>
          <w:bCs/>
          <w:szCs w:val="18"/>
        </w:rPr>
      </w:pPr>
      <w:r w:rsidRPr="00F561FF">
        <w:rPr>
          <w:rFonts w:asciiTheme="minorHAnsi" w:hAnsiTheme="minorHAnsi" w:cstheme="minorHAnsi"/>
          <w:bCs/>
          <w:szCs w:val="18"/>
        </w:rPr>
        <w:t>010 01 Žilina</w:t>
      </w:r>
    </w:p>
    <w:p w14:paraId="27D4557F" w14:textId="77777777" w:rsidR="001F359F" w:rsidRPr="00F561FF" w:rsidRDefault="001F359F" w:rsidP="001F359F">
      <w:pPr>
        <w:pStyle w:val="Zkladntext"/>
        <w:ind w:left="0"/>
        <w:rPr>
          <w:rFonts w:asciiTheme="minorHAnsi" w:hAnsiTheme="minorHAnsi" w:cstheme="minorHAnsi"/>
          <w:bCs/>
          <w:szCs w:val="18"/>
        </w:rPr>
      </w:pPr>
      <w:r w:rsidRPr="00F561FF">
        <w:rPr>
          <w:rFonts w:asciiTheme="minorHAnsi" w:hAnsiTheme="minorHAnsi" w:cstheme="minorHAnsi"/>
          <w:bCs/>
          <w:szCs w:val="18"/>
        </w:rPr>
        <w:t xml:space="preserve">Slovenská republika </w:t>
      </w:r>
    </w:p>
    <w:p w14:paraId="17E0C41A" w14:textId="77777777" w:rsidR="001F359F" w:rsidRPr="00F561FF" w:rsidRDefault="001F359F" w:rsidP="001F359F">
      <w:pPr>
        <w:pStyle w:val="Zkladntext"/>
        <w:rPr>
          <w:rFonts w:asciiTheme="minorHAnsi" w:hAnsiTheme="minorHAnsi" w:cstheme="minorHAnsi"/>
          <w:bCs/>
          <w:szCs w:val="18"/>
        </w:rPr>
      </w:pPr>
    </w:p>
    <w:p w14:paraId="24CFE08E" w14:textId="6892B55B" w:rsidR="001F359F" w:rsidRPr="00F561FF" w:rsidRDefault="001F359F" w:rsidP="001F359F">
      <w:pPr>
        <w:pStyle w:val="Zkladntext"/>
        <w:ind w:left="0"/>
        <w:rPr>
          <w:rFonts w:asciiTheme="minorHAnsi" w:hAnsiTheme="minorHAnsi" w:cstheme="minorHAnsi"/>
          <w:bCs/>
          <w:szCs w:val="18"/>
        </w:rPr>
      </w:pPr>
      <w:r w:rsidRPr="00F561FF">
        <w:rPr>
          <w:rFonts w:asciiTheme="minorHAnsi" w:hAnsiTheme="minorHAnsi" w:cstheme="minorHAnsi"/>
          <w:bCs/>
          <w:szCs w:val="18"/>
        </w:rPr>
        <w:t xml:space="preserve">Spoločnosť </w:t>
      </w:r>
      <w:proofErr w:type="spellStart"/>
      <w:r w:rsidRPr="00F561FF">
        <w:rPr>
          <w:rFonts w:asciiTheme="minorHAnsi" w:hAnsiTheme="minorHAnsi" w:cstheme="minorHAnsi"/>
          <w:bCs/>
          <w:szCs w:val="18"/>
        </w:rPr>
        <w:t>SlRS</w:t>
      </w:r>
      <w:proofErr w:type="spellEnd"/>
      <w:r w:rsidRPr="00F561FF">
        <w:rPr>
          <w:rFonts w:asciiTheme="minorHAnsi" w:hAnsiTheme="minorHAnsi" w:cstheme="minorHAnsi"/>
          <w:bCs/>
          <w:szCs w:val="18"/>
        </w:rPr>
        <w:t xml:space="preserve"> – </w:t>
      </w:r>
      <w:proofErr w:type="spellStart"/>
      <w:r w:rsidRPr="00F561FF">
        <w:rPr>
          <w:rFonts w:asciiTheme="minorHAnsi" w:hAnsiTheme="minorHAnsi" w:cstheme="minorHAnsi"/>
          <w:bCs/>
          <w:szCs w:val="18"/>
        </w:rPr>
        <w:t>Development</w:t>
      </w:r>
      <w:proofErr w:type="spellEnd"/>
      <w:r w:rsidRPr="00F561FF">
        <w:rPr>
          <w:rFonts w:asciiTheme="minorHAnsi" w:hAnsiTheme="minorHAnsi" w:cstheme="minorHAnsi"/>
          <w:bCs/>
          <w:szCs w:val="18"/>
        </w:rPr>
        <w:t xml:space="preserve">, </w:t>
      </w:r>
      <w:proofErr w:type="spellStart"/>
      <w:r w:rsidRPr="00F561FF">
        <w:rPr>
          <w:rFonts w:asciiTheme="minorHAnsi" w:hAnsiTheme="minorHAnsi" w:cstheme="minorHAnsi"/>
          <w:bCs/>
          <w:szCs w:val="18"/>
        </w:rPr>
        <w:t>a.s</w:t>
      </w:r>
      <w:proofErr w:type="spellEnd"/>
      <w:r w:rsidRPr="00F561FF">
        <w:rPr>
          <w:rFonts w:asciiTheme="minorHAnsi" w:hAnsiTheme="minorHAnsi" w:cstheme="minorHAnsi"/>
          <w:bCs/>
          <w:szCs w:val="18"/>
        </w:rPr>
        <w:t xml:space="preserve">.,  (ďalej len </w:t>
      </w:r>
      <w:r w:rsidRPr="00F561FF">
        <w:rPr>
          <w:rFonts w:asciiTheme="minorHAnsi" w:hAnsiTheme="minorHAnsi" w:cstheme="minorHAnsi"/>
          <w:bCs/>
          <w:i/>
          <w:szCs w:val="18"/>
        </w:rPr>
        <w:t>„Spoločnosť“)</w:t>
      </w:r>
      <w:r w:rsidRPr="00F561FF">
        <w:rPr>
          <w:rFonts w:asciiTheme="minorHAnsi" w:hAnsiTheme="minorHAnsi" w:cstheme="minorHAnsi"/>
          <w:bCs/>
          <w:szCs w:val="18"/>
        </w:rPr>
        <w:t xml:space="preserve"> bola založená</w:t>
      </w:r>
      <w:r w:rsidRPr="00F561FF">
        <w:rPr>
          <w:rStyle w:val="ra"/>
          <w:rFonts w:asciiTheme="minorHAnsi" w:hAnsiTheme="minorHAnsi" w:cstheme="minorHAnsi"/>
          <w:bCs/>
          <w:szCs w:val="18"/>
        </w:rPr>
        <w:t xml:space="preserve"> zakladateľskou zmluvou o založení akciovej spoločnosti bez výzvy na upisovanie akcií zo dňa 7.3. 2007. </w:t>
      </w:r>
      <w:r w:rsidRPr="00F561FF">
        <w:rPr>
          <w:rFonts w:asciiTheme="minorHAnsi" w:hAnsiTheme="minorHAnsi" w:cstheme="minorHAnsi"/>
          <w:bCs/>
          <w:szCs w:val="18"/>
        </w:rPr>
        <w:t xml:space="preserve">Do obchodného registra bola zapísaná 14.3. 2007 (Obchodný register Okresného súdu Žilina, oddiel: Sa, vložka č.: 10584/L). Identifikačné číslo organizácie (IČO) je 36 751 804. Daňové registračné číslo (DIČ) je </w:t>
      </w:r>
      <w:r w:rsidR="00B77D60">
        <w:rPr>
          <w:rFonts w:asciiTheme="minorHAnsi" w:hAnsiTheme="minorHAnsi" w:cstheme="minorHAnsi"/>
          <w:bCs/>
          <w:szCs w:val="18"/>
        </w:rPr>
        <w:t>2022</w:t>
      </w:r>
      <w:r w:rsidRPr="00F561FF">
        <w:rPr>
          <w:rFonts w:asciiTheme="minorHAnsi" w:hAnsiTheme="minorHAnsi" w:cstheme="minorHAnsi"/>
          <w:bCs/>
          <w:szCs w:val="18"/>
        </w:rPr>
        <w:t>346315.</w:t>
      </w:r>
    </w:p>
    <w:p w14:paraId="55E66986" w14:textId="77777777" w:rsidR="001F359F" w:rsidRPr="00F561FF" w:rsidRDefault="001F359F" w:rsidP="001F359F">
      <w:pPr>
        <w:pStyle w:val="Zkladntext"/>
        <w:rPr>
          <w:rFonts w:asciiTheme="minorHAnsi" w:hAnsiTheme="minorHAnsi" w:cstheme="minorHAnsi"/>
          <w:bCs/>
          <w:szCs w:val="18"/>
        </w:rPr>
      </w:pPr>
    </w:p>
    <w:p w14:paraId="036B0D87" w14:textId="2CDA3053" w:rsidR="001F359F" w:rsidRDefault="001F359F" w:rsidP="001F359F">
      <w:pPr>
        <w:pStyle w:val="Zkladntext"/>
        <w:ind w:left="0"/>
        <w:outlineLvl w:val="0"/>
        <w:rPr>
          <w:rFonts w:asciiTheme="minorHAnsi" w:hAnsiTheme="minorHAnsi" w:cstheme="minorHAnsi"/>
          <w:bCs/>
          <w:szCs w:val="18"/>
        </w:rPr>
      </w:pPr>
      <w:r w:rsidRPr="00F561FF">
        <w:rPr>
          <w:rFonts w:asciiTheme="minorHAnsi" w:hAnsiTheme="minorHAnsi" w:cstheme="minorHAnsi"/>
          <w:bCs/>
          <w:szCs w:val="18"/>
        </w:rPr>
        <w:t xml:space="preserve">Spoločnosť je právnym nástupcom v dôsledku zlúčenia so spoločnosťou SADEYA, </w:t>
      </w:r>
      <w:proofErr w:type="spellStart"/>
      <w:r w:rsidRPr="00F561FF">
        <w:rPr>
          <w:rFonts w:asciiTheme="minorHAnsi" w:hAnsiTheme="minorHAnsi" w:cstheme="minorHAnsi"/>
          <w:bCs/>
          <w:szCs w:val="18"/>
        </w:rPr>
        <w:t>a.s</w:t>
      </w:r>
      <w:proofErr w:type="spellEnd"/>
      <w:r w:rsidRPr="00F561FF">
        <w:rPr>
          <w:rFonts w:asciiTheme="minorHAnsi" w:hAnsiTheme="minorHAnsi" w:cstheme="minorHAnsi"/>
          <w:bCs/>
          <w:szCs w:val="18"/>
        </w:rPr>
        <w:t xml:space="preserve">., so sídlom 1. Mája 14/460, 013 13  Rajecké Teplice, IČO: 44 934 971, spoločnosť bola zapísaná v OR OS Žilina, oddiel Sa, vložka č. 10698/L. Jediný akcionár spoločnosti SADEYA, </w:t>
      </w:r>
      <w:proofErr w:type="spellStart"/>
      <w:r w:rsidRPr="00F561FF">
        <w:rPr>
          <w:rFonts w:asciiTheme="minorHAnsi" w:hAnsiTheme="minorHAnsi" w:cstheme="minorHAnsi"/>
          <w:bCs/>
          <w:szCs w:val="18"/>
        </w:rPr>
        <w:t>a.s</w:t>
      </w:r>
      <w:proofErr w:type="spellEnd"/>
      <w:r w:rsidRPr="00F561FF">
        <w:rPr>
          <w:rFonts w:asciiTheme="minorHAnsi" w:hAnsiTheme="minorHAnsi" w:cstheme="minorHAnsi"/>
          <w:bCs/>
          <w:szCs w:val="18"/>
        </w:rPr>
        <w:t xml:space="preserve">. dňa 30.12. </w:t>
      </w:r>
      <w:r w:rsidR="004725E6" w:rsidRPr="00F561FF">
        <w:rPr>
          <w:rFonts w:asciiTheme="minorHAnsi" w:hAnsiTheme="minorHAnsi" w:cstheme="minorHAnsi"/>
          <w:bCs/>
          <w:szCs w:val="18"/>
        </w:rPr>
        <w:t>201</w:t>
      </w:r>
      <w:r w:rsidR="007470FE" w:rsidRPr="00F561FF">
        <w:rPr>
          <w:rFonts w:asciiTheme="minorHAnsi" w:hAnsiTheme="minorHAnsi" w:cstheme="minorHAnsi"/>
          <w:bCs/>
          <w:szCs w:val="18"/>
        </w:rPr>
        <w:t>6</w:t>
      </w:r>
      <w:r w:rsidRPr="00F561FF">
        <w:rPr>
          <w:rFonts w:asciiTheme="minorHAnsi" w:hAnsiTheme="minorHAnsi" w:cstheme="minorHAnsi"/>
          <w:bCs/>
          <w:szCs w:val="18"/>
        </w:rPr>
        <w:t xml:space="preserve"> rozhodol  o dobrovoľnom zrušení spoločnosti bez likvidácie  zlúčením s právnym nástupcom, ktorým je obchodná spoločnosť SIRS – </w:t>
      </w:r>
      <w:proofErr w:type="spellStart"/>
      <w:r w:rsidRPr="00F561FF">
        <w:rPr>
          <w:rFonts w:asciiTheme="minorHAnsi" w:hAnsiTheme="minorHAnsi" w:cstheme="minorHAnsi"/>
          <w:bCs/>
          <w:szCs w:val="18"/>
        </w:rPr>
        <w:t>Development</w:t>
      </w:r>
      <w:proofErr w:type="spellEnd"/>
      <w:r w:rsidRPr="00F561FF">
        <w:rPr>
          <w:rFonts w:asciiTheme="minorHAnsi" w:hAnsiTheme="minorHAnsi" w:cstheme="minorHAnsi"/>
          <w:bCs/>
          <w:szCs w:val="18"/>
        </w:rPr>
        <w:t xml:space="preserve">, </w:t>
      </w:r>
      <w:proofErr w:type="spellStart"/>
      <w:r w:rsidRPr="00F561FF">
        <w:rPr>
          <w:rFonts w:asciiTheme="minorHAnsi" w:hAnsiTheme="minorHAnsi" w:cstheme="minorHAnsi"/>
          <w:bCs/>
          <w:szCs w:val="18"/>
        </w:rPr>
        <w:t>a.s</w:t>
      </w:r>
      <w:proofErr w:type="spellEnd"/>
      <w:r w:rsidRPr="00F561FF">
        <w:rPr>
          <w:rFonts w:asciiTheme="minorHAnsi" w:hAnsiTheme="minorHAnsi" w:cstheme="minorHAnsi"/>
          <w:bCs/>
          <w:szCs w:val="18"/>
        </w:rPr>
        <w:t xml:space="preserve">..  Zanikajúca a nástupnícka spoločnosť sa v Zmluve o zlúčení spoločností dohodli, že rozhodným dňom zlúčenia  podľa § 69 ods. 6 písm. d) zákona č. 513/1991 Zb. Obchodného zákonníka  bol 1. december </w:t>
      </w:r>
      <w:r w:rsidR="004725E6" w:rsidRPr="00F561FF">
        <w:rPr>
          <w:rFonts w:asciiTheme="minorHAnsi" w:hAnsiTheme="minorHAnsi" w:cstheme="minorHAnsi"/>
          <w:bCs/>
          <w:szCs w:val="18"/>
        </w:rPr>
        <w:t>201</w:t>
      </w:r>
      <w:r w:rsidR="007470FE" w:rsidRPr="00F561FF">
        <w:rPr>
          <w:rFonts w:asciiTheme="minorHAnsi" w:hAnsiTheme="minorHAnsi" w:cstheme="minorHAnsi"/>
          <w:bCs/>
          <w:szCs w:val="18"/>
        </w:rPr>
        <w:t>6</w:t>
      </w:r>
      <w:r w:rsidRPr="00F561FF">
        <w:rPr>
          <w:rFonts w:asciiTheme="minorHAnsi" w:hAnsiTheme="minorHAnsi" w:cstheme="minorHAnsi"/>
          <w:bCs/>
          <w:i/>
          <w:szCs w:val="18"/>
        </w:rPr>
        <w:t xml:space="preserve">. </w:t>
      </w:r>
      <w:r w:rsidRPr="00F561FF">
        <w:rPr>
          <w:rStyle w:val="Zvraznenie"/>
          <w:rFonts w:asciiTheme="minorHAnsi" w:hAnsiTheme="minorHAnsi" w:cstheme="minorHAnsi"/>
          <w:b w:val="0"/>
          <w:i w:val="0"/>
          <w:szCs w:val="18"/>
        </w:rPr>
        <w:t>Od rozhodného dňa skutočnosti, ktoré boli predmetom účtovníctva zanikajúcej právnickej osoby, boli súčasťou účtovníctva nástupníckej účtovnej jednotky.</w:t>
      </w:r>
      <w:r w:rsidRPr="00F561FF">
        <w:rPr>
          <w:rFonts w:asciiTheme="minorHAnsi" w:hAnsiTheme="minorHAnsi" w:cstheme="minorHAnsi"/>
          <w:b/>
          <w:szCs w:val="18"/>
        </w:rPr>
        <w:t xml:space="preserve"> </w:t>
      </w:r>
      <w:r w:rsidRPr="00F561FF">
        <w:rPr>
          <w:rFonts w:asciiTheme="minorHAnsi" w:hAnsiTheme="minorHAnsi" w:cstheme="minorHAnsi"/>
          <w:bCs/>
          <w:szCs w:val="18"/>
        </w:rPr>
        <w:t xml:space="preserve">Právne účinky zlúčenia nastali dňom zápisu zlúčenia do obchodného registra dňa 14. marca </w:t>
      </w:r>
      <w:r w:rsidR="004725E6" w:rsidRPr="00F561FF">
        <w:rPr>
          <w:rFonts w:asciiTheme="minorHAnsi" w:hAnsiTheme="minorHAnsi" w:cstheme="minorHAnsi"/>
          <w:bCs/>
          <w:szCs w:val="18"/>
        </w:rPr>
        <w:t>201</w:t>
      </w:r>
      <w:r w:rsidR="007470FE" w:rsidRPr="00F561FF">
        <w:rPr>
          <w:rFonts w:asciiTheme="minorHAnsi" w:hAnsiTheme="minorHAnsi" w:cstheme="minorHAnsi"/>
          <w:bCs/>
          <w:szCs w:val="18"/>
        </w:rPr>
        <w:t>7</w:t>
      </w:r>
      <w:r w:rsidRPr="00F561FF">
        <w:rPr>
          <w:rFonts w:asciiTheme="minorHAnsi" w:hAnsiTheme="minorHAnsi" w:cstheme="minorHAnsi"/>
          <w:bCs/>
          <w:szCs w:val="18"/>
        </w:rPr>
        <w:t xml:space="preserve">. </w:t>
      </w:r>
    </w:p>
    <w:p w14:paraId="5C76DF24" w14:textId="77777777" w:rsidR="00B77D60" w:rsidRPr="00B77D60" w:rsidRDefault="00B77D60" w:rsidP="001F359F">
      <w:pPr>
        <w:pStyle w:val="Zkladntext"/>
        <w:ind w:left="0"/>
        <w:outlineLvl w:val="0"/>
        <w:rPr>
          <w:rFonts w:asciiTheme="minorHAnsi" w:hAnsiTheme="minorHAnsi" w:cstheme="minorHAnsi"/>
          <w:bCs/>
          <w:szCs w:val="18"/>
        </w:rPr>
      </w:pPr>
    </w:p>
    <w:p w14:paraId="15557BFA" w14:textId="1261693B" w:rsidR="00B77D60" w:rsidRPr="00B77D60" w:rsidRDefault="00B77D60" w:rsidP="00B77D60">
      <w:pPr>
        <w:autoSpaceDE w:val="0"/>
        <w:autoSpaceDN w:val="0"/>
        <w:adjustRightInd w:val="0"/>
        <w:jc w:val="both"/>
        <w:rPr>
          <w:rStyle w:val="Zvraznenie"/>
          <w:rFonts w:asciiTheme="minorHAnsi" w:hAnsiTheme="minorHAnsi" w:cstheme="minorHAnsi"/>
          <w:bCs w:val="0"/>
          <w:sz w:val="18"/>
          <w:szCs w:val="18"/>
        </w:rPr>
      </w:pPr>
      <w:r w:rsidRPr="00B77D60">
        <w:rPr>
          <w:rFonts w:asciiTheme="minorHAnsi" w:hAnsiTheme="minorHAnsi" w:cstheme="minorHAnsi"/>
          <w:bCs/>
          <w:sz w:val="18"/>
          <w:szCs w:val="18"/>
        </w:rPr>
        <w:t xml:space="preserve">Spoločnosť je právnym nástupcom v dôsledku zlúčenia so spoločnosťou SIRS – </w:t>
      </w:r>
      <w:proofErr w:type="spellStart"/>
      <w:r w:rsidRPr="00B77D60">
        <w:rPr>
          <w:rFonts w:asciiTheme="minorHAnsi" w:hAnsiTheme="minorHAnsi" w:cstheme="minorHAnsi"/>
          <w:bCs/>
          <w:sz w:val="18"/>
          <w:szCs w:val="18"/>
        </w:rPr>
        <w:t>Consulting</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xml:space="preserve">., so sídlom </w:t>
      </w:r>
      <w:proofErr w:type="spellStart"/>
      <w:r w:rsidRPr="00B77D60">
        <w:rPr>
          <w:rFonts w:asciiTheme="minorHAnsi" w:hAnsiTheme="minorHAnsi" w:cstheme="minorHAnsi"/>
          <w:bCs/>
          <w:sz w:val="18"/>
          <w:szCs w:val="18"/>
        </w:rPr>
        <w:t>Framborská</w:t>
      </w:r>
      <w:proofErr w:type="spellEnd"/>
      <w:r w:rsidRPr="00B77D60">
        <w:rPr>
          <w:rFonts w:asciiTheme="minorHAnsi" w:hAnsiTheme="minorHAnsi" w:cstheme="minorHAnsi"/>
          <w:bCs/>
          <w:sz w:val="18"/>
          <w:szCs w:val="18"/>
        </w:rPr>
        <w:t xml:space="preserve"> 12, 010 01  Žilina, IČO: 36 417 301, spoločnosť</w:t>
      </w:r>
      <w:r>
        <w:rPr>
          <w:rFonts w:asciiTheme="minorHAnsi" w:hAnsiTheme="minorHAnsi" w:cstheme="minorHAnsi"/>
          <w:bCs/>
          <w:sz w:val="18"/>
          <w:szCs w:val="18"/>
        </w:rPr>
        <w:t xml:space="preserve"> bola</w:t>
      </w:r>
      <w:r w:rsidRPr="00B77D60">
        <w:rPr>
          <w:rFonts w:asciiTheme="minorHAnsi" w:hAnsiTheme="minorHAnsi" w:cstheme="minorHAnsi"/>
          <w:bCs/>
          <w:sz w:val="18"/>
          <w:szCs w:val="18"/>
        </w:rPr>
        <w:t xml:space="preserve"> zapísaná v OR OS Žilina, oddiel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xml:space="preserve">, vložka č. 14809/L. Jediný akcionár spoločnosti SIRS – </w:t>
      </w:r>
      <w:proofErr w:type="spellStart"/>
      <w:r w:rsidRPr="00B77D60">
        <w:rPr>
          <w:rFonts w:asciiTheme="minorHAnsi" w:hAnsiTheme="minorHAnsi" w:cstheme="minorHAnsi"/>
          <w:bCs/>
          <w:sz w:val="18"/>
          <w:szCs w:val="18"/>
        </w:rPr>
        <w:t>Consulting</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xml:space="preserve"> rozhodol  dňa 7.8. 2023 o dobrovoľnom zrušení spoločnosti bez likvidácie  zlúčením s právnym nástupcom, ktorým je obchodná spoločnosť SIRS – </w:t>
      </w:r>
      <w:proofErr w:type="spellStart"/>
      <w:r w:rsidRPr="00B77D60">
        <w:rPr>
          <w:rFonts w:asciiTheme="minorHAnsi" w:hAnsiTheme="minorHAnsi" w:cstheme="minorHAnsi"/>
          <w:bCs/>
          <w:sz w:val="18"/>
          <w:szCs w:val="18"/>
        </w:rPr>
        <w:t>Development</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a.s</w:t>
      </w:r>
      <w:proofErr w:type="spellEnd"/>
      <w:r w:rsidRPr="00B77D60">
        <w:rPr>
          <w:rFonts w:asciiTheme="minorHAnsi" w:hAnsiTheme="minorHAnsi" w:cstheme="minorHAnsi"/>
          <w:bCs/>
          <w:sz w:val="18"/>
          <w:szCs w:val="18"/>
        </w:rPr>
        <w:t xml:space="preserve">.. Zanikajúca a nástupnícka spoločnosť sa v Zmluve o zlúčení spoločností dohodli, že rozhodným dňom zlúčenia  podľa § 69 ods. 6 písm. d) zákona č. 513/1991 Zb. Obchodného zákonníka  je 1. júl 2023. </w:t>
      </w:r>
      <w:r w:rsidRPr="00B77D60">
        <w:rPr>
          <w:rStyle w:val="Zvraznenie"/>
          <w:rFonts w:asciiTheme="minorHAnsi" w:hAnsiTheme="minorHAnsi" w:cstheme="minorHAnsi"/>
          <w:b w:val="0"/>
          <w:i w:val="0"/>
          <w:iCs w:val="0"/>
          <w:sz w:val="18"/>
          <w:szCs w:val="18"/>
        </w:rPr>
        <w:t>Od rozhodného dňa skutočnosti, ktoré sú  predmetom účtovníctva zanikajúcej právnickej osoby, sú súčasťou účtovníctva nástupníckej účtovnej jednot</w:t>
      </w:r>
      <w:r w:rsidRPr="00383E8F">
        <w:rPr>
          <w:rStyle w:val="Zvraznenie"/>
          <w:rFonts w:asciiTheme="minorHAnsi" w:hAnsiTheme="minorHAnsi" w:cstheme="minorHAnsi"/>
          <w:b w:val="0"/>
          <w:i w:val="0"/>
          <w:iCs w:val="0"/>
          <w:sz w:val="18"/>
          <w:szCs w:val="18"/>
        </w:rPr>
        <w:t>ky</w:t>
      </w:r>
      <w:r w:rsidRPr="00383E8F">
        <w:rPr>
          <w:rStyle w:val="Zvraznenie"/>
          <w:rFonts w:asciiTheme="minorHAnsi" w:hAnsiTheme="minorHAnsi" w:cstheme="minorHAnsi"/>
          <w:bCs w:val="0"/>
          <w:sz w:val="18"/>
          <w:szCs w:val="18"/>
        </w:rPr>
        <w:t>.</w:t>
      </w:r>
      <w:r w:rsidR="00383E8F" w:rsidRPr="00383E8F">
        <w:rPr>
          <w:rFonts w:asciiTheme="minorHAnsi" w:hAnsiTheme="minorHAnsi" w:cstheme="minorHAnsi"/>
          <w:bCs/>
          <w:sz w:val="18"/>
          <w:szCs w:val="18"/>
        </w:rPr>
        <w:t xml:space="preserve"> Právne účinky zlúčenia nastali dňom zápisu zlúčenia do obchodného registra dňa </w:t>
      </w:r>
      <w:r w:rsidR="00383E8F">
        <w:rPr>
          <w:rFonts w:asciiTheme="minorHAnsi" w:hAnsiTheme="minorHAnsi" w:cstheme="minorHAnsi"/>
          <w:bCs/>
          <w:sz w:val="18"/>
          <w:szCs w:val="18"/>
        </w:rPr>
        <w:t>22. septembra 2023.</w:t>
      </w:r>
    </w:p>
    <w:p w14:paraId="662FE12F" w14:textId="77777777" w:rsidR="00B77D60" w:rsidRDefault="00B77D60" w:rsidP="001F359F">
      <w:pPr>
        <w:pStyle w:val="Zkladntext"/>
        <w:ind w:left="0"/>
        <w:outlineLvl w:val="0"/>
        <w:rPr>
          <w:rFonts w:asciiTheme="minorHAnsi" w:hAnsiTheme="minorHAnsi" w:cstheme="minorHAnsi"/>
          <w:bCs/>
          <w:szCs w:val="18"/>
        </w:rPr>
      </w:pPr>
    </w:p>
    <w:p w14:paraId="40C4425E" w14:textId="3081C37B" w:rsidR="00383E8F" w:rsidRPr="00B77D60" w:rsidRDefault="00383E8F" w:rsidP="00383E8F">
      <w:pPr>
        <w:autoSpaceDE w:val="0"/>
        <w:autoSpaceDN w:val="0"/>
        <w:adjustRightInd w:val="0"/>
        <w:jc w:val="both"/>
        <w:rPr>
          <w:rStyle w:val="Zvraznenie"/>
          <w:rFonts w:asciiTheme="minorHAnsi" w:hAnsiTheme="minorHAnsi" w:cstheme="minorHAnsi"/>
          <w:bCs w:val="0"/>
          <w:sz w:val="18"/>
          <w:szCs w:val="18"/>
        </w:rPr>
      </w:pPr>
      <w:r w:rsidRPr="00B77D60">
        <w:rPr>
          <w:rFonts w:asciiTheme="minorHAnsi" w:hAnsiTheme="minorHAnsi" w:cstheme="minorHAnsi"/>
          <w:bCs/>
          <w:sz w:val="18"/>
          <w:szCs w:val="18"/>
        </w:rPr>
        <w:t xml:space="preserve">Spoločnosť je právnym nástupcom v dôsledku zlúčenia so spoločnosťou SIRS – </w:t>
      </w:r>
      <w:proofErr w:type="spellStart"/>
      <w:r>
        <w:rPr>
          <w:rFonts w:asciiTheme="minorHAnsi" w:hAnsiTheme="minorHAnsi" w:cstheme="minorHAnsi"/>
          <w:bCs/>
          <w:sz w:val="18"/>
          <w:szCs w:val="18"/>
        </w:rPr>
        <w:t>Finance</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xml:space="preserve">., so sídlom </w:t>
      </w:r>
      <w:proofErr w:type="spellStart"/>
      <w:r w:rsidRPr="00B77D60">
        <w:rPr>
          <w:rFonts w:asciiTheme="minorHAnsi" w:hAnsiTheme="minorHAnsi" w:cstheme="minorHAnsi"/>
          <w:bCs/>
          <w:sz w:val="18"/>
          <w:szCs w:val="18"/>
        </w:rPr>
        <w:t>Framborská</w:t>
      </w:r>
      <w:proofErr w:type="spellEnd"/>
      <w:r w:rsidRPr="00B77D60">
        <w:rPr>
          <w:rFonts w:asciiTheme="minorHAnsi" w:hAnsiTheme="minorHAnsi" w:cstheme="minorHAnsi"/>
          <w:bCs/>
          <w:sz w:val="18"/>
          <w:szCs w:val="18"/>
        </w:rPr>
        <w:t xml:space="preserve"> 12, 010 01  Žilina, IČO: </w:t>
      </w:r>
      <w:r>
        <w:rPr>
          <w:rFonts w:asciiTheme="minorHAnsi" w:hAnsiTheme="minorHAnsi" w:cstheme="minorHAnsi"/>
          <w:bCs/>
          <w:sz w:val="18"/>
          <w:szCs w:val="18"/>
        </w:rPr>
        <w:t>36 4</w:t>
      </w:r>
      <w:r w:rsidRPr="00CC394E">
        <w:rPr>
          <w:rFonts w:asciiTheme="minorHAnsi" w:hAnsiTheme="minorHAnsi" w:cstheme="minorHAnsi"/>
          <w:bCs/>
          <w:sz w:val="18"/>
          <w:szCs w:val="18"/>
        </w:rPr>
        <w:t>1</w:t>
      </w:r>
      <w:r w:rsidR="009B58C2" w:rsidRPr="00CC394E">
        <w:rPr>
          <w:rFonts w:asciiTheme="minorHAnsi" w:hAnsiTheme="minorHAnsi" w:cstheme="minorHAnsi"/>
          <w:bCs/>
          <w:sz w:val="18"/>
          <w:szCs w:val="18"/>
        </w:rPr>
        <w:t>7</w:t>
      </w:r>
      <w:r>
        <w:rPr>
          <w:rFonts w:asciiTheme="minorHAnsi" w:hAnsiTheme="minorHAnsi" w:cstheme="minorHAnsi"/>
          <w:bCs/>
          <w:sz w:val="18"/>
          <w:szCs w:val="18"/>
        </w:rPr>
        <w:t xml:space="preserve"> 297</w:t>
      </w:r>
      <w:r w:rsidRPr="00B77D60">
        <w:rPr>
          <w:rFonts w:asciiTheme="minorHAnsi" w:hAnsiTheme="minorHAnsi" w:cstheme="minorHAnsi"/>
          <w:bCs/>
          <w:sz w:val="18"/>
          <w:szCs w:val="18"/>
        </w:rPr>
        <w:t>, spoločnosť</w:t>
      </w:r>
      <w:r>
        <w:rPr>
          <w:rFonts w:asciiTheme="minorHAnsi" w:hAnsiTheme="minorHAnsi" w:cstheme="minorHAnsi"/>
          <w:bCs/>
          <w:sz w:val="18"/>
          <w:szCs w:val="18"/>
        </w:rPr>
        <w:t xml:space="preserve"> bola</w:t>
      </w:r>
      <w:r w:rsidRPr="00B77D60">
        <w:rPr>
          <w:rFonts w:asciiTheme="minorHAnsi" w:hAnsiTheme="minorHAnsi" w:cstheme="minorHAnsi"/>
          <w:bCs/>
          <w:sz w:val="18"/>
          <w:szCs w:val="18"/>
        </w:rPr>
        <w:t xml:space="preserve"> zapísaná v OR OS Žilina, oddiel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vložka č. 1480</w:t>
      </w:r>
      <w:r>
        <w:rPr>
          <w:rFonts w:asciiTheme="minorHAnsi" w:hAnsiTheme="minorHAnsi" w:cstheme="minorHAnsi"/>
          <w:bCs/>
          <w:sz w:val="18"/>
          <w:szCs w:val="18"/>
        </w:rPr>
        <w:t>8</w:t>
      </w:r>
      <w:r w:rsidRPr="00B77D60">
        <w:rPr>
          <w:rFonts w:asciiTheme="minorHAnsi" w:hAnsiTheme="minorHAnsi" w:cstheme="minorHAnsi"/>
          <w:bCs/>
          <w:sz w:val="18"/>
          <w:szCs w:val="18"/>
        </w:rPr>
        <w:t xml:space="preserve">/L. Jediný akcionár spoločnosti SIRS – </w:t>
      </w:r>
      <w:proofErr w:type="spellStart"/>
      <w:r>
        <w:rPr>
          <w:rFonts w:asciiTheme="minorHAnsi" w:hAnsiTheme="minorHAnsi" w:cstheme="minorHAnsi"/>
          <w:bCs/>
          <w:sz w:val="18"/>
          <w:szCs w:val="18"/>
        </w:rPr>
        <w:t>Finance</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s.r.o</w:t>
      </w:r>
      <w:proofErr w:type="spellEnd"/>
      <w:r w:rsidRPr="00B77D60">
        <w:rPr>
          <w:rFonts w:asciiTheme="minorHAnsi" w:hAnsiTheme="minorHAnsi" w:cstheme="minorHAnsi"/>
          <w:bCs/>
          <w:sz w:val="18"/>
          <w:szCs w:val="18"/>
        </w:rPr>
        <w:t xml:space="preserve"> rozhodol  dňa 7.8. 2023 o dobrovoľnom zrušení spoločnosti bez likvidácie  zlúčením s právnym nástupcom, ktorým je obchodná spoločnosť SIRS – </w:t>
      </w:r>
      <w:proofErr w:type="spellStart"/>
      <w:r w:rsidRPr="00B77D60">
        <w:rPr>
          <w:rFonts w:asciiTheme="minorHAnsi" w:hAnsiTheme="minorHAnsi" w:cstheme="minorHAnsi"/>
          <w:bCs/>
          <w:sz w:val="18"/>
          <w:szCs w:val="18"/>
        </w:rPr>
        <w:t>Development</w:t>
      </w:r>
      <w:proofErr w:type="spellEnd"/>
      <w:r w:rsidRPr="00B77D60">
        <w:rPr>
          <w:rFonts w:asciiTheme="minorHAnsi" w:hAnsiTheme="minorHAnsi" w:cstheme="minorHAnsi"/>
          <w:bCs/>
          <w:sz w:val="18"/>
          <w:szCs w:val="18"/>
        </w:rPr>
        <w:t xml:space="preserve">, </w:t>
      </w:r>
      <w:proofErr w:type="spellStart"/>
      <w:r w:rsidRPr="00B77D60">
        <w:rPr>
          <w:rFonts w:asciiTheme="minorHAnsi" w:hAnsiTheme="minorHAnsi" w:cstheme="minorHAnsi"/>
          <w:bCs/>
          <w:sz w:val="18"/>
          <w:szCs w:val="18"/>
        </w:rPr>
        <w:t>a.s</w:t>
      </w:r>
      <w:proofErr w:type="spellEnd"/>
      <w:r w:rsidRPr="00B77D60">
        <w:rPr>
          <w:rFonts w:asciiTheme="minorHAnsi" w:hAnsiTheme="minorHAnsi" w:cstheme="minorHAnsi"/>
          <w:bCs/>
          <w:sz w:val="18"/>
          <w:szCs w:val="18"/>
        </w:rPr>
        <w:t xml:space="preserve">.. Zanikajúca a nástupnícka spoločnosť sa v Zmluve o zlúčení spoločností dohodli, že rozhodným dňom zlúčenia  podľa § 69 ods. 6 písm. d) zákona č. 513/1991 Zb. Obchodného zákonníka  je 1. júl 2023. </w:t>
      </w:r>
      <w:r w:rsidRPr="00B77D60">
        <w:rPr>
          <w:rStyle w:val="Zvraznenie"/>
          <w:rFonts w:asciiTheme="minorHAnsi" w:hAnsiTheme="minorHAnsi" w:cstheme="minorHAnsi"/>
          <w:b w:val="0"/>
          <w:i w:val="0"/>
          <w:iCs w:val="0"/>
          <w:sz w:val="18"/>
          <w:szCs w:val="18"/>
        </w:rPr>
        <w:t>Od rozhodného dňa skutočnosti, ktoré sú  predmetom účtovníctva zanikajúcej právnickej osoby, sú súčasťou účtovníctva nástupníckej účtovnej jednot</w:t>
      </w:r>
      <w:r w:rsidRPr="00383E8F">
        <w:rPr>
          <w:rStyle w:val="Zvraznenie"/>
          <w:rFonts w:asciiTheme="minorHAnsi" w:hAnsiTheme="minorHAnsi" w:cstheme="minorHAnsi"/>
          <w:b w:val="0"/>
          <w:i w:val="0"/>
          <w:iCs w:val="0"/>
          <w:sz w:val="18"/>
          <w:szCs w:val="18"/>
        </w:rPr>
        <w:t>ky</w:t>
      </w:r>
      <w:r w:rsidRPr="00383E8F">
        <w:rPr>
          <w:rStyle w:val="Zvraznenie"/>
          <w:rFonts w:asciiTheme="minorHAnsi" w:hAnsiTheme="minorHAnsi" w:cstheme="minorHAnsi"/>
          <w:bCs w:val="0"/>
          <w:sz w:val="18"/>
          <w:szCs w:val="18"/>
        </w:rPr>
        <w:t>.</w:t>
      </w:r>
      <w:r w:rsidRPr="00383E8F">
        <w:rPr>
          <w:rFonts w:asciiTheme="minorHAnsi" w:hAnsiTheme="minorHAnsi" w:cstheme="minorHAnsi"/>
          <w:bCs/>
          <w:sz w:val="18"/>
          <w:szCs w:val="18"/>
        </w:rPr>
        <w:t xml:space="preserve"> Právne účinky zlúčenia nastali dňom zápisu zlúčenia do obchodného registra dňa </w:t>
      </w:r>
      <w:r>
        <w:rPr>
          <w:rFonts w:asciiTheme="minorHAnsi" w:hAnsiTheme="minorHAnsi" w:cstheme="minorHAnsi"/>
          <w:bCs/>
          <w:sz w:val="18"/>
          <w:szCs w:val="18"/>
        </w:rPr>
        <w:t>22. septembra 2023.</w:t>
      </w:r>
    </w:p>
    <w:p w14:paraId="627ACD04" w14:textId="77777777" w:rsidR="0040697F" w:rsidRPr="00F561FF" w:rsidRDefault="0040697F" w:rsidP="004D3B4A">
      <w:pPr>
        <w:rPr>
          <w:rFonts w:asciiTheme="minorHAnsi" w:hAnsiTheme="minorHAnsi" w:cstheme="minorHAnsi"/>
          <w:bCs/>
          <w:sz w:val="18"/>
          <w:szCs w:val="18"/>
        </w:rPr>
      </w:pPr>
    </w:p>
    <w:p w14:paraId="4589FA0C" w14:textId="77777777" w:rsidR="004D3B4A" w:rsidRPr="00F561FF" w:rsidRDefault="002A3740" w:rsidP="004D3B4A">
      <w:pPr>
        <w:pStyle w:val="Nadpis2"/>
        <w:rPr>
          <w:rFonts w:asciiTheme="minorHAnsi" w:hAnsiTheme="minorHAnsi" w:cstheme="minorHAnsi"/>
          <w:szCs w:val="18"/>
        </w:rPr>
      </w:pPr>
      <w:bookmarkStart w:id="0" w:name="_Toc530739896"/>
      <w:r w:rsidRPr="00F561FF">
        <w:rPr>
          <w:rFonts w:asciiTheme="minorHAnsi" w:hAnsiTheme="minorHAnsi" w:cstheme="minorHAnsi"/>
          <w:szCs w:val="18"/>
        </w:rPr>
        <w:t>Hlavné</w:t>
      </w:r>
      <w:r w:rsidR="004D3B4A" w:rsidRPr="00F561FF">
        <w:rPr>
          <w:rFonts w:asciiTheme="minorHAnsi" w:hAnsiTheme="minorHAnsi" w:cstheme="minorHAnsi"/>
          <w:szCs w:val="18"/>
        </w:rPr>
        <w:t xml:space="preserve"> činnos</w:t>
      </w:r>
      <w:r w:rsidRPr="00F561FF">
        <w:rPr>
          <w:rFonts w:asciiTheme="minorHAnsi" w:hAnsiTheme="minorHAnsi" w:cstheme="minorHAnsi"/>
          <w:szCs w:val="18"/>
        </w:rPr>
        <w:t>ti</w:t>
      </w:r>
      <w:r w:rsidR="004D3B4A" w:rsidRPr="00F561FF">
        <w:rPr>
          <w:rFonts w:asciiTheme="minorHAnsi" w:hAnsiTheme="minorHAnsi" w:cstheme="minorHAnsi"/>
          <w:szCs w:val="18"/>
        </w:rPr>
        <w:t xml:space="preserve"> Spoločnosti:</w:t>
      </w:r>
      <w:bookmarkEnd w:id="0"/>
    </w:p>
    <w:p w14:paraId="594A74FA" w14:textId="77777777" w:rsidR="001F359F" w:rsidRDefault="00524299" w:rsidP="001F359F">
      <w:pPr>
        <w:pStyle w:val="Zkladntext"/>
        <w:ind w:left="0"/>
        <w:rPr>
          <w:rStyle w:val="ra"/>
          <w:rFonts w:asciiTheme="minorHAnsi" w:hAnsiTheme="minorHAnsi" w:cstheme="minorHAnsi"/>
          <w:bCs/>
          <w:szCs w:val="18"/>
        </w:rPr>
      </w:pPr>
      <w:r w:rsidRPr="00F561FF">
        <w:rPr>
          <w:rStyle w:val="ra"/>
          <w:rFonts w:asciiTheme="minorHAnsi" w:hAnsiTheme="minorHAnsi" w:cstheme="minorHAnsi"/>
          <w:bCs/>
          <w:szCs w:val="18"/>
        </w:rPr>
        <w:t xml:space="preserve">- </w:t>
      </w:r>
      <w:r w:rsidR="001F359F" w:rsidRPr="00F561FF">
        <w:rPr>
          <w:rStyle w:val="ra"/>
          <w:rFonts w:asciiTheme="minorHAnsi" w:hAnsiTheme="minorHAnsi" w:cstheme="minorHAnsi"/>
          <w:bCs/>
          <w:szCs w:val="18"/>
        </w:rPr>
        <w:t xml:space="preserve">prenájom nehnuteľností spojený s poskytovaním aj iných než základných služieb spojených s prenájmom </w:t>
      </w:r>
    </w:p>
    <w:p w14:paraId="08928E5B" w14:textId="579A5E9D" w:rsidR="0040697F" w:rsidRPr="00F561FF" w:rsidRDefault="0040697F" w:rsidP="001F359F">
      <w:pPr>
        <w:pStyle w:val="Zkladntext"/>
        <w:ind w:left="0"/>
        <w:rPr>
          <w:rStyle w:val="ra"/>
          <w:rFonts w:asciiTheme="minorHAnsi" w:hAnsiTheme="minorHAnsi" w:cstheme="minorHAnsi"/>
          <w:bCs/>
          <w:szCs w:val="18"/>
        </w:rPr>
      </w:pPr>
      <w:r>
        <w:rPr>
          <w:rStyle w:val="ra"/>
          <w:rFonts w:asciiTheme="minorHAnsi" w:hAnsiTheme="minorHAnsi" w:cstheme="minorHAnsi"/>
          <w:bCs/>
          <w:szCs w:val="18"/>
        </w:rPr>
        <w:t>- prenájom hnuteľných vecí</w:t>
      </w:r>
    </w:p>
    <w:p w14:paraId="187673C3" w14:textId="77777777" w:rsidR="001F359F" w:rsidRDefault="00524299" w:rsidP="001F359F">
      <w:pPr>
        <w:pStyle w:val="Zkladntext"/>
        <w:ind w:left="0"/>
        <w:rPr>
          <w:rFonts w:asciiTheme="minorHAnsi" w:hAnsiTheme="minorHAnsi" w:cstheme="minorHAnsi"/>
          <w:bCs/>
          <w:szCs w:val="18"/>
        </w:rPr>
      </w:pPr>
      <w:r w:rsidRPr="00F561FF">
        <w:rPr>
          <w:rFonts w:asciiTheme="minorHAnsi" w:hAnsiTheme="minorHAnsi" w:cstheme="minorHAnsi"/>
          <w:bCs/>
          <w:szCs w:val="18"/>
        </w:rPr>
        <w:t xml:space="preserve">- </w:t>
      </w:r>
      <w:r w:rsidR="001F359F" w:rsidRPr="00F561FF">
        <w:rPr>
          <w:rFonts w:asciiTheme="minorHAnsi" w:hAnsiTheme="minorHAnsi" w:cstheme="minorHAnsi"/>
          <w:bCs/>
          <w:szCs w:val="18"/>
        </w:rPr>
        <w:t>ubytovacie služby v ubytovacích zariadeniach s prevádzkou pohostinských činností v týchto zariadeniach</w:t>
      </w:r>
    </w:p>
    <w:p w14:paraId="3F9DECC8" w14:textId="317776AF" w:rsidR="0040697F" w:rsidRDefault="0040697F" w:rsidP="001F359F">
      <w:pPr>
        <w:pStyle w:val="Zkladntext"/>
        <w:ind w:left="0"/>
        <w:rPr>
          <w:rFonts w:asciiTheme="minorHAnsi" w:hAnsiTheme="minorHAnsi" w:cstheme="minorHAnsi"/>
          <w:bCs/>
          <w:szCs w:val="18"/>
        </w:rPr>
      </w:pPr>
      <w:r>
        <w:rPr>
          <w:rFonts w:asciiTheme="minorHAnsi" w:hAnsiTheme="minorHAnsi" w:cstheme="minorHAnsi"/>
          <w:bCs/>
          <w:szCs w:val="18"/>
        </w:rPr>
        <w:t>- pohostinská činnosť a výroba hotových jedál do výdajne</w:t>
      </w:r>
    </w:p>
    <w:p w14:paraId="4078F86E" w14:textId="552A6249" w:rsidR="0040697F" w:rsidRPr="00F561FF" w:rsidRDefault="0040697F" w:rsidP="001F359F">
      <w:pPr>
        <w:pStyle w:val="Zkladntext"/>
        <w:ind w:left="0"/>
        <w:rPr>
          <w:rFonts w:asciiTheme="minorHAnsi" w:hAnsiTheme="minorHAnsi" w:cstheme="minorHAnsi"/>
          <w:bCs/>
          <w:szCs w:val="18"/>
        </w:rPr>
      </w:pPr>
      <w:r>
        <w:rPr>
          <w:rFonts w:asciiTheme="minorHAnsi" w:hAnsiTheme="minorHAnsi" w:cstheme="minorHAnsi"/>
          <w:bCs/>
          <w:szCs w:val="18"/>
        </w:rPr>
        <w:t>- prevádzkovanie športových zariadení a zaradení slúžiacich na regeneráciu a rekondíciu</w:t>
      </w:r>
    </w:p>
    <w:p w14:paraId="5D048897" w14:textId="77777777" w:rsidR="001F359F" w:rsidRPr="00F561FF" w:rsidRDefault="001F359F" w:rsidP="004D3B4A">
      <w:pPr>
        <w:pStyle w:val="Zkladntext"/>
        <w:rPr>
          <w:rFonts w:asciiTheme="minorHAnsi" w:hAnsiTheme="minorHAnsi" w:cstheme="minorHAnsi"/>
          <w:szCs w:val="18"/>
        </w:rPr>
      </w:pPr>
    </w:p>
    <w:p w14:paraId="2AC0F3E1" w14:textId="77777777" w:rsidR="004D3B4A" w:rsidRPr="00F561FF" w:rsidRDefault="005F5D4F" w:rsidP="004D3B4A">
      <w:pPr>
        <w:pStyle w:val="Nadpis2"/>
        <w:rPr>
          <w:rFonts w:asciiTheme="minorHAnsi" w:hAnsiTheme="minorHAnsi" w:cstheme="minorHAnsi"/>
          <w:szCs w:val="18"/>
        </w:rPr>
      </w:pPr>
      <w:r w:rsidRPr="00F561FF">
        <w:rPr>
          <w:rFonts w:asciiTheme="minorHAnsi" w:hAnsiTheme="minorHAnsi" w:cstheme="minorHAnsi"/>
          <w:szCs w:val="18"/>
        </w:rPr>
        <w:t>P</w:t>
      </w:r>
      <w:r w:rsidR="004D3B4A" w:rsidRPr="00F561FF">
        <w:rPr>
          <w:rFonts w:asciiTheme="minorHAnsi" w:hAnsiTheme="minorHAnsi" w:cstheme="minorHAnsi"/>
          <w:szCs w:val="18"/>
        </w:rPr>
        <w:t xml:space="preserve">očet zamestnancov </w:t>
      </w:r>
    </w:p>
    <w:p w14:paraId="4758C878" w14:textId="77777777" w:rsidR="005F5D4F" w:rsidRPr="00F561FF" w:rsidRDefault="005F5D4F" w:rsidP="003465A6">
      <w:pPr>
        <w:pStyle w:val="Zkladntext"/>
        <w:ind w:left="0"/>
        <w:rPr>
          <w:rFonts w:asciiTheme="minorHAnsi" w:hAnsiTheme="minorHAnsi" w:cstheme="minorHAnsi"/>
          <w:szCs w:val="18"/>
        </w:rPr>
      </w:pPr>
      <w:r w:rsidRPr="00F561FF">
        <w:rPr>
          <w:rFonts w:asciiTheme="minorHAnsi" w:hAnsiTheme="minorHAnsi" w:cstheme="minorHAnsi"/>
          <w:szCs w:val="18"/>
        </w:rPr>
        <w:t>Údaje o počte zamestnancov za bežné účtovné obdobie a bezprostredne predchádzajúce účtovné obdobie sú uvedené v nasledujúcom prehľade:</w:t>
      </w:r>
    </w:p>
    <w:p w14:paraId="340F733E" w14:textId="77777777" w:rsidR="0047571D" w:rsidRPr="00F561FF" w:rsidRDefault="0047571D" w:rsidP="003465A6">
      <w:pPr>
        <w:pStyle w:val="Zkladntext"/>
        <w:ind w:left="0"/>
        <w:rPr>
          <w:rFonts w:asciiTheme="minorHAnsi" w:hAnsiTheme="minorHAnsi" w:cstheme="minorHAnsi"/>
          <w:szCs w:val="18"/>
        </w:rPr>
      </w:pPr>
    </w:p>
    <w:tbl>
      <w:tblPr>
        <w:tblW w:w="8640" w:type="dxa"/>
        <w:tblInd w:w="70" w:type="dxa"/>
        <w:tblCellMar>
          <w:left w:w="70" w:type="dxa"/>
          <w:right w:w="70" w:type="dxa"/>
        </w:tblCellMar>
        <w:tblLook w:val="04A0" w:firstRow="1" w:lastRow="0" w:firstColumn="1" w:lastColumn="0" w:noHBand="0" w:noVBand="1"/>
      </w:tblPr>
      <w:tblGrid>
        <w:gridCol w:w="6380"/>
        <w:gridCol w:w="960"/>
        <w:gridCol w:w="600"/>
        <w:gridCol w:w="700"/>
      </w:tblGrid>
      <w:tr w:rsidR="00635148" w:rsidRPr="00F561FF" w14:paraId="69EF0D7D" w14:textId="77777777" w:rsidTr="00635148">
        <w:trPr>
          <w:trHeight w:val="300"/>
        </w:trPr>
        <w:tc>
          <w:tcPr>
            <w:tcW w:w="6380" w:type="dxa"/>
            <w:tcBorders>
              <w:top w:val="nil"/>
              <w:left w:val="nil"/>
              <w:bottom w:val="single" w:sz="4" w:space="0" w:color="auto"/>
              <w:right w:val="nil"/>
            </w:tcBorders>
            <w:shd w:val="clear" w:color="000000" w:fill="FFFFFF"/>
            <w:noWrap/>
            <w:vAlign w:val="center"/>
            <w:hideMark/>
          </w:tcPr>
          <w:p w14:paraId="4FC4EE95" w14:textId="77777777" w:rsidR="00635148" w:rsidRPr="008F1C81" w:rsidRDefault="0047571D" w:rsidP="00635148">
            <w:pPr>
              <w:rPr>
                <w:rFonts w:asciiTheme="minorHAnsi" w:hAnsiTheme="minorHAnsi" w:cstheme="minorHAnsi"/>
                <w:b/>
                <w:sz w:val="16"/>
                <w:szCs w:val="16"/>
                <w:lang w:eastAsia="sk-SK"/>
              </w:rPr>
            </w:pPr>
            <w:r w:rsidRPr="008F1C81">
              <w:rPr>
                <w:rFonts w:asciiTheme="minorHAnsi" w:hAnsiTheme="minorHAnsi" w:cstheme="minorHAnsi"/>
                <w:b/>
                <w:sz w:val="16"/>
                <w:szCs w:val="16"/>
                <w:lang w:eastAsia="sk-SK"/>
              </w:rPr>
              <w:t>Názov položky</w:t>
            </w:r>
          </w:p>
        </w:tc>
        <w:tc>
          <w:tcPr>
            <w:tcW w:w="960" w:type="dxa"/>
            <w:tcBorders>
              <w:top w:val="nil"/>
              <w:left w:val="nil"/>
              <w:bottom w:val="single" w:sz="4" w:space="0" w:color="auto"/>
              <w:right w:val="nil"/>
            </w:tcBorders>
            <w:shd w:val="clear" w:color="000000" w:fill="FFFFFF"/>
            <w:noWrap/>
            <w:vAlign w:val="center"/>
            <w:hideMark/>
          </w:tcPr>
          <w:p w14:paraId="5101BAE5" w14:textId="77777777" w:rsidR="00635148" w:rsidRPr="008F1C81" w:rsidRDefault="00635148" w:rsidP="00635148">
            <w:pPr>
              <w:rPr>
                <w:rFonts w:asciiTheme="minorHAnsi" w:hAnsiTheme="minorHAnsi" w:cstheme="minorHAnsi"/>
                <w:b/>
                <w:sz w:val="16"/>
                <w:szCs w:val="16"/>
                <w:lang w:eastAsia="sk-SK"/>
              </w:rPr>
            </w:pPr>
            <w:r w:rsidRPr="008F1C81">
              <w:rPr>
                <w:rFonts w:asciiTheme="minorHAnsi" w:hAnsiTheme="minorHAnsi" w:cstheme="minorHAnsi"/>
                <w:b/>
                <w:sz w:val="16"/>
                <w:szCs w:val="16"/>
                <w:lang w:eastAsia="sk-SK"/>
              </w:rPr>
              <w:t> </w:t>
            </w:r>
          </w:p>
        </w:tc>
        <w:tc>
          <w:tcPr>
            <w:tcW w:w="600" w:type="dxa"/>
            <w:tcBorders>
              <w:top w:val="nil"/>
              <w:left w:val="nil"/>
              <w:bottom w:val="single" w:sz="4" w:space="0" w:color="auto"/>
              <w:right w:val="nil"/>
            </w:tcBorders>
            <w:shd w:val="clear" w:color="000000" w:fill="FFFFFF"/>
            <w:noWrap/>
            <w:vAlign w:val="center"/>
            <w:hideMark/>
          </w:tcPr>
          <w:p w14:paraId="4A6BCB31" w14:textId="05FF068D" w:rsidR="00635148" w:rsidRPr="008F1C81" w:rsidRDefault="00B77D60" w:rsidP="003B22BF">
            <w:pPr>
              <w:jc w:val="center"/>
              <w:rPr>
                <w:rFonts w:asciiTheme="minorHAnsi" w:hAnsiTheme="minorHAnsi" w:cstheme="minorHAnsi"/>
                <w:b/>
                <w:sz w:val="16"/>
                <w:szCs w:val="16"/>
                <w:lang w:eastAsia="sk-SK"/>
              </w:rPr>
            </w:pPr>
            <w:r>
              <w:rPr>
                <w:rFonts w:asciiTheme="minorHAnsi" w:hAnsiTheme="minorHAnsi" w:cstheme="minorHAnsi"/>
                <w:b/>
                <w:sz w:val="16"/>
                <w:szCs w:val="16"/>
                <w:lang w:eastAsia="sk-SK"/>
              </w:rPr>
              <w:t>2023</w:t>
            </w:r>
          </w:p>
        </w:tc>
        <w:tc>
          <w:tcPr>
            <w:tcW w:w="700" w:type="dxa"/>
            <w:tcBorders>
              <w:top w:val="nil"/>
              <w:left w:val="nil"/>
              <w:bottom w:val="single" w:sz="4" w:space="0" w:color="auto"/>
              <w:right w:val="nil"/>
            </w:tcBorders>
            <w:shd w:val="clear" w:color="000000" w:fill="FFFFFF"/>
            <w:vAlign w:val="center"/>
            <w:hideMark/>
          </w:tcPr>
          <w:p w14:paraId="245EF523" w14:textId="67BDF4F1" w:rsidR="00635148" w:rsidRPr="008F1C81" w:rsidRDefault="00B77D60" w:rsidP="003B22BF">
            <w:pPr>
              <w:jc w:val="center"/>
              <w:rPr>
                <w:rFonts w:asciiTheme="minorHAnsi" w:hAnsiTheme="minorHAnsi" w:cstheme="minorHAnsi"/>
                <w:b/>
                <w:sz w:val="16"/>
                <w:szCs w:val="16"/>
                <w:lang w:eastAsia="sk-SK"/>
              </w:rPr>
            </w:pPr>
            <w:r>
              <w:rPr>
                <w:rFonts w:asciiTheme="minorHAnsi" w:hAnsiTheme="minorHAnsi" w:cstheme="minorHAnsi"/>
                <w:b/>
                <w:sz w:val="16"/>
                <w:szCs w:val="16"/>
                <w:lang w:eastAsia="sk-SK"/>
              </w:rPr>
              <w:t>2022</w:t>
            </w:r>
          </w:p>
        </w:tc>
      </w:tr>
      <w:tr w:rsidR="00C65558" w:rsidRPr="00F561FF" w14:paraId="6AAED187" w14:textId="77777777" w:rsidTr="001F359F">
        <w:trPr>
          <w:trHeight w:val="300"/>
        </w:trPr>
        <w:tc>
          <w:tcPr>
            <w:tcW w:w="6380" w:type="dxa"/>
            <w:tcBorders>
              <w:top w:val="nil"/>
              <w:left w:val="nil"/>
              <w:bottom w:val="nil"/>
              <w:right w:val="nil"/>
            </w:tcBorders>
            <w:shd w:val="clear" w:color="000000" w:fill="FFFFFF"/>
            <w:noWrap/>
            <w:vAlign w:val="center"/>
            <w:hideMark/>
          </w:tcPr>
          <w:p w14:paraId="12E56315" w14:textId="77777777" w:rsidR="00C65558" w:rsidRPr="008F1C81" w:rsidRDefault="00C65558" w:rsidP="00C65558">
            <w:pPr>
              <w:rPr>
                <w:rFonts w:asciiTheme="minorHAnsi" w:hAnsiTheme="minorHAnsi" w:cstheme="minorHAnsi"/>
                <w:sz w:val="16"/>
                <w:szCs w:val="16"/>
                <w:lang w:eastAsia="sk-SK"/>
              </w:rPr>
            </w:pPr>
            <w:r w:rsidRPr="008F1C81">
              <w:rPr>
                <w:rFonts w:asciiTheme="minorHAnsi" w:hAnsiTheme="minorHAnsi" w:cstheme="minorHAnsi"/>
                <w:sz w:val="16"/>
                <w:szCs w:val="16"/>
                <w:lang w:eastAsia="sk-SK"/>
              </w:rPr>
              <w:t>Priemerný prepočítaný počet zamestnancov</w:t>
            </w:r>
          </w:p>
        </w:tc>
        <w:tc>
          <w:tcPr>
            <w:tcW w:w="960" w:type="dxa"/>
            <w:tcBorders>
              <w:top w:val="nil"/>
              <w:left w:val="nil"/>
              <w:bottom w:val="nil"/>
              <w:right w:val="nil"/>
            </w:tcBorders>
            <w:shd w:val="clear" w:color="000000" w:fill="FFFFFF"/>
            <w:noWrap/>
            <w:vAlign w:val="center"/>
            <w:hideMark/>
          </w:tcPr>
          <w:p w14:paraId="0516DAF9" w14:textId="77777777" w:rsidR="00C65558" w:rsidRPr="008F1C81" w:rsidRDefault="00C65558" w:rsidP="00C65558">
            <w:pPr>
              <w:rPr>
                <w:rFonts w:asciiTheme="minorHAnsi" w:hAnsiTheme="minorHAnsi" w:cstheme="minorHAnsi"/>
                <w:sz w:val="16"/>
                <w:szCs w:val="16"/>
                <w:lang w:eastAsia="sk-SK"/>
              </w:rPr>
            </w:pPr>
            <w:r w:rsidRPr="008F1C81">
              <w:rPr>
                <w:rFonts w:asciiTheme="minorHAnsi" w:hAnsiTheme="minorHAnsi" w:cstheme="minorHAnsi"/>
                <w:sz w:val="16"/>
                <w:szCs w:val="16"/>
                <w:lang w:eastAsia="sk-SK"/>
              </w:rPr>
              <w:t> </w:t>
            </w:r>
          </w:p>
        </w:tc>
        <w:tc>
          <w:tcPr>
            <w:tcW w:w="600" w:type="dxa"/>
            <w:tcBorders>
              <w:top w:val="nil"/>
              <w:left w:val="nil"/>
              <w:bottom w:val="nil"/>
              <w:right w:val="nil"/>
            </w:tcBorders>
            <w:shd w:val="clear" w:color="000000" w:fill="FFFFFF"/>
            <w:noWrap/>
            <w:vAlign w:val="center"/>
          </w:tcPr>
          <w:p w14:paraId="58DB3ABA" w14:textId="7AE7AE7C" w:rsidR="00C65558" w:rsidRPr="00655C2B" w:rsidRDefault="00C65558" w:rsidP="00C65558">
            <w:pPr>
              <w:jc w:val="center"/>
              <w:rPr>
                <w:rFonts w:asciiTheme="minorHAnsi" w:hAnsiTheme="minorHAnsi" w:cstheme="minorHAnsi"/>
                <w:sz w:val="16"/>
                <w:szCs w:val="16"/>
                <w:lang w:eastAsia="sk-SK"/>
              </w:rPr>
            </w:pPr>
            <w:r>
              <w:rPr>
                <w:rFonts w:asciiTheme="minorHAnsi" w:hAnsiTheme="minorHAnsi" w:cstheme="minorHAnsi"/>
                <w:sz w:val="16"/>
                <w:szCs w:val="16"/>
                <w:lang w:eastAsia="sk-SK"/>
              </w:rPr>
              <w:t>40,5</w:t>
            </w:r>
          </w:p>
        </w:tc>
        <w:tc>
          <w:tcPr>
            <w:tcW w:w="700" w:type="dxa"/>
            <w:tcBorders>
              <w:top w:val="nil"/>
              <w:left w:val="nil"/>
              <w:bottom w:val="nil"/>
              <w:right w:val="nil"/>
            </w:tcBorders>
            <w:shd w:val="clear" w:color="000000" w:fill="FFFFFF"/>
            <w:noWrap/>
            <w:vAlign w:val="center"/>
          </w:tcPr>
          <w:p w14:paraId="6D68DB37" w14:textId="68EBF25B" w:rsidR="00C65558" w:rsidRPr="008F1C81" w:rsidRDefault="00C65558" w:rsidP="00C65558">
            <w:pPr>
              <w:jc w:val="center"/>
              <w:rPr>
                <w:rFonts w:asciiTheme="minorHAnsi" w:hAnsiTheme="minorHAnsi" w:cstheme="minorHAnsi"/>
                <w:sz w:val="16"/>
                <w:szCs w:val="16"/>
                <w:lang w:eastAsia="sk-SK"/>
              </w:rPr>
            </w:pPr>
            <w:r>
              <w:rPr>
                <w:rFonts w:asciiTheme="minorHAnsi" w:hAnsiTheme="minorHAnsi" w:cstheme="minorHAnsi"/>
                <w:sz w:val="16"/>
                <w:szCs w:val="16"/>
                <w:lang w:eastAsia="sk-SK"/>
              </w:rPr>
              <w:t>37,3</w:t>
            </w:r>
          </w:p>
        </w:tc>
      </w:tr>
      <w:tr w:rsidR="00C65558" w:rsidRPr="00F561FF" w14:paraId="529C6D9C" w14:textId="77777777" w:rsidTr="001F359F">
        <w:trPr>
          <w:trHeight w:val="300"/>
        </w:trPr>
        <w:tc>
          <w:tcPr>
            <w:tcW w:w="6380" w:type="dxa"/>
            <w:tcBorders>
              <w:top w:val="nil"/>
              <w:left w:val="nil"/>
              <w:bottom w:val="nil"/>
              <w:right w:val="nil"/>
            </w:tcBorders>
            <w:shd w:val="clear" w:color="000000" w:fill="FFFFFF"/>
            <w:vAlign w:val="center"/>
            <w:hideMark/>
          </w:tcPr>
          <w:p w14:paraId="4FA90E52" w14:textId="77777777" w:rsidR="00C65558" w:rsidRPr="008F1C81" w:rsidRDefault="00C65558" w:rsidP="00C65558">
            <w:pPr>
              <w:rPr>
                <w:rFonts w:asciiTheme="minorHAnsi" w:hAnsiTheme="minorHAnsi" w:cstheme="minorHAnsi"/>
                <w:sz w:val="16"/>
                <w:szCs w:val="16"/>
                <w:lang w:eastAsia="sk-SK"/>
              </w:rPr>
            </w:pPr>
            <w:r w:rsidRPr="008F1C81">
              <w:rPr>
                <w:rFonts w:asciiTheme="minorHAnsi" w:hAnsiTheme="minorHAnsi" w:cstheme="minorHAnsi"/>
                <w:sz w:val="16"/>
                <w:szCs w:val="16"/>
                <w:lang w:eastAsia="sk-SK"/>
              </w:rPr>
              <w:t>Stav zamestnancov ku dňu, ku ktorému sa zostavuje účtovná závierka, z toho:</w:t>
            </w:r>
          </w:p>
        </w:tc>
        <w:tc>
          <w:tcPr>
            <w:tcW w:w="960" w:type="dxa"/>
            <w:tcBorders>
              <w:top w:val="nil"/>
              <w:left w:val="nil"/>
              <w:bottom w:val="nil"/>
              <w:right w:val="nil"/>
            </w:tcBorders>
            <w:shd w:val="clear" w:color="000000" w:fill="FFFFFF"/>
            <w:noWrap/>
            <w:vAlign w:val="center"/>
            <w:hideMark/>
          </w:tcPr>
          <w:p w14:paraId="2397374F" w14:textId="77777777" w:rsidR="00C65558" w:rsidRPr="008F1C81" w:rsidRDefault="00C65558" w:rsidP="00C65558">
            <w:pPr>
              <w:rPr>
                <w:rFonts w:asciiTheme="minorHAnsi" w:hAnsiTheme="minorHAnsi" w:cstheme="minorHAnsi"/>
                <w:sz w:val="16"/>
                <w:szCs w:val="16"/>
                <w:lang w:eastAsia="sk-SK"/>
              </w:rPr>
            </w:pPr>
            <w:r w:rsidRPr="008F1C81">
              <w:rPr>
                <w:rFonts w:asciiTheme="minorHAnsi" w:hAnsiTheme="minorHAnsi" w:cstheme="minorHAnsi"/>
                <w:sz w:val="16"/>
                <w:szCs w:val="16"/>
                <w:lang w:eastAsia="sk-SK"/>
              </w:rPr>
              <w:t> </w:t>
            </w:r>
          </w:p>
        </w:tc>
        <w:tc>
          <w:tcPr>
            <w:tcW w:w="600" w:type="dxa"/>
            <w:tcBorders>
              <w:top w:val="nil"/>
              <w:left w:val="nil"/>
              <w:bottom w:val="nil"/>
              <w:right w:val="nil"/>
            </w:tcBorders>
            <w:shd w:val="clear" w:color="000000" w:fill="FFFFFF"/>
            <w:noWrap/>
            <w:vAlign w:val="center"/>
          </w:tcPr>
          <w:p w14:paraId="7B318B2A" w14:textId="01CC1648" w:rsidR="00C65558" w:rsidRPr="00655C2B" w:rsidRDefault="00C65558" w:rsidP="00C65558">
            <w:pPr>
              <w:jc w:val="center"/>
              <w:rPr>
                <w:rFonts w:asciiTheme="minorHAnsi" w:hAnsiTheme="minorHAnsi" w:cstheme="minorHAnsi"/>
                <w:sz w:val="16"/>
                <w:szCs w:val="16"/>
                <w:lang w:eastAsia="sk-SK"/>
              </w:rPr>
            </w:pPr>
            <w:r>
              <w:rPr>
                <w:rFonts w:asciiTheme="minorHAnsi" w:hAnsiTheme="minorHAnsi" w:cstheme="minorHAnsi"/>
                <w:sz w:val="16"/>
                <w:szCs w:val="16"/>
                <w:lang w:eastAsia="sk-SK"/>
              </w:rPr>
              <w:t>46</w:t>
            </w:r>
          </w:p>
        </w:tc>
        <w:tc>
          <w:tcPr>
            <w:tcW w:w="700" w:type="dxa"/>
            <w:tcBorders>
              <w:top w:val="nil"/>
              <w:left w:val="nil"/>
              <w:bottom w:val="nil"/>
              <w:right w:val="nil"/>
            </w:tcBorders>
            <w:shd w:val="clear" w:color="000000" w:fill="FFFFFF"/>
            <w:noWrap/>
            <w:vAlign w:val="center"/>
          </w:tcPr>
          <w:p w14:paraId="36B4D6AD" w14:textId="0900B398" w:rsidR="00C65558" w:rsidRPr="008F1C81" w:rsidRDefault="00C65558" w:rsidP="00C65558">
            <w:pPr>
              <w:jc w:val="center"/>
              <w:rPr>
                <w:rFonts w:asciiTheme="minorHAnsi" w:hAnsiTheme="minorHAnsi" w:cstheme="minorHAnsi"/>
                <w:sz w:val="16"/>
                <w:szCs w:val="16"/>
                <w:lang w:eastAsia="sk-SK"/>
              </w:rPr>
            </w:pPr>
            <w:r>
              <w:rPr>
                <w:rFonts w:asciiTheme="minorHAnsi" w:hAnsiTheme="minorHAnsi" w:cstheme="minorHAnsi"/>
                <w:sz w:val="16"/>
                <w:szCs w:val="16"/>
                <w:lang w:eastAsia="sk-SK"/>
              </w:rPr>
              <w:t>45</w:t>
            </w:r>
          </w:p>
        </w:tc>
      </w:tr>
      <w:tr w:rsidR="00C65558" w:rsidRPr="00F561FF" w14:paraId="0E4BA3C4" w14:textId="77777777" w:rsidTr="001F359F">
        <w:trPr>
          <w:trHeight w:val="300"/>
        </w:trPr>
        <w:tc>
          <w:tcPr>
            <w:tcW w:w="6380" w:type="dxa"/>
            <w:tcBorders>
              <w:top w:val="nil"/>
              <w:left w:val="nil"/>
              <w:bottom w:val="nil"/>
              <w:right w:val="nil"/>
            </w:tcBorders>
            <w:shd w:val="clear" w:color="000000" w:fill="FFFFFF"/>
            <w:noWrap/>
            <w:vAlign w:val="center"/>
            <w:hideMark/>
          </w:tcPr>
          <w:p w14:paraId="5625CD71" w14:textId="77777777" w:rsidR="00C65558" w:rsidRPr="008F1C81" w:rsidRDefault="00C65558" w:rsidP="00C65558">
            <w:pPr>
              <w:rPr>
                <w:rFonts w:asciiTheme="minorHAnsi" w:hAnsiTheme="minorHAnsi" w:cstheme="minorHAnsi"/>
                <w:i/>
                <w:iCs/>
                <w:sz w:val="16"/>
                <w:szCs w:val="16"/>
                <w:lang w:eastAsia="sk-SK"/>
              </w:rPr>
            </w:pPr>
            <w:r w:rsidRPr="008F1C81">
              <w:rPr>
                <w:rFonts w:asciiTheme="minorHAnsi" w:hAnsiTheme="minorHAnsi" w:cstheme="minorHAnsi"/>
                <w:i/>
                <w:iCs/>
                <w:sz w:val="16"/>
                <w:szCs w:val="16"/>
                <w:lang w:eastAsia="sk-SK"/>
              </w:rPr>
              <w:t>počet vedúcich zamestnancov</w:t>
            </w:r>
          </w:p>
        </w:tc>
        <w:tc>
          <w:tcPr>
            <w:tcW w:w="960" w:type="dxa"/>
            <w:tcBorders>
              <w:top w:val="nil"/>
              <w:left w:val="nil"/>
              <w:bottom w:val="nil"/>
              <w:right w:val="nil"/>
            </w:tcBorders>
            <w:shd w:val="clear" w:color="000000" w:fill="FFFFFF"/>
            <w:noWrap/>
            <w:vAlign w:val="center"/>
            <w:hideMark/>
          </w:tcPr>
          <w:p w14:paraId="034744BE" w14:textId="77777777" w:rsidR="00C65558" w:rsidRPr="008F1C81" w:rsidRDefault="00C65558" w:rsidP="00C65558">
            <w:pPr>
              <w:rPr>
                <w:rFonts w:asciiTheme="minorHAnsi" w:hAnsiTheme="minorHAnsi" w:cstheme="minorHAnsi"/>
                <w:i/>
                <w:iCs/>
                <w:sz w:val="16"/>
                <w:szCs w:val="16"/>
                <w:lang w:eastAsia="sk-SK"/>
              </w:rPr>
            </w:pPr>
            <w:r w:rsidRPr="008F1C81">
              <w:rPr>
                <w:rFonts w:asciiTheme="minorHAnsi" w:hAnsiTheme="minorHAnsi" w:cstheme="minorHAnsi"/>
                <w:i/>
                <w:iCs/>
                <w:sz w:val="16"/>
                <w:szCs w:val="16"/>
                <w:lang w:eastAsia="sk-SK"/>
              </w:rPr>
              <w:t> </w:t>
            </w:r>
          </w:p>
        </w:tc>
        <w:tc>
          <w:tcPr>
            <w:tcW w:w="600" w:type="dxa"/>
            <w:tcBorders>
              <w:top w:val="nil"/>
              <w:left w:val="nil"/>
              <w:bottom w:val="nil"/>
              <w:right w:val="nil"/>
            </w:tcBorders>
            <w:shd w:val="clear" w:color="000000" w:fill="FFFFFF"/>
            <w:noWrap/>
            <w:vAlign w:val="center"/>
          </w:tcPr>
          <w:p w14:paraId="6024D495" w14:textId="36383CBC" w:rsidR="00C65558" w:rsidRPr="00655C2B" w:rsidRDefault="00C65558" w:rsidP="00C65558">
            <w:pPr>
              <w:jc w:val="center"/>
              <w:rPr>
                <w:rFonts w:asciiTheme="minorHAnsi" w:hAnsiTheme="minorHAnsi" w:cstheme="minorHAnsi"/>
                <w:i/>
                <w:iCs/>
                <w:sz w:val="16"/>
                <w:szCs w:val="16"/>
                <w:lang w:eastAsia="sk-SK"/>
              </w:rPr>
            </w:pPr>
            <w:r w:rsidRPr="00655C2B">
              <w:rPr>
                <w:rFonts w:asciiTheme="minorHAnsi" w:hAnsiTheme="minorHAnsi" w:cstheme="minorHAnsi"/>
                <w:i/>
                <w:iCs/>
                <w:sz w:val="16"/>
                <w:szCs w:val="16"/>
                <w:lang w:eastAsia="sk-SK"/>
              </w:rPr>
              <w:t>3</w:t>
            </w:r>
          </w:p>
        </w:tc>
        <w:tc>
          <w:tcPr>
            <w:tcW w:w="700" w:type="dxa"/>
            <w:tcBorders>
              <w:top w:val="nil"/>
              <w:left w:val="nil"/>
              <w:bottom w:val="nil"/>
              <w:right w:val="nil"/>
            </w:tcBorders>
            <w:shd w:val="clear" w:color="000000" w:fill="FFFFFF"/>
            <w:noWrap/>
            <w:vAlign w:val="center"/>
          </w:tcPr>
          <w:p w14:paraId="7FFC54BC" w14:textId="5CBDC823" w:rsidR="00C65558" w:rsidRPr="008F1C81" w:rsidRDefault="00C65558" w:rsidP="00C65558">
            <w:pPr>
              <w:jc w:val="center"/>
              <w:rPr>
                <w:rFonts w:asciiTheme="minorHAnsi" w:hAnsiTheme="minorHAnsi" w:cstheme="minorHAnsi"/>
                <w:i/>
                <w:iCs/>
                <w:sz w:val="16"/>
                <w:szCs w:val="16"/>
                <w:lang w:eastAsia="sk-SK"/>
              </w:rPr>
            </w:pPr>
            <w:r w:rsidRPr="00655C2B">
              <w:rPr>
                <w:rFonts w:asciiTheme="minorHAnsi" w:hAnsiTheme="minorHAnsi" w:cstheme="minorHAnsi"/>
                <w:i/>
                <w:iCs/>
                <w:sz w:val="16"/>
                <w:szCs w:val="16"/>
                <w:lang w:eastAsia="sk-SK"/>
              </w:rPr>
              <w:t>3</w:t>
            </w:r>
          </w:p>
        </w:tc>
      </w:tr>
    </w:tbl>
    <w:p w14:paraId="2CA032AC" w14:textId="77777777" w:rsidR="001F7371" w:rsidRDefault="001F7371" w:rsidP="000A6C07">
      <w:pPr>
        <w:pStyle w:val="Zkladntext"/>
        <w:ind w:left="0"/>
        <w:rPr>
          <w:rFonts w:asciiTheme="minorHAnsi" w:hAnsiTheme="minorHAnsi" w:cstheme="minorHAnsi"/>
          <w:szCs w:val="18"/>
        </w:rPr>
      </w:pPr>
    </w:p>
    <w:p w14:paraId="3784FD87" w14:textId="77777777" w:rsidR="00F4363B" w:rsidRPr="00F561FF" w:rsidRDefault="00F4363B" w:rsidP="000A6C07">
      <w:pPr>
        <w:pStyle w:val="Zkladntext"/>
        <w:ind w:left="0"/>
        <w:rPr>
          <w:rFonts w:asciiTheme="minorHAnsi" w:hAnsiTheme="minorHAnsi" w:cstheme="minorHAnsi"/>
          <w:szCs w:val="18"/>
        </w:rPr>
      </w:pPr>
    </w:p>
    <w:p w14:paraId="18C4C4EE" w14:textId="77777777" w:rsidR="004D3B4A" w:rsidRPr="00F561FF" w:rsidRDefault="004D3B4A" w:rsidP="004D3B4A">
      <w:pPr>
        <w:pStyle w:val="Nadpis2"/>
        <w:rPr>
          <w:rFonts w:asciiTheme="minorHAnsi" w:hAnsiTheme="minorHAnsi" w:cstheme="minorHAnsi"/>
          <w:szCs w:val="18"/>
        </w:rPr>
      </w:pPr>
      <w:r w:rsidRPr="00F561FF">
        <w:rPr>
          <w:rFonts w:asciiTheme="minorHAnsi" w:hAnsiTheme="minorHAnsi" w:cstheme="minorHAnsi"/>
          <w:szCs w:val="18"/>
        </w:rPr>
        <w:t>Právny dôvod na zostavenie účtovnej závierky</w:t>
      </w:r>
    </w:p>
    <w:p w14:paraId="4FC3AD23" w14:textId="339D7B6B" w:rsidR="003465A6" w:rsidRPr="00F561FF" w:rsidRDefault="003465A6" w:rsidP="00D1019C">
      <w:pPr>
        <w:pStyle w:val="odstavec"/>
      </w:pPr>
      <w:r w:rsidRPr="00F561FF">
        <w:t xml:space="preserve">Účtovná závierka Spoločnosti k </w:t>
      </w:r>
      <w:bookmarkStart w:id="1" w:name="EntityDateEnd1"/>
      <w:r w:rsidRPr="00F561FF">
        <w:t xml:space="preserve">31. decembru </w:t>
      </w:r>
      <w:bookmarkEnd w:id="1"/>
      <w:r w:rsidR="00B77D60">
        <w:t>2023</w:t>
      </w:r>
      <w:r w:rsidRPr="00F561FF">
        <w:t xml:space="preserve"> je zostavená ako riadna individuálna účtovná závierka podľa § 17 ods. 6 zákona NR SR č. 431/2002 </w:t>
      </w:r>
      <w:proofErr w:type="spellStart"/>
      <w:r w:rsidRPr="00F561FF">
        <w:t>Z.z</w:t>
      </w:r>
      <w:proofErr w:type="spellEnd"/>
      <w:r w:rsidRPr="00F561FF">
        <w:t xml:space="preserve">. o účtovníctve v znení neskorších predpisov (ďalej len „zákon o účtovníctve“) za účtovné obdobie od </w:t>
      </w:r>
      <w:bookmarkStart w:id="2" w:name="EntityDateStart"/>
      <w:r w:rsidRPr="00F561FF">
        <w:t xml:space="preserve">1. januára </w:t>
      </w:r>
      <w:bookmarkEnd w:id="2"/>
      <w:r w:rsidR="00B77D60">
        <w:t>2023</w:t>
      </w:r>
      <w:r w:rsidRPr="00F561FF">
        <w:t xml:space="preserve"> do  </w:t>
      </w:r>
      <w:bookmarkStart w:id="3" w:name="EntityDateEnd2"/>
      <w:r w:rsidRPr="00F561FF">
        <w:t xml:space="preserve">31. decembra </w:t>
      </w:r>
      <w:bookmarkEnd w:id="3"/>
      <w:r w:rsidR="00B77D60">
        <w:t>2023</w:t>
      </w:r>
      <w:r w:rsidRPr="00F561FF">
        <w:t>.</w:t>
      </w:r>
      <w:r w:rsidR="00D52443" w:rsidRPr="00F561FF">
        <w:t xml:space="preserve"> </w:t>
      </w:r>
    </w:p>
    <w:p w14:paraId="20D5E6EB" w14:textId="77777777" w:rsidR="00D52443" w:rsidRPr="00F561FF" w:rsidRDefault="00D52443" w:rsidP="00D1019C">
      <w:pPr>
        <w:pStyle w:val="odstavec"/>
      </w:pPr>
    </w:p>
    <w:p w14:paraId="005C72F4" w14:textId="77777777" w:rsidR="00C52BAD" w:rsidRDefault="00C52BAD" w:rsidP="00D1019C">
      <w:pPr>
        <w:pStyle w:val="odstavec"/>
      </w:pPr>
      <w:r>
        <w:t>Účtovná závierka je určená pre používateľov, ktorí majú primerané znalosti o obchodných a ekonomických činnostiach a účtovníctve a ktorí analyzujú tieto informácie s primeranou pozornosťou</w:t>
      </w:r>
      <w:r w:rsidRPr="00BD6622">
        <w:t>.</w:t>
      </w:r>
      <w:r>
        <w:t xml:space="preserve">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1582639" w14:textId="77777777" w:rsidR="000A6C07" w:rsidRDefault="000A6C07" w:rsidP="00D1019C">
      <w:pPr>
        <w:pStyle w:val="odstavec"/>
      </w:pPr>
    </w:p>
    <w:p w14:paraId="29E55C68" w14:textId="4C1736C4" w:rsidR="000A6C07" w:rsidRPr="000A6C07" w:rsidRDefault="000A6C07" w:rsidP="000A6C07">
      <w:pPr>
        <w:jc w:val="both"/>
        <w:rPr>
          <w:rStyle w:val="ZkladntextChar"/>
          <w:rFonts w:ascii="Calibri" w:hAnsi="Calibri"/>
          <w:bCs/>
        </w:rPr>
      </w:pPr>
      <w:r w:rsidRPr="000A6C07">
        <w:rPr>
          <w:rStyle w:val="ZkladntextChar"/>
          <w:rFonts w:ascii="Calibri" w:hAnsi="Calibri"/>
          <w:bCs/>
        </w:rPr>
        <w:t xml:space="preserve">Spoločnosť nemá zákonnú povinnosť auditu účtovnej závierky za rok </w:t>
      </w:r>
      <w:r w:rsidR="00B77D60">
        <w:rPr>
          <w:rStyle w:val="ZkladntextChar"/>
          <w:rFonts w:ascii="Calibri" w:hAnsi="Calibri"/>
          <w:bCs/>
        </w:rPr>
        <w:t>2023</w:t>
      </w:r>
      <w:r w:rsidRPr="000A6C07">
        <w:rPr>
          <w:rStyle w:val="ZkladntextChar"/>
          <w:rFonts w:ascii="Calibri" w:hAnsi="Calibri"/>
          <w:bCs/>
        </w:rPr>
        <w:t xml:space="preserve"> podľa § 19 zákona o účtovníctve.</w:t>
      </w:r>
    </w:p>
    <w:p w14:paraId="35B63393" w14:textId="77777777" w:rsidR="000A6C07" w:rsidRPr="00BD6622" w:rsidRDefault="000A6C07" w:rsidP="00D1019C">
      <w:pPr>
        <w:pStyle w:val="odstavec"/>
      </w:pPr>
    </w:p>
    <w:p w14:paraId="0AC76696" w14:textId="0EB764A6" w:rsidR="003465A6" w:rsidRDefault="003465A6" w:rsidP="00D1019C">
      <w:pPr>
        <w:pStyle w:val="odstavec"/>
      </w:pPr>
      <w:r w:rsidRPr="00F561FF">
        <w:t>Spoločnosť</w:t>
      </w:r>
      <w:r w:rsidR="000A6C07">
        <w:t xml:space="preserve"> </w:t>
      </w:r>
      <w:r w:rsidR="00F4363B">
        <w:t xml:space="preserve">je </w:t>
      </w:r>
      <w:r w:rsidR="000A6C07">
        <w:t xml:space="preserve">k 1. januáru </w:t>
      </w:r>
      <w:r w:rsidR="00B77D60">
        <w:t>2023</w:t>
      </w:r>
      <w:r w:rsidRPr="00F561FF">
        <w:t xml:space="preserve"> </w:t>
      </w:r>
      <w:r w:rsidR="00F4363B">
        <w:t xml:space="preserve">zatriedená </w:t>
      </w:r>
      <w:r w:rsidRPr="00F561FF">
        <w:t xml:space="preserve">do veľkostnej skupiny </w:t>
      </w:r>
      <w:r w:rsidR="000A6C07">
        <w:t xml:space="preserve">malých </w:t>
      </w:r>
      <w:r w:rsidRPr="00F561FF">
        <w:t>účtovných jednotiek.</w:t>
      </w:r>
    </w:p>
    <w:p w14:paraId="153CCDB5" w14:textId="77777777" w:rsidR="00F561FF" w:rsidRDefault="00F561FF" w:rsidP="00D1019C">
      <w:pPr>
        <w:pStyle w:val="odstavec"/>
      </w:pPr>
    </w:p>
    <w:p w14:paraId="1EB72F3C" w14:textId="77777777" w:rsidR="004D3B4A" w:rsidRPr="00F561FF" w:rsidRDefault="004D3B4A" w:rsidP="004D3B4A">
      <w:pPr>
        <w:pStyle w:val="Nadpis2"/>
        <w:rPr>
          <w:rFonts w:asciiTheme="minorHAnsi" w:hAnsiTheme="minorHAnsi" w:cstheme="minorHAnsi"/>
          <w:szCs w:val="18"/>
        </w:rPr>
      </w:pPr>
      <w:r w:rsidRPr="00F561FF">
        <w:rPr>
          <w:rFonts w:asciiTheme="minorHAnsi" w:hAnsiTheme="minorHAnsi" w:cstheme="minorHAnsi"/>
          <w:szCs w:val="18"/>
        </w:rPr>
        <w:t>Dátum schválenia účtovnej závierky za predchádzajúce účtovné obdobie</w:t>
      </w:r>
    </w:p>
    <w:p w14:paraId="749BC0C0" w14:textId="29D0AE38" w:rsidR="00AE247C" w:rsidRDefault="003465A6" w:rsidP="003465A6">
      <w:pPr>
        <w:pStyle w:val="Zkladntext"/>
        <w:ind w:hanging="426"/>
        <w:rPr>
          <w:rFonts w:asciiTheme="minorHAnsi" w:hAnsiTheme="minorHAnsi" w:cstheme="minorHAnsi"/>
          <w:szCs w:val="18"/>
        </w:rPr>
      </w:pPr>
      <w:r w:rsidRPr="00F561FF">
        <w:rPr>
          <w:rFonts w:asciiTheme="minorHAnsi" w:hAnsiTheme="minorHAnsi" w:cstheme="minorHAnsi"/>
          <w:szCs w:val="18"/>
        </w:rPr>
        <w:t xml:space="preserve">Valné zhromaždenie schválilo dňa </w:t>
      </w:r>
      <w:r w:rsidR="00F4363B">
        <w:rPr>
          <w:rFonts w:asciiTheme="minorHAnsi" w:hAnsiTheme="minorHAnsi" w:cstheme="minorHAnsi"/>
          <w:szCs w:val="18"/>
        </w:rPr>
        <w:t>29.</w:t>
      </w:r>
      <w:r w:rsidR="005C7816">
        <w:rPr>
          <w:rFonts w:asciiTheme="minorHAnsi" w:hAnsiTheme="minorHAnsi" w:cstheme="minorHAnsi"/>
          <w:szCs w:val="18"/>
        </w:rPr>
        <w:t xml:space="preserve"> decembra </w:t>
      </w:r>
      <w:r w:rsidR="00B77D60">
        <w:rPr>
          <w:rFonts w:asciiTheme="minorHAnsi" w:hAnsiTheme="minorHAnsi" w:cstheme="minorHAnsi"/>
          <w:szCs w:val="18"/>
        </w:rPr>
        <w:t>2023</w:t>
      </w:r>
      <w:r w:rsidR="00E54D11" w:rsidRPr="00F561FF">
        <w:rPr>
          <w:rFonts w:asciiTheme="minorHAnsi" w:hAnsiTheme="minorHAnsi" w:cstheme="minorHAnsi"/>
          <w:szCs w:val="18"/>
        </w:rPr>
        <w:t xml:space="preserve"> </w:t>
      </w:r>
      <w:r w:rsidRPr="00F561FF">
        <w:rPr>
          <w:rFonts w:asciiTheme="minorHAnsi" w:hAnsiTheme="minorHAnsi" w:cstheme="minorHAnsi"/>
          <w:szCs w:val="18"/>
        </w:rPr>
        <w:t xml:space="preserve"> účtovnú závierku Spoločnosti za predchádzajúce účtovné obdobie.</w:t>
      </w:r>
    </w:p>
    <w:p w14:paraId="2640D77E" w14:textId="77777777" w:rsidR="005B0C0D" w:rsidRPr="00F561FF" w:rsidRDefault="005B0C0D" w:rsidP="003465A6">
      <w:pPr>
        <w:pStyle w:val="Zkladntext"/>
        <w:ind w:hanging="426"/>
        <w:rPr>
          <w:rFonts w:asciiTheme="minorHAnsi" w:hAnsiTheme="minorHAnsi" w:cstheme="minorHAnsi"/>
          <w:szCs w:val="18"/>
        </w:rPr>
      </w:pPr>
    </w:p>
    <w:p w14:paraId="7355E50C" w14:textId="55C26795" w:rsidR="00651689" w:rsidRPr="00F561FF" w:rsidRDefault="004A38E5" w:rsidP="002A3740">
      <w:pPr>
        <w:pStyle w:val="Nadpis2"/>
        <w:rPr>
          <w:rFonts w:asciiTheme="minorHAnsi" w:hAnsiTheme="minorHAnsi" w:cstheme="minorHAnsi"/>
          <w:szCs w:val="18"/>
        </w:rPr>
      </w:pPr>
      <w:r>
        <w:rPr>
          <w:rFonts w:asciiTheme="minorHAnsi" w:hAnsiTheme="minorHAnsi" w:cstheme="minorHAnsi"/>
          <w:szCs w:val="18"/>
        </w:rPr>
        <w:t xml:space="preserve">Údaje </w:t>
      </w:r>
      <w:r w:rsidR="004D3B4A" w:rsidRPr="00F561FF">
        <w:rPr>
          <w:rFonts w:asciiTheme="minorHAnsi" w:hAnsiTheme="minorHAnsi" w:cstheme="minorHAnsi"/>
          <w:szCs w:val="18"/>
        </w:rPr>
        <w:t>o </w:t>
      </w:r>
      <w:r w:rsidR="002A3740" w:rsidRPr="00F561FF">
        <w:rPr>
          <w:rFonts w:asciiTheme="minorHAnsi" w:hAnsiTheme="minorHAnsi" w:cstheme="minorHAnsi"/>
          <w:szCs w:val="18"/>
        </w:rPr>
        <w:t>skupine</w:t>
      </w:r>
      <w:r w:rsidR="00651689" w:rsidRPr="00F561FF">
        <w:rPr>
          <w:rFonts w:asciiTheme="minorHAnsi" w:hAnsiTheme="minorHAnsi" w:cstheme="minorHAnsi"/>
          <w:szCs w:val="18"/>
        </w:rPr>
        <w:t xml:space="preserve"> </w:t>
      </w:r>
      <w:r>
        <w:rPr>
          <w:rFonts w:asciiTheme="minorHAnsi" w:hAnsiTheme="minorHAnsi" w:cstheme="minorHAnsi"/>
          <w:szCs w:val="18"/>
        </w:rPr>
        <w:t>účtovných jednotiek</w:t>
      </w:r>
    </w:p>
    <w:p w14:paraId="5FDCF43A" w14:textId="55946706" w:rsidR="00E54D11" w:rsidRPr="00F561FF" w:rsidRDefault="001F359F" w:rsidP="00E54D11">
      <w:pPr>
        <w:pStyle w:val="Zkladntext"/>
        <w:ind w:left="0"/>
        <w:rPr>
          <w:rFonts w:asciiTheme="minorHAnsi" w:hAnsiTheme="minorHAnsi" w:cstheme="minorHAnsi"/>
          <w:b/>
          <w:szCs w:val="18"/>
        </w:rPr>
      </w:pPr>
      <w:bookmarkStart w:id="4" w:name="_Toc530739899"/>
      <w:r w:rsidRPr="00F561FF">
        <w:rPr>
          <w:rFonts w:asciiTheme="minorHAnsi" w:hAnsiTheme="minorHAnsi" w:cstheme="minorHAnsi"/>
          <w:bCs/>
          <w:szCs w:val="18"/>
        </w:rPr>
        <w:t xml:space="preserve">Spoločnosť je materskou účtovnou jednotkou. Spoločnosť je aj so svojimi dcérskymi spoločnosťami </w:t>
      </w:r>
      <w:r w:rsidR="00A33E12">
        <w:rPr>
          <w:rFonts w:asciiTheme="minorHAnsi" w:hAnsiTheme="minorHAnsi" w:cstheme="minorHAnsi"/>
          <w:bCs/>
          <w:szCs w:val="18"/>
        </w:rPr>
        <w:t>a spoločnosťou s</w:t>
      </w:r>
      <w:r w:rsidR="00F82E5C">
        <w:rPr>
          <w:rFonts w:asciiTheme="minorHAnsi" w:hAnsiTheme="minorHAnsi" w:cstheme="minorHAnsi"/>
          <w:bCs/>
          <w:szCs w:val="18"/>
        </w:rPr>
        <w:t xml:space="preserve"> podielovou účasťou </w:t>
      </w:r>
      <w:r w:rsidRPr="00F561FF">
        <w:rPr>
          <w:rFonts w:asciiTheme="minorHAnsi" w:hAnsiTheme="minorHAnsi" w:cstheme="minorHAnsi"/>
          <w:bCs/>
          <w:szCs w:val="18"/>
        </w:rPr>
        <w:t xml:space="preserve">zahrňovaná do konsolidovanej účtovnej závierky svojej materskej spoločnosti Slovenská investičná a realitná spoločnosť, akciová spoločnosť,  IČO: 36 383 511. Konsolidovanú účtovnú závierku za rok </w:t>
      </w:r>
      <w:r w:rsidR="00B77D60">
        <w:rPr>
          <w:rFonts w:asciiTheme="minorHAnsi" w:hAnsiTheme="minorHAnsi" w:cstheme="minorHAnsi"/>
          <w:bCs/>
          <w:szCs w:val="18"/>
        </w:rPr>
        <w:t>2023</w:t>
      </w:r>
      <w:r w:rsidRPr="00F561FF">
        <w:rPr>
          <w:rFonts w:asciiTheme="minorHAnsi" w:hAnsiTheme="minorHAnsi" w:cstheme="minorHAnsi"/>
          <w:bCs/>
          <w:szCs w:val="18"/>
        </w:rPr>
        <w:t xml:space="preserve"> bude možné získať v sídle spoločnosti Slovenská investičná a realitná spoločnosť, akciová spoločnosť, so sídlom: </w:t>
      </w:r>
      <w:proofErr w:type="spellStart"/>
      <w:r w:rsidRPr="00F561FF">
        <w:rPr>
          <w:rFonts w:asciiTheme="minorHAnsi" w:hAnsiTheme="minorHAnsi" w:cstheme="minorHAnsi"/>
          <w:bCs/>
          <w:szCs w:val="18"/>
        </w:rPr>
        <w:t>Framborská</w:t>
      </w:r>
      <w:proofErr w:type="spellEnd"/>
      <w:r w:rsidRPr="00F561FF">
        <w:rPr>
          <w:rFonts w:asciiTheme="minorHAnsi" w:hAnsiTheme="minorHAnsi" w:cstheme="minorHAnsi"/>
          <w:bCs/>
          <w:szCs w:val="18"/>
        </w:rPr>
        <w:t xml:space="preserve"> 12, 010 01 Žilina.</w:t>
      </w:r>
      <w:r w:rsidR="00E54D11" w:rsidRPr="00F561FF">
        <w:rPr>
          <w:rFonts w:asciiTheme="minorHAnsi" w:hAnsiTheme="minorHAnsi" w:cstheme="minorHAnsi"/>
          <w:bCs/>
          <w:szCs w:val="18"/>
        </w:rPr>
        <w:t xml:space="preserve"> Táto konsolidovanú účtovná závierka spolu so správou audítora bude zverejnená v registri účtovných závierok.</w:t>
      </w:r>
      <w:r w:rsidR="00E54D11" w:rsidRPr="00F561FF">
        <w:rPr>
          <w:rFonts w:asciiTheme="minorHAnsi" w:hAnsiTheme="minorHAnsi" w:cstheme="minorHAnsi"/>
          <w:szCs w:val="18"/>
        </w:rPr>
        <w:t xml:space="preserve">  </w:t>
      </w:r>
    </w:p>
    <w:p w14:paraId="536E872E" w14:textId="77777777" w:rsidR="00A17F4D" w:rsidRDefault="00A17F4D" w:rsidP="00A17F4D">
      <w:pPr>
        <w:jc w:val="both"/>
        <w:rPr>
          <w:rFonts w:ascii="Calibri" w:hAnsi="Calibri" w:cs="Arial"/>
          <w:b/>
          <w:bCs/>
          <w:sz w:val="24"/>
          <w:szCs w:val="24"/>
        </w:rPr>
      </w:pPr>
    </w:p>
    <w:p w14:paraId="6AB64753" w14:textId="2DA2A3B1" w:rsidR="00A17F4D" w:rsidRDefault="00A17F4D" w:rsidP="00A17F4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6DDB3941" w14:textId="77777777" w:rsidR="00A17F4D" w:rsidRPr="008F70FB" w:rsidRDefault="00A17F4D" w:rsidP="00A17F4D">
      <w:pPr>
        <w:jc w:val="both"/>
        <w:rPr>
          <w:rFonts w:ascii="Calibri" w:hAnsi="Calibri" w:cs="Arial"/>
          <w:b/>
          <w:bCs/>
          <w:sz w:val="24"/>
          <w:szCs w:val="24"/>
        </w:rPr>
      </w:pPr>
    </w:p>
    <w:tbl>
      <w:tblPr>
        <w:tblW w:w="4300" w:type="dxa"/>
        <w:tblCellMar>
          <w:left w:w="70" w:type="dxa"/>
          <w:right w:w="70" w:type="dxa"/>
        </w:tblCellMar>
        <w:tblLook w:val="04A0" w:firstRow="1" w:lastRow="0" w:firstColumn="1" w:lastColumn="0" w:noHBand="0" w:noVBand="1"/>
      </w:tblPr>
      <w:tblGrid>
        <w:gridCol w:w="2020"/>
        <w:gridCol w:w="1220"/>
        <w:gridCol w:w="1060"/>
      </w:tblGrid>
      <w:tr w:rsidR="00A17F4D" w:rsidRPr="00C5137E" w14:paraId="2FA2D684" w14:textId="77777777" w:rsidTr="00CC4AF1">
        <w:trPr>
          <w:trHeight w:val="462"/>
        </w:trPr>
        <w:tc>
          <w:tcPr>
            <w:tcW w:w="2020" w:type="dxa"/>
            <w:tcBorders>
              <w:top w:val="nil"/>
              <w:left w:val="nil"/>
              <w:bottom w:val="nil"/>
              <w:right w:val="nil"/>
            </w:tcBorders>
            <w:shd w:val="clear" w:color="000000" w:fill="FFFFFF"/>
            <w:noWrap/>
            <w:vAlign w:val="bottom"/>
            <w:hideMark/>
          </w:tcPr>
          <w:p w14:paraId="51C4F81F" w14:textId="77777777" w:rsidR="00A17F4D" w:rsidRPr="00C5137E" w:rsidRDefault="00A17F4D" w:rsidP="00CC4AF1">
            <w:pPr>
              <w:rPr>
                <w:rFonts w:ascii="Calibri" w:hAnsi="Calibri" w:cs="Calibri"/>
                <w:color w:val="000000"/>
                <w:sz w:val="16"/>
                <w:szCs w:val="16"/>
                <w:lang w:eastAsia="sk-SK"/>
              </w:rPr>
            </w:pPr>
            <w:r w:rsidRPr="00C5137E">
              <w:rPr>
                <w:rFonts w:ascii="Calibri" w:hAnsi="Calibri" w:cs="Calibri"/>
                <w:color w:val="000000"/>
                <w:sz w:val="16"/>
                <w:szCs w:val="16"/>
                <w:lang w:eastAsia="sk-SK"/>
              </w:rPr>
              <w:t> </w:t>
            </w:r>
          </w:p>
        </w:tc>
        <w:tc>
          <w:tcPr>
            <w:tcW w:w="2280" w:type="dxa"/>
            <w:gridSpan w:val="2"/>
            <w:tcBorders>
              <w:top w:val="nil"/>
              <w:left w:val="nil"/>
              <w:bottom w:val="nil"/>
              <w:right w:val="nil"/>
            </w:tcBorders>
            <w:shd w:val="clear" w:color="000000" w:fill="FFFFFF"/>
            <w:vAlign w:val="bottom"/>
            <w:hideMark/>
          </w:tcPr>
          <w:p w14:paraId="0C6F948F" w14:textId="77777777" w:rsidR="00A17F4D" w:rsidRPr="00C5137E" w:rsidRDefault="00A17F4D" w:rsidP="00CC4AF1">
            <w:pPr>
              <w:jc w:val="center"/>
              <w:rPr>
                <w:rFonts w:ascii="Calibri" w:hAnsi="Calibri" w:cs="Calibri"/>
                <w:b/>
                <w:bCs/>
                <w:color w:val="000000"/>
                <w:sz w:val="16"/>
                <w:szCs w:val="16"/>
                <w:lang w:eastAsia="sk-SK"/>
              </w:rPr>
            </w:pPr>
            <w:r w:rsidRPr="00C5137E">
              <w:rPr>
                <w:rFonts w:ascii="Calibri" w:hAnsi="Calibri" w:cs="Calibri"/>
                <w:b/>
                <w:bCs/>
                <w:color w:val="000000"/>
                <w:sz w:val="16"/>
                <w:szCs w:val="16"/>
                <w:lang w:eastAsia="sk-SK"/>
              </w:rPr>
              <w:t>Hodnota  príjmu, výhody súčasných členov orgánov</w:t>
            </w:r>
          </w:p>
        </w:tc>
      </w:tr>
      <w:tr w:rsidR="00A17F4D" w:rsidRPr="00C5137E" w14:paraId="03B90D43" w14:textId="77777777" w:rsidTr="00CC4AF1">
        <w:trPr>
          <w:trHeight w:val="289"/>
        </w:trPr>
        <w:tc>
          <w:tcPr>
            <w:tcW w:w="2020" w:type="dxa"/>
            <w:tcBorders>
              <w:top w:val="nil"/>
              <w:left w:val="nil"/>
              <w:bottom w:val="nil"/>
              <w:right w:val="nil"/>
            </w:tcBorders>
            <w:shd w:val="clear" w:color="000000" w:fill="FFFFFF"/>
            <w:noWrap/>
            <w:vAlign w:val="bottom"/>
            <w:hideMark/>
          </w:tcPr>
          <w:p w14:paraId="150C5202" w14:textId="77777777" w:rsidR="00A17F4D" w:rsidRPr="00C5137E" w:rsidRDefault="00A17F4D" w:rsidP="00CC4AF1">
            <w:pPr>
              <w:rPr>
                <w:rFonts w:ascii="Calibri" w:hAnsi="Calibri" w:cs="Calibri"/>
                <w:b/>
                <w:bCs/>
                <w:color w:val="000000"/>
                <w:sz w:val="16"/>
                <w:szCs w:val="16"/>
                <w:lang w:eastAsia="sk-SK"/>
              </w:rPr>
            </w:pPr>
            <w:r w:rsidRPr="00C5137E">
              <w:rPr>
                <w:rFonts w:ascii="Calibri" w:hAnsi="Calibri" w:cs="Calibri"/>
                <w:b/>
                <w:bCs/>
                <w:color w:val="000000"/>
                <w:sz w:val="16"/>
                <w:szCs w:val="16"/>
                <w:lang w:eastAsia="sk-SK"/>
              </w:rPr>
              <w:t>Druh príjmu, výhody</w:t>
            </w:r>
          </w:p>
        </w:tc>
        <w:tc>
          <w:tcPr>
            <w:tcW w:w="1220" w:type="dxa"/>
            <w:tcBorders>
              <w:top w:val="nil"/>
              <w:left w:val="nil"/>
              <w:bottom w:val="nil"/>
              <w:right w:val="nil"/>
            </w:tcBorders>
            <w:shd w:val="clear" w:color="000000" w:fill="FFFFFF"/>
            <w:noWrap/>
            <w:vAlign w:val="bottom"/>
            <w:hideMark/>
          </w:tcPr>
          <w:p w14:paraId="14B2D838" w14:textId="15278477" w:rsidR="00A17F4D" w:rsidRPr="00C5137E" w:rsidRDefault="00B77D60" w:rsidP="00CC4AF1">
            <w:pPr>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2023</w:t>
            </w:r>
          </w:p>
        </w:tc>
        <w:tc>
          <w:tcPr>
            <w:tcW w:w="1060" w:type="dxa"/>
            <w:tcBorders>
              <w:top w:val="nil"/>
              <w:left w:val="nil"/>
              <w:bottom w:val="nil"/>
              <w:right w:val="nil"/>
            </w:tcBorders>
            <w:shd w:val="clear" w:color="000000" w:fill="FFFFFF"/>
            <w:noWrap/>
            <w:vAlign w:val="bottom"/>
            <w:hideMark/>
          </w:tcPr>
          <w:p w14:paraId="2C1D8661" w14:textId="48927229" w:rsidR="00A17F4D" w:rsidRPr="00C5137E" w:rsidRDefault="00B77D60" w:rsidP="00CC4AF1">
            <w:pPr>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2022</w:t>
            </w:r>
          </w:p>
        </w:tc>
      </w:tr>
      <w:tr w:rsidR="00A17F4D" w:rsidRPr="00C5137E" w14:paraId="5AC523F2" w14:textId="77777777" w:rsidTr="00CC4AF1">
        <w:trPr>
          <w:trHeight w:val="120"/>
        </w:trPr>
        <w:tc>
          <w:tcPr>
            <w:tcW w:w="2020" w:type="dxa"/>
            <w:tcBorders>
              <w:top w:val="nil"/>
              <w:left w:val="nil"/>
              <w:bottom w:val="single" w:sz="4" w:space="0" w:color="auto"/>
              <w:right w:val="nil"/>
            </w:tcBorders>
            <w:shd w:val="clear" w:color="000000" w:fill="FFFFFF"/>
            <w:noWrap/>
            <w:vAlign w:val="bottom"/>
            <w:hideMark/>
          </w:tcPr>
          <w:p w14:paraId="6D3E6488" w14:textId="77777777" w:rsidR="00A17F4D" w:rsidRPr="00C5137E" w:rsidRDefault="00A17F4D" w:rsidP="00CC4AF1">
            <w:pPr>
              <w:jc w:val="center"/>
              <w:rPr>
                <w:rFonts w:ascii="Calibri" w:hAnsi="Calibri" w:cs="Calibri"/>
                <w:b/>
                <w:bCs/>
                <w:color w:val="000000"/>
                <w:sz w:val="16"/>
                <w:szCs w:val="16"/>
                <w:lang w:eastAsia="sk-SK"/>
              </w:rPr>
            </w:pPr>
            <w:r w:rsidRPr="00C5137E">
              <w:rPr>
                <w:rFonts w:ascii="Calibri" w:hAnsi="Calibri" w:cs="Calibri"/>
                <w:b/>
                <w:bCs/>
                <w:color w:val="000000"/>
                <w:sz w:val="16"/>
                <w:szCs w:val="16"/>
                <w:lang w:eastAsia="sk-SK"/>
              </w:rPr>
              <w:t> </w:t>
            </w:r>
          </w:p>
        </w:tc>
        <w:tc>
          <w:tcPr>
            <w:tcW w:w="1220" w:type="dxa"/>
            <w:tcBorders>
              <w:top w:val="nil"/>
              <w:left w:val="nil"/>
              <w:bottom w:val="single" w:sz="4" w:space="0" w:color="auto"/>
              <w:right w:val="nil"/>
            </w:tcBorders>
            <w:shd w:val="clear" w:color="000000" w:fill="FFFFFF"/>
            <w:vAlign w:val="bottom"/>
            <w:hideMark/>
          </w:tcPr>
          <w:p w14:paraId="0DA3A128" w14:textId="77777777" w:rsidR="00A17F4D" w:rsidRPr="00C5137E" w:rsidRDefault="00A17F4D" w:rsidP="00CC4AF1">
            <w:pPr>
              <w:rPr>
                <w:rFonts w:ascii="Calibri" w:hAnsi="Calibri" w:cs="Calibri"/>
                <w:color w:val="000000"/>
                <w:sz w:val="16"/>
                <w:szCs w:val="16"/>
                <w:lang w:eastAsia="sk-SK"/>
              </w:rPr>
            </w:pPr>
            <w:r w:rsidRPr="00C5137E">
              <w:rPr>
                <w:rFonts w:ascii="Calibri" w:hAnsi="Calibri" w:cs="Calibri"/>
                <w:color w:val="000000"/>
                <w:sz w:val="16"/>
                <w:szCs w:val="16"/>
                <w:lang w:eastAsia="sk-SK"/>
              </w:rPr>
              <w:t> </w:t>
            </w:r>
          </w:p>
        </w:tc>
        <w:tc>
          <w:tcPr>
            <w:tcW w:w="1060" w:type="dxa"/>
            <w:tcBorders>
              <w:top w:val="nil"/>
              <w:left w:val="nil"/>
              <w:bottom w:val="single" w:sz="4" w:space="0" w:color="auto"/>
              <w:right w:val="nil"/>
            </w:tcBorders>
            <w:shd w:val="clear" w:color="000000" w:fill="FFFFFF"/>
            <w:vAlign w:val="bottom"/>
            <w:hideMark/>
          </w:tcPr>
          <w:p w14:paraId="596A36CC" w14:textId="77777777" w:rsidR="00A17F4D" w:rsidRPr="00C5137E" w:rsidRDefault="00A17F4D" w:rsidP="00CC4AF1">
            <w:pPr>
              <w:rPr>
                <w:rFonts w:ascii="Calibri" w:hAnsi="Calibri" w:cs="Calibri"/>
                <w:color w:val="000000"/>
                <w:sz w:val="16"/>
                <w:szCs w:val="16"/>
                <w:lang w:eastAsia="sk-SK"/>
              </w:rPr>
            </w:pPr>
            <w:r w:rsidRPr="00C5137E">
              <w:rPr>
                <w:rFonts w:ascii="Calibri" w:hAnsi="Calibri" w:cs="Calibri"/>
                <w:color w:val="000000"/>
                <w:sz w:val="16"/>
                <w:szCs w:val="16"/>
                <w:lang w:eastAsia="sk-SK"/>
              </w:rPr>
              <w:t> </w:t>
            </w:r>
          </w:p>
        </w:tc>
      </w:tr>
      <w:tr w:rsidR="00A6180F" w:rsidRPr="00C5137E" w14:paraId="7E16201F" w14:textId="77777777" w:rsidTr="00A17F4D">
        <w:trPr>
          <w:trHeight w:val="240"/>
        </w:trPr>
        <w:tc>
          <w:tcPr>
            <w:tcW w:w="2020" w:type="dxa"/>
            <w:tcBorders>
              <w:top w:val="nil"/>
              <w:left w:val="nil"/>
              <w:bottom w:val="nil"/>
              <w:right w:val="nil"/>
            </w:tcBorders>
            <w:shd w:val="clear" w:color="000000" w:fill="FFFFFF"/>
            <w:noWrap/>
            <w:vAlign w:val="center"/>
            <w:hideMark/>
          </w:tcPr>
          <w:p w14:paraId="5800F412" w14:textId="77777777" w:rsidR="00A6180F" w:rsidRPr="00C5137E" w:rsidRDefault="00A6180F" w:rsidP="00A6180F">
            <w:pPr>
              <w:rPr>
                <w:rFonts w:ascii="Calibri" w:hAnsi="Calibri" w:cs="Calibri"/>
                <w:color w:val="000000"/>
                <w:sz w:val="16"/>
                <w:szCs w:val="16"/>
                <w:lang w:eastAsia="sk-SK"/>
              </w:rPr>
            </w:pPr>
            <w:r>
              <w:rPr>
                <w:rFonts w:ascii="Calibri" w:hAnsi="Calibri" w:cs="Calibri"/>
                <w:color w:val="000000"/>
                <w:sz w:val="16"/>
                <w:szCs w:val="16"/>
              </w:rPr>
              <w:t>Peňažné príjmy</w:t>
            </w:r>
          </w:p>
        </w:tc>
        <w:tc>
          <w:tcPr>
            <w:tcW w:w="1220" w:type="dxa"/>
            <w:tcBorders>
              <w:top w:val="nil"/>
              <w:left w:val="nil"/>
              <w:bottom w:val="nil"/>
              <w:right w:val="nil"/>
            </w:tcBorders>
            <w:shd w:val="clear" w:color="000000" w:fill="FFFFFF"/>
            <w:vAlign w:val="center"/>
            <w:hideMark/>
          </w:tcPr>
          <w:p w14:paraId="37A04BBA" w14:textId="2A882022" w:rsidR="00A6180F" w:rsidRPr="00C5137E" w:rsidRDefault="008330F2" w:rsidP="00A6180F">
            <w:pPr>
              <w:jc w:val="right"/>
              <w:rPr>
                <w:rFonts w:ascii="Calibri" w:hAnsi="Calibri" w:cs="Calibri"/>
                <w:color w:val="000000"/>
                <w:sz w:val="16"/>
                <w:szCs w:val="16"/>
                <w:lang w:eastAsia="sk-SK"/>
              </w:rPr>
            </w:pPr>
            <w:r>
              <w:rPr>
                <w:rFonts w:ascii="Calibri" w:hAnsi="Calibri" w:cs="Calibri"/>
                <w:color w:val="000000"/>
                <w:sz w:val="16"/>
                <w:szCs w:val="16"/>
              </w:rPr>
              <w:t>91 793</w:t>
            </w:r>
          </w:p>
        </w:tc>
        <w:tc>
          <w:tcPr>
            <w:tcW w:w="1060" w:type="dxa"/>
            <w:tcBorders>
              <w:top w:val="nil"/>
              <w:left w:val="nil"/>
              <w:bottom w:val="nil"/>
              <w:right w:val="nil"/>
            </w:tcBorders>
            <w:shd w:val="clear" w:color="auto" w:fill="auto"/>
            <w:vAlign w:val="center"/>
            <w:hideMark/>
          </w:tcPr>
          <w:p w14:paraId="1B85FBB5" w14:textId="1B0288AA" w:rsidR="00A6180F" w:rsidRPr="00A17F4D"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90 465</w:t>
            </w:r>
          </w:p>
        </w:tc>
      </w:tr>
      <w:tr w:rsidR="00A6180F" w:rsidRPr="00C5137E" w14:paraId="1B07F3FD" w14:textId="77777777" w:rsidTr="00A17F4D">
        <w:trPr>
          <w:trHeight w:val="240"/>
        </w:trPr>
        <w:tc>
          <w:tcPr>
            <w:tcW w:w="2020" w:type="dxa"/>
            <w:tcBorders>
              <w:top w:val="nil"/>
              <w:left w:val="nil"/>
              <w:bottom w:val="nil"/>
              <w:right w:val="nil"/>
            </w:tcBorders>
            <w:shd w:val="clear" w:color="000000" w:fill="FFFFFF"/>
            <w:noWrap/>
            <w:vAlign w:val="center"/>
            <w:hideMark/>
          </w:tcPr>
          <w:p w14:paraId="31DB4F81" w14:textId="77777777" w:rsidR="00A6180F" w:rsidRPr="00C5137E" w:rsidRDefault="00A6180F" w:rsidP="00A6180F">
            <w:pPr>
              <w:rPr>
                <w:rFonts w:ascii="Calibri" w:hAnsi="Calibri" w:cs="Calibri"/>
                <w:color w:val="000000"/>
                <w:sz w:val="16"/>
                <w:szCs w:val="16"/>
                <w:lang w:eastAsia="sk-SK"/>
              </w:rPr>
            </w:pPr>
            <w:r>
              <w:rPr>
                <w:rFonts w:ascii="Calibri" w:hAnsi="Calibri" w:cs="Calibri"/>
                <w:color w:val="000000"/>
                <w:sz w:val="16"/>
                <w:szCs w:val="16"/>
              </w:rPr>
              <w:t>Nepeňažné príjmy</w:t>
            </w:r>
          </w:p>
        </w:tc>
        <w:tc>
          <w:tcPr>
            <w:tcW w:w="1220" w:type="dxa"/>
            <w:tcBorders>
              <w:top w:val="nil"/>
              <w:left w:val="nil"/>
              <w:bottom w:val="nil"/>
              <w:right w:val="nil"/>
            </w:tcBorders>
            <w:shd w:val="clear" w:color="000000" w:fill="FFFFFF"/>
            <w:vAlign w:val="center"/>
            <w:hideMark/>
          </w:tcPr>
          <w:p w14:paraId="4585E6A6" w14:textId="77777777" w:rsidR="00A6180F" w:rsidRPr="00C5137E"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060" w:type="dxa"/>
            <w:tcBorders>
              <w:top w:val="nil"/>
              <w:left w:val="nil"/>
              <w:bottom w:val="nil"/>
              <w:right w:val="nil"/>
            </w:tcBorders>
            <w:shd w:val="clear" w:color="auto" w:fill="auto"/>
            <w:vAlign w:val="center"/>
            <w:hideMark/>
          </w:tcPr>
          <w:p w14:paraId="3CEE3F87" w14:textId="3193479A" w:rsidR="00A6180F" w:rsidRPr="00A17F4D"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r>
      <w:tr w:rsidR="00A6180F" w:rsidRPr="00C5137E" w14:paraId="2B25DD05" w14:textId="77777777" w:rsidTr="00A17F4D">
        <w:trPr>
          <w:trHeight w:val="240"/>
        </w:trPr>
        <w:tc>
          <w:tcPr>
            <w:tcW w:w="2020" w:type="dxa"/>
            <w:tcBorders>
              <w:top w:val="nil"/>
              <w:left w:val="nil"/>
              <w:bottom w:val="nil"/>
              <w:right w:val="nil"/>
            </w:tcBorders>
            <w:shd w:val="clear" w:color="000000" w:fill="FFFFFF"/>
            <w:noWrap/>
            <w:vAlign w:val="center"/>
            <w:hideMark/>
          </w:tcPr>
          <w:p w14:paraId="1B27F180" w14:textId="77777777" w:rsidR="00A6180F" w:rsidRPr="008B5A5A" w:rsidRDefault="00A6180F" w:rsidP="00A6180F">
            <w:pPr>
              <w:rPr>
                <w:rFonts w:ascii="Calibri" w:hAnsi="Calibri" w:cs="Calibri"/>
                <w:color w:val="000000"/>
                <w:sz w:val="16"/>
                <w:szCs w:val="16"/>
                <w:lang w:eastAsia="sk-SK"/>
              </w:rPr>
            </w:pPr>
            <w:r>
              <w:rPr>
                <w:rFonts w:ascii="Calibri" w:hAnsi="Calibri" w:cs="Calibri"/>
                <w:color w:val="000000"/>
                <w:sz w:val="16"/>
                <w:szCs w:val="16"/>
              </w:rPr>
              <w:t>Vyplatené tantiémy</w:t>
            </w:r>
          </w:p>
        </w:tc>
        <w:tc>
          <w:tcPr>
            <w:tcW w:w="1220" w:type="dxa"/>
            <w:tcBorders>
              <w:top w:val="nil"/>
              <w:left w:val="nil"/>
              <w:bottom w:val="nil"/>
              <w:right w:val="nil"/>
            </w:tcBorders>
            <w:shd w:val="clear" w:color="000000" w:fill="FFFFFF"/>
            <w:vAlign w:val="center"/>
            <w:hideMark/>
          </w:tcPr>
          <w:p w14:paraId="66688501" w14:textId="3DCE900C" w:rsidR="00A6180F" w:rsidRPr="008B5A5A"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61 570</w:t>
            </w:r>
          </w:p>
        </w:tc>
        <w:tc>
          <w:tcPr>
            <w:tcW w:w="1060" w:type="dxa"/>
            <w:tcBorders>
              <w:top w:val="nil"/>
              <w:left w:val="nil"/>
              <w:bottom w:val="nil"/>
              <w:right w:val="nil"/>
            </w:tcBorders>
            <w:shd w:val="clear" w:color="auto" w:fill="auto"/>
            <w:vAlign w:val="center"/>
            <w:hideMark/>
          </w:tcPr>
          <w:p w14:paraId="52C35878" w14:textId="6DB305D8" w:rsidR="00A6180F" w:rsidRPr="00A17F4D"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61 570</w:t>
            </w:r>
          </w:p>
        </w:tc>
      </w:tr>
      <w:tr w:rsidR="00A6180F" w:rsidRPr="00C5137E" w14:paraId="3FE7AC12" w14:textId="77777777" w:rsidTr="00A17F4D">
        <w:trPr>
          <w:trHeight w:val="240"/>
        </w:trPr>
        <w:tc>
          <w:tcPr>
            <w:tcW w:w="2020" w:type="dxa"/>
            <w:tcBorders>
              <w:top w:val="nil"/>
              <w:left w:val="nil"/>
              <w:bottom w:val="nil"/>
              <w:right w:val="nil"/>
            </w:tcBorders>
            <w:shd w:val="clear" w:color="000000" w:fill="FFFFFF"/>
            <w:noWrap/>
            <w:vAlign w:val="center"/>
            <w:hideMark/>
          </w:tcPr>
          <w:p w14:paraId="669CD218" w14:textId="77777777" w:rsidR="00A6180F" w:rsidRPr="00C5137E" w:rsidRDefault="00A6180F" w:rsidP="00A6180F">
            <w:pPr>
              <w:rPr>
                <w:rFonts w:ascii="Calibri" w:hAnsi="Calibri" w:cs="Calibri"/>
                <w:color w:val="000000"/>
                <w:sz w:val="16"/>
                <w:szCs w:val="16"/>
                <w:lang w:eastAsia="sk-SK"/>
              </w:rPr>
            </w:pPr>
            <w:r>
              <w:rPr>
                <w:rFonts w:ascii="Calibri" w:hAnsi="Calibri" w:cs="Calibri"/>
                <w:color w:val="000000"/>
                <w:sz w:val="16"/>
                <w:szCs w:val="16"/>
              </w:rPr>
              <w:t>Poskytnuté úvery</w:t>
            </w:r>
          </w:p>
        </w:tc>
        <w:tc>
          <w:tcPr>
            <w:tcW w:w="1220" w:type="dxa"/>
            <w:tcBorders>
              <w:top w:val="nil"/>
              <w:left w:val="nil"/>
              <w:bottom w:val="nil"/>
              <w:right w:val="nil"/>
            </w:tcBorders>
            <w:shd w:val="clear" w:color="000000" w:fill="FFFFFF"/>
            <w:vAlign w:val="center"/>
            <w:hideMark/>
          </w:tcPr>
          <w:p w14:paraId="2934D549" w14:textId="77777777" w:rsidR="00A6180F" w:rsidRPr="00C5137E"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060" w:type="dxa"/>
            <w:tcBorders>
              <w:top w:val="nil"/>
              <w:left w:val="nil"/>
              <w:bottom w:val="nil"/>
              <w:right w:val="nil"/>
            </w:tcBorders>
            <w:shd w:val="clear" w:color="auto" w:fill="auto"/>
            <w:vAlign w:val="center"/>
            <w:hideMark/>
          </w:tcPr>
          <w:p w14:paraId="6AE720F1" w14:textId="3BADC410" w:rsidR="00A6180F" w:rsidRPr="00A17F4D"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r>
      <w:tr w:rsidR="00A6180F" w:rsidRPr="00C5137E" w14:paraId="2184A563" w14:textId="77777777" w:rsidTr="00A17F4D">
        <w:trPr>
          <w:trHeight w:val="240"/>
        </w:trPr>
        <w:tc>
          <w:tcPr>
            <w:tcW w:w="2020" w:type="dxa"/>
            <w:tcBorders>
              <w:top w:val="nil"/>
              <w:left w:val="nil"/>
              <w:bottom w:val="nil"/>
              <w:right w:val="nil"/>
            </w:tcBorders>
            <w:shd w:val="clear" w:color="000000" w:fill="FFFFFF"/>
            <w:noWrap/>
            <w:vAlign w:val="center"/>
            <w:hideMark/>
          </w:tcPr>
          <w:p w14:paraId="35C10562" w14:textId="77777777" w:rsidR="00A6180F" w:rsidRPr="00C5137E" w:rsidRDefault="00A6180F" w:rsidP="00A6180F">
            <w:pPr>
              <w:rPr>
                <w:rFonts w:ascii="Calibri" w:hAnsi="Calibri" w:cs="Calibri"/>
                <w:color w:val="000000"/>
                <w:sz w:val="16"/>
                <w:szCs w:val="16"/>
                <w:lang w:eastAsia="sk-SK"/>
              </w:rPr>
            </w:pPr>
            <w:r>
              <w:rPr>
                <w:rFonts w:ascii="Calibri" w:hAnsi="Calibri" w:cs="Calibri"/>
                <w:color w:val="000000"/>
                <w:sz w:val="16"/>
                <w:szCs w:val="16"/>
              </w:rPr>
              <w:t>Poskytnuté záruky</w:t>
            </w:r>
          </w:p>
        </w:tc>
        <w:tc>
          <w:tcPr>
            <w:tcW w:w="1220" w:type="dxa"/>
            <w:tcBorders>
              <w:top w:val="nil"/>
              <w:left w:val="nil"/>
              <w:bottom w:val="nil"/>
              <w:right w:val="nil"/>
            </w:tcBorders>
            <w:shd w:val="clear" w:color="000000" w:fill="FFFFFF"/>
            <w:vAlign w:val="center"/>
            <w:hideMark/>
          </w:tcPr>
          <w:p w14:paraId="48F84815" w14:textId="77777777" w:rsidR="00A6180F" w:rsidRPr="00C5137E"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c>
          <w:tcPr>
            <w:tcW w:w="1060" w:type="dxa"/>
            <w:tcBorders>
              <w:top w:val="nil"/>
              <w:left w:val="nil"/>
              <w:bottom w:val="nil"/>
              <w:right w:val="nil"/>
            </w:tcBorders>
            <w:shd w:val="clear" w:color="auto" w:fill="auto"/>
            <w:vAlign w:val="center"/>
            <w:hideMark/>
          </w:tcPr>
          <w:p w14:paraId="77F23268" w14:textId="12FECCEC" w:rsidR="00A6180F" w:rsidRPr="00A17F4D" w:rsidRDefault="00A6180F" w:rsidP="00A6180F">
            <w:pPr>
              <w:jc w:val="right"/>
              <w:rPr>
                <w:rFonts w:ascii="Calibri" w:hAnsi="Calibri" w:cs="Calibri"/>
                <w:color w:val="000000"/>
                <w:sz w:val="16"/>
                <w:szCs w:val="16"/>
                <w:lang w:eastAsia="sk-SK"/>
              </w:rPr>
            </w:pPr>
            <w:r>
              <w:rPr>
                <w:rFonts w:ascii="Calibri" w:hAnsi="Calibri" w:cs="Calibri"/>
                <w:color w:val="000000"/>
                <w:sz w:val="16"/>
                <w:szCs w:val="16"/>
              </w:rPr>
              <w:t>0</w:t>
            </w:r>
          </w:p>
        </w:tc>
      </w:tr>
    </w:tbl>
    <w:p w14:paraId="78C98620" w14:textId="77777777" w:rsidR="00A17F4D" w:rsidRPr="00A26F54" w:rsidRDefault="00A17F4D" w:rsidP="00A17F4D">
      <w:pPr>
        <w:rPr>
          <w:rFonts w:asciiTheme="minorHAnsi" w:hAnsiTheme="minorHAnsi" w:cstheme="minorHAnsi"/>
          <w:sz w:val="18"/>
          <w:szCs w:val="18"/>
        </w:rPr>
      </w:pPr>
    </w:p>
    <w:p w14:paraId="662B7E8C" w14:textId="0AC54CED" w:rsidR="00A17F4D" w:rsidRPr="00A26F54" w:rsidRDefault="00A17F4D" w:rsidP="00A17F4D">
      <w:pPr>
        <w:pStyle w:val="body"/>
        <w:ind w:left="0"/>
        <w:rPr>
          <w:rFonts w:asciiTheme="minorHAnsi" w:hAnsiTheme="minorHAnsi" w:cstheme="minorHAnsi"/>
          <w:bCs w:val="0"/>
          <w:iCs w:val="0"/>
          <w:sz w:val="18"/>
          <w:szCs w:val="18"/>
          <w:lang w:eastAsia="en-US"/>
        </w:rPr>
      </w:pPr>
      <w:r w:rsidRPr="00A26F54">
        <w:rPr>
          <w:rFonts w:asciiTheme="minorHAnsi" w:hAnsiTheme="minorHAnsi" w:cstheme="minorHAnsi"/>
          <w:bCs w:val="0"/>
          <w:iCs w:val="0"/>
          <w:sz w:val="18"/>
          <w:szCs w:val="18"/>
          <w:lang w:eastAsia="en-US"/>
        </w:rPr>
        <w:t xml:space="preserve">Členom predstavenstva a dozornej rady neboli  okrem hore uvedených príjmov v roku </w:t>
      </w:r>
      <w:r w:rsidR="00B77D60">
        <w:rPr>
          <w:rFonts w:asciiTheme="minorHAnsi" w:hAnsiTheme="minorHAnsi" w:cstheme="minorHAnsi"/>
          <w:bCs w:val="0"/>
          <w:iCs w:val="0"/>
          <w:sz w:val="18"/>
          <w:szCs w:val="18"/>
          <w:lang w:eastAsia="en-US"/>
        </w:rPr>
        <w:t>2023</w:t>
      </w:r>
      <w:r w:rsidRPr="00A26F54">
        <w:rPr>
          <w:rFonts w:asciiTheme="minorHAnsi" w:hAnsiTheme="minorHAnsi" w:cstheme="minorHAnsi"/>
          <w:bCs w:val="0"/>
          <w:iCs w:val="0"/>
          <w:sz w:val="18"/>
          <w:szCs w:val="18"/>
          <w:lang w:eastAsia="en-US"/>
        </w:rPr>
        <w:t xml:space="preserve"> ani v predchádzajúcom účtovnom období poskytnuté žiadne pôžičky, záruky alebo iné formy zabezpečenia, ani finančné prostriedky alebo iné plnenia na súkromné účely.</w:t>
      </w:r>
      <w:r>
        <w:rPr>
          <w:rFonts w:asciiTheme="minorHAnsi" w:hAnsiTheme="minorHAnsi" w:cstheme="minorHAnsi"/>
          <w:bCs w:val="0"/>
          <w:iCs w:val="0"/>
          <w:sz w:val="18"/>
          <w:szCs w:val="18"/>
          <w:lang w:eastAsia="en-US"/>
        </w:rPr>
        <w:t xml:space="preserve"> </w:t>
      </w:r>
      <w:r w:rsidRPr="00523999">
        <w:rPr>
          <w:rFonts w:asciiTheme="minorHAnsi" w:hAnsiTheme="minorHAnsi" w:cstheme="minorHAnsi"/>
          <w:bCs w:val="0"/>
          <w:iCs w:val="0"/>
          <w:sz w:val="18"/>
          <w:szCs w:val="18"/>
          <w:lang w:eastAsia="en-US"/>
        </w:rPr>
        <w:t xml:space="preserve">Členom predstavenstva a dozornej rady boli valným zhromaždením </w:t>
      </w:r>
      <w:r w:rsidR="008330F2">
        <w:rPr>
          <w:rFonts w:asciiTheme="minorHAnsi" w:hAnsiTheme="minorHAnsi" w:cstheme="minorHAnsi"/>
          <w:bCs w:val="0"/>
          <w:iCs w:val="0"/>
          <w:sz w:val="18"/>
          <w:szCs w:val="18"/>
          <w:lang w:eastAsia="en-US"/>
        </w:rPr>
        <w:t>29</w:t>
      </w:r>
      <w:r>
        <w:rPr>
          <w:rFonts w:asciiTheme="minorHAnsi" w:hAnsiTheme="minorHAnsi" w:cstheme="minorHAnsi"/>
          <w:bCs w:val="0"/>
          <w:iCs w:val="0"/>
          <w:sz w:val="18"/>
          <w:szCs w:val="18"/>
          <w:lang w:eastAsia="en-US"/>
        </w:rPr>
        <w:t xml:space="preserve">. decembra </w:t>
      </w:r>
      <w:r w:rsidR="00B77D60">
        <w:rPr>
          <w:rFonts w:asciiTheme="minorHAnsi" w:hAnsiTheme="minorHAnsi" w:cstheme="minorHAnsi"/>
          <w:bCs w:val="0"/>
          <w:iCs w:val="0"/>
          <w:sz w:val="18"/>
          <w:szCs w:val="18"/>
          <w:lang w:eastAsia="en-US"/>
        </w:rPr>
        <w:t>2023</w:t>
      </w:r>
      <w:r w:rsidRPr="00523999">
        <w:rPr>
          <w:rFonts w:asciiTheme="minorHAnsi" w:hAnsiTheme="minorHAnsi" w:cstheme="minorHAnsi"/>
          <w:bCs w:val="0"/>
          <w:iCs w:val="0"/>
          <w:sz w:val="18"/>
          <w:szCs w:val="18"/>
          <w:lang w:eastAsia="en-US"/>
        </w:rPr>
        <w:t xml:space="preserve"> schválené tantiémy vo výške </w:t>
      </w:r>
      <w:r>
        <w:rPr>
          <w:rFonts w:asciiTheme="minorHAnsi" w:hAnsiTheme="minorHAnsi" w:cstheme="minorHAnsi"/>
          <w:bCs w:val="0"/>
          <w:iCs w:val="0"/>
          <w:sz w:val="18"/>
          <w:szCs w:val="18"/>
          <w:lang w:eastAsia="en-US"/>
        </w:rPr>
        <w:t>61 570</w:t>
      </w:r>
      <w:r w:rsidRPr="00523999">
        <w:rPr>
          <w:rFonts w:asciiTheme="minorHAnsi" w:hAnsiTheme="minorHAnsi" w:cstheme="minorHAnsi"/>
          <w:bCs w:val="0"/>
          <w:iCs w:val="0"/>
          <w:sz w:val="18"/>
          <w:szCs w:val="18"/>
          <w:lang w:eastAsia="en-US"/>
        </w:rPr>
        <w:t xml:space="preserve"> EUR, ktoré </w:t>
      </w:r>
      <w:r w:rsidR="00E61CD2">
        <w:rPr>
          <w:rFonts w:asciiTheme="minorHAnsi" w:hAnsiTheme="minorHAnsi" w:cstheme="minorHAnsi"/>
          <w:bCs w:val="0"/>
          <w:iCs w:val="0"/>
          <w:sz w:val="18"/>
          <w:szCs w:val="18"/>
          <w:lang w:eastAsia="en-US"/>
        </w:rPr>
        <w:t>budú</w:t>
      </w:r>
      <w:r w:rsidRPr="00523999">
        <w:rPr>
          <w:rFonts w:asciiTheme="minorHAnsi" w:hAnsiTheme="minorHAnsi" w:cstheme="minorHAnsi"/>
          <w:bCs w:val="0"/>
          <w:iCs w:val="0"/>
          <w:sz w:val="18"/>
          <w:szCs w:val="18"/>
          <w:lang w:eastAsia="en-US"/>
        </w:rPr>
        <w:t xml:space="preserve"> vyplatené v roku </w:t>
      </w:r>
      <w:r w:rsidR="00B77D60">
        <w:rPr>
          <w:rFonts w:asciiTheme="minorHAnsi" w:hAnsiTheme="minorHAnsi" w:cstheme="minorHAnsi"/>
          <w:bCs w:val="0"/>
          <w:iCs w:val="0"/>
          <w:sz w:val="18"/>
          <w:szCs w:val="18"/>
          <w:lang w:eastAsia="en-US"/>
        </w:rPr>
        <w:t>2024</w:t>
      </w:r>
      <w:r w:rsidRPr="00523999">
        <w:rPr>
          <w:rFonts w:asciiTheme="minorHAnsi" w:hAnsiTheme="minorHAnsi" w:cstheme="minorHAnsi"/>
          <w:bCs w:val="0"/>
          <w:iCs w:val="0"/>
          <w:sz w:val="18"/>
          <w:szCs w:val="18"/>
          <w:lang w:eastAsia="en-US"/>
        </w:rPr>
        <w:t>.</w:t>
      </w:r>
    </w:p>
    <w:p w14:paraId="62CCED3E" w14:textId="77777777" w:rsidR="00A17F4D" w:rsidRDefault="00A17F4D" w:rsidP="00A17F4D">
      <w:pPr>
        <w:pStyle w:val="Normlny1"/>
        <w:rPr>
          <w:rFonts w:asciiTheme="minorHAnsi" w:hAnsiTheme="minorHAnsi" w:cstheme="minorHAnsi"/>
          <w:bCs/>
          <w:iCs/>
          <w:sz w:val="18"/>
          <w:szCs w:val="18"/>
        </w:rPr>
      </w:pPr>
    </w:p>
    <w:p w14:paraId="660EDE64" w14:textId="77777777" w:rsidR="00A17F4D" w:rsidRDefault="00A17F4D" w:rsidP="00F07B31">
      <w:pPr>
        <w:pStyle w:val="Normlny1"/>
        <w:ind w:left="360"/>
        <w:rPr>
          <w:rFonts w:asciiTheme="minorHAnsi" w:hAnsiTheme="minorHAnsi" w:cstheme="minorHAnsi"/>
          <w:bCs/>
          <w:iCs/>
          <w:sz w:val="18"/>
          <w:szCs w:val="18"/>
        </w:rPr>
      </w:pPr>
    </w:p>
    <w:bookmarkEnd w:id="4"/>
    <w:p w14:paraId="793A46B6" w14:textId="77777777" w:rsidR="00DF1B4B" w:rsidRPr="008F70FB" w:rsidRDefault="00DF1B4B" w:rsidP="00DF1B4B">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4973FAEF" w14:textId="77777777" w:rsidR="00F561FF" w:rsidRDefault="00F561FF" w:rsidP="004B6B5E">
      <w:pPr>
        <w:pStyle w:val="abc"/>
      </w:pPr>
    </w:p>
    <w:p w14:paraId="622051F8" w14:textId="77777777" w:rsidR="00DF1B4B" w:rsidRPr="00D257B1" w:rsidRDefault="00DF1B4B" w:rsidP="00DF1B4B">
      <w:pPr>
        <w:pStyle w:val="Normlny1"/>
        <w:jc w:val="both"/>
        <w:rPr>
          <w:rFonts w:ascii="Calibri" w:hAnsi="Calibri" w:cs="Calibri"/>
          <w:b/>
          <w:caps/>
        </w:rPr>
      </w:pPr>
      <w:r w:rsidRPr="00D257B1">
        <w:rPr>
          <w:rFonts w:ascii="Calibri" w:hAnsi="Calibri" w:cs="Calibri"/>
          <w:b/>
          <w:caps/>
        </w:rPr>
        <w:t>Východiská pre zostavenie účtovnej závierky:</w:t>
      </w:r>
      <w:r w:rsidRPr="00D257B1">
        <w:rPr>
          <w:rFonts w:ascii="Calibri" w:hAnsi="Calibri" w:cs="Calibri"/>
          <w:b/>
          <w:caps/>
        </w:rPr>
        <w:tab/>
        <w:t xml:space="preserve">  </w:t>
      </w:r>
    </w:p>
    <w:p w14:paraId="58F07447" w14:textId="77777777" w:rsidR="002609D5" w:rsidRPr="00F561FF" w:rsidRDefault="002609D5" w:rsidP="00D1019C">
      <w:pPr>
        <w:pStyle w:val="odstavec"/>
      </w:pPr>
    </w:p>
    <w:p w14:paraId="09366866" w14:textId="09771D0E" w:rsidR="00DF1B4B" w:rsidRPr="00A37E53" w:rsidRDefault="00B026E5" w:rsidP="00DF1B4B">
      <w:pPr>
        <w:jc w:val="both"/>
        <w:rPr>
          <w:rFonts w:ascii="Calibri" w:hAnsi="Calibri" w:cs="Calibri"/>
          <w:bCs/>
          <w:highlight w:val="green"/>
          <w:lang w:eastAsia="cs-CZ"/>
        </w:rPr>
      </w:pPr>
      <w:r w:rsidRPr="00D2031B">
        <w:rPr>
          <w:rFonts w:asciiTheme="minorHAnsi" w:hAnsiTheme="minorHAnsi" w:cstheme="minorHAnsi"/>
          <w:b/>
          <w:bCs/>
          <w:sz w:val="18"/>
          <w:szCs w:val="18"/>
        </w:rPr>
        <w:t>Účtovná závierka Spoločnosti bola zostavená za predpokladu nepretržitého trvania jej činnosti v súlade so zákonom o účtovníctve platným v Slovenskej republike a nadväzujúcimi postupmi účtovania.</w:t>
      </w:r>
      <w:r w:rsidR="00D2031B" w:rsidRPr="00D2031B">
        <w:rPr>
          <w:rFonts w:asciiTheme="minorHAnsi" w:hAnsiTheme="minorHAnsi" w:cstheme="minorHAnsi"/>
          <w:sz w:val="18"/>
          <w:szCs w:val="18"/>
        </w:rPr>
        <w:t xml:space="preserve"> </w:t>
      </w:r>
    </w:p>
    <w:p w14:paraId="54C49FDE" w14:textId="074FD58B" w:rsidR="00B026E5" w:rsidRPr="00F561FF" w:rsidRDefault="00B026E5" w:rsidP="00DF1B4B">
      <w:pPr>
        <w:jc w:val="both"/>
      </w:pPr>
    </w:p>
    <w:p w14:paraId="1635F7D2" w14:textId="77777777" w:rsidR="00B026E5" w:rsidRPr="00F561FF" w:rsidRDefault="00B026E5" w:rsidP="00D1019C">
      <w:pPr>
        <w:pStyle w:val="odstavec"/>
      </w:pPr>
      <w:r w:rsidRPr="00F561FF">
        <w:t>Peňažné údaje v účtovnej závierke sú uvedené v celých EUR, pokiaľ nie je určené inak.</w:t>
      </w:r>
    </w:p>
    <w:p w14:paraId="2F70E38B" w14:textId="77777777" w:rsidR="00B026E5" w:rsidRPr="00F561FF" w:rsidRDefault="00B026E5" w:rsidP="00D1019C">
      <w:pPr>
        <w:pStyle w:val="odstavec"/>
      </w:pPr>
    </w:p>
    <w:p w14:paraId="18D62470" w14:textId="77777777" w:rsidR="00B026E5" w:rsidRPr="00F561FF" w:rsidRDefault="00B026E5" w:rsidP="00D1019C">
      <w:pPr>
        <w:pStyle w:val="odstavec"/>
      </w:pPr>
      <w:r w:rsidRPr="00F561FF">
        <w:t xml:space="preserve">Účtovné metódy a všeobecné účtovné zásady Spoločnosť aplikovala konzistentne s predchádzajúcim účtovným obdobím. </w:t>
      </w:r>
    </w:p>
    <w:p w14:paraId="6A40A777" w14:textId="77777777" w:rsidR="00B026E5" w:rsidRPr="00F561FF" w:rsidRDefault="00B026E5" w:rsidP="00D1019C">
      <w:pPr>
        <w:pStyle w:val="odstavec"/>
      </w:pPr>
    </w:p>
    <w:p w14:paraId="4D6564B5" w14:textId="77777777" w:rsidR="00B026E5" w:rsidRPr="00F561FF" w:rsidRDefault="00B026E5" w:rsidP="00D1019C">
      <w:pPr>
        <w:pStyle w:val="odstavec"/>
      </w:pPr>
      <w:r w:rsidRPr="00F561FF">
        <w:t>Účtovníctvo vedie Spoločnosť na základe dodržania časovej a vecnej súvislosti nákladov a výnosov. Za základ sa berú všetky náklady a výnosy, ktoré sa vzťahujú na účtovné obdobie bez ohľadu na dátum ich platenia.</w:t>
      </w:r>
    </w:p>
    <w:p w14:paraId="45D563D9" w14:textId="77777777" w:rsidR="00B026E5" w:rsidRPr="00F561FF" w:rsidRDefault="00B026E5" w:rsidP="00D1019C">
      <w:pPr>
        <w:pStyle w:val="odstavec"/>
      </w:pPr>
    </w:p>
    <w:p w14:paraId="26644B7C" w14:textId="77777777" w:rsidR="00B026E5" w:rsidRPr="00F561FF" w:rsidRDefault="00B026E5" w:rsidP="00D1019C">
      <w:pPr>
        <w:pStyle w:val="odstavec"/>
      </w:pPr>
      <w:r w:rsidRPr="00F561FF">
        <w:t xml:space="preserve">Pri oceňovaní majetku a záväzkov sa uplatňuje zásada opatrnosti, </w:t>
      </w:r>
      <w:proofErr w:type="spellStart"/>
      <w:r w:rsidRPr="00F561FF">
        <w:t>t.j</w:t>
      </w:r>
      <w:proofErr w:type="spellEnd"/>
      <w:r w:rsidRPr="00F561FF">
        <w:t>. berú sa za základ všetky riziká, straty a zníženia hodnoty, ktoré sa týkajú majetku a záväzkov  a ktoré sú známe ku dňu, ku ktorému sa zostavuje účtovná závierka.</w:t>
      </w:r>
    </w:p>
    <w:p w14:paraId="70B08ABE" w14:textId="77777777" w:rsidR="00B026E5" w:rsidRPr="00F561FF" w:rsidRDefault="00B026E5" w:rsidP="00D1019C">
      <w:pPr>
        <w:pStyle w:val="odstavec"/>
      </w:pPr>
    </w:p>
    <w:p w14:paraId="2382A972" w14:textId="77777777" w:rsidR="002B5934" w:rsidRDefault="002B5934" w:rsidP="00D1019C">
      <w:pPr>
        <w:pStyle w:val="odstavec"/>
      </w:pPr>
    </w:p>
    <w:p w14:paraId="3FC78BCA" w14:textId="39A25424" w:rsidR="00B026E5" w:rsidRPr="00F561FF" w:rsidRDefault="00B026E5" w:rsidP="00D1019C">
      <w:pPr>
        <w:pStyle w:val="odstavec"/>
      </w:pPr>
      <w:r w:rsidRPr="00F561FF">
        <w:t xml:space="preserve">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5D78EDFB" w14:textId="77777777" w:rsidR="00A93A47" w:rsidRDefault="00A93A47" w:rsidP="00D1019C">
      <w:pPr>
        <w:pStyle w:val="odstavec"/>
      </w:pPr>
    </w:p>
    <w:p w14:paraId="1DA863E3" w14:textId="77777777" w:rsidR="007A3832" w:rsidRPr="00597CC5" w:rsidRDefault="00B026E5" w:rsidP="00D1019C">
      <w:pPr>
        <w:pStyle w:val="odstavec"/>
      </w:pPr>
      <w:r w:rsidRPr="00F561FF">
        <w:t xml:space="preserve">Použitie odhadov – </w:t>
      </w:r>
      <w:r w:rsidR="007A3832" w:rsidRPr="00597CC5">
        <w:t xml:space="preserve">zostavenie účtovnej závierky si vyžaduje, aby vedenie </w:t>
      </w:r>
      <w:r w:rsidR="007A3832">
        <w:t>S</w:t>
      </w:r>
      <w:r w:rsidR="007A3832" w:rsidRPr="00597CC5">
        <w:t xml:space="preserve">poločnosti </w:t>
      </w:r>
      <w:r w:rsidR="007A3832">
        <w:t xml:space="preserve">urobilo úsudky, odhady a predpoklady, ktoré ovplyvňujú aplikáciu účtovných metód a účtovných zásad na hodnotu vykazovaného majetku, záväzkov, výnosov a nákladov. Odhady a súvisiace predpoklady sú založené na minulých skúsenostiach a iných rozličných faktoroch, považovaných za primerané okolnostiam, na základe ktorých sa </w:t>
      </w:r>
      <w:r w:rsidR="007A3832" w:rsidRPr="007A3832">
        <w:t>formuje východisko pre posúdenie účtovných hodnôt majetku a záväzkov, ktoré nie sú zrejmé z iných zdrojov. Skutočné výsledky sa preto môžu líšiť od odhadov. Odhady a súvisiace predpoklady sú neustále prehodnocované. Korekcie účtovných odhadov nie sú vykázané retrospektívne, ale sú vykázané v období, v ktorom je odhad korigovaný, ak korekcia ovplyvňuje iba toho obdobie, alebo v období korekcie a budúcich obdobiach, ak korekcia ovplyvňuje toto a aj budúce obdobia.</w:t>
      </w:r>
    </w:p>
    <w:p w14:paraId="760473DA" w14:textId="77777777" w:rsidR="00D52443" w:rsidRPr="00F561FF" w:rsidRDefault="00D52443" w:rsidP="00D1019C">
      <w:pPr>
        <w:pStyle w:val="odstavec"/>
      </w:pPr>
    </w:p>
    <w:p w14:paraId="23DD6151" w14:textId="5A8204E0" w:rsidR="00B026E5" w:rsidRPr="00F561FF" w:rsidRDefault="00B026E5" w:rsidP="00D1019C">
      <w:pPr>
        <w:pStyle w:val="odstavec"/>
      </w:pPr>
      <w:r w:rsidRPr="00F561F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8B66EAA" w14:textId="77777777" w:rsidR="00DF1B4B" w:rsidRDefault="00DF1B4B" w:rsidP="002609D5">
      <w:pPr>
        <w:jc w:val="both"/>
        <w:rPr>
          <w:rFonts w:ascii="Calibri" w:hAnsi="Calibri" w:cs="Calibri"/>
          <w:b/>
          <w:bCs/>
          <w:caps/>
        </w:rPr>
      </w:pPr>
    </w:p>
    <w:p w14:paraId="15820864" w14:textId="0CF75CF9" w:rsidR="005B0C0D" w:rsidRPr="00F561FF" w:rsidRDefault="00DF1B4B" w:rsidP="002609D5">
      <w:pPr>
        <w:jc w:val="both"/>
        <w:rPr>
          <w:rFonts w:asciiTheme="minorHAnsi" w:hAnsiTheme="minorHAnsi" w:cstheme="minorHAnsi"/>
          <w:b/>
          <w:sz w:val="18"/>
          <w:szCs w:val="18"/>
        </w:rPr>
      </w:pPr>
      <w:r w:rsidRPr="00D257B1">
        <w:rPr>
          <w:rFonts w:ascii="Calibri" w:hAnsi="Calibri" w:cs="Calibri"/>
          <w:b/>
          <w:bCs/>
          <w:caps/>
        </w:rPr>
        <w:t>Spôsob oceňovania jednotlivých zložiek majetku a záväzkov:</w:t>
      </w:r>
    </w:p>
    <w:p w14:paraId="3959DA63" w14:textId="77777777" w:rsidR="00DF1B4B" w:rsidRDefault="00DF1B4B" w:rsidP="001F359F">
      <w:pPr>
        <w:jc w:val="both"/>
        <w:rPr>
          <w:rFonts w:asciiTheme="minorHAnsi" w:hAnsiTheme="minorHAnsi" w:cstheme="minorHAnsi"/>
          <w:b/>
          <w:sz w:val="18"/>
          <w:szCs w:val="18"/>
        </w:rPr>
      </w:pPr>
    </w:p>
    <w:p w14:paraId="1B412368" w14:textId="11008C8D" w:rsidR="001F359F" w:rsidRPr="00F561FF" w:rsidRDefault="00DF1B4B" w:rsidP="001F359F">
      <w:pPr>
        <w:jc w:val="both"/>
        <w:rPr>
          <w:rFonts w:asciiTheme="minorHAnsi" w:hAnsiTheme="minorHAnsi" w:cstheme="minorHAnsi"/>
          <w:b/>
          <w:sz w:val="18"/>
          <w:szCs w:val="18"/>
        </w:rPr>
      </w:pPr>
      <w:r>
        <w:rPr>
          <w:rFonts w:asciiTheme="minorHAnsi" w:hAnsiTheme="minorHAnsi" w:cstheme="minorHAnsi"/>
          <w:b/>
          <w:sz w:val="18"/>
          <w:szCs w:val="18"/>
        </w:rPr>
        <w:t>a</w:t>
      </w:r>
      <w:r w:rsidR="001F359F" w:rsidRPr="00F561FF">
        <w:rPr>
          <w:rFonts w:asciiTheme="minorHAnsi" w:hAnsiTheme="minorHAnsi" w:cstheme="minorHAnsi"/>
          <w:b/>
          <w:sz w:val="18"/>
          <w:szCs w:val="18"/>
        </w:rPr>
        <w:t>) Dlhodobý nehmotný a hmotný majetok</w:t>
      </w:r>
    </w:p>
    <w:p w14:paraId="2CF7FDC9" w14:textId="77777777" w:rsidR="001F359F" w:rsidRPr="00F561FF" w:rsidRDefault="001F359F" w:rsidP="001F2F12">
      <w:pPr>
        <w:pStyle w:val="Zkladntext"/>
        <w:ind w:left="0"/>
        <w:rPr>
          <w:rFonts w:asciiTheme="minorHAnsi" w:hAnsiTheme="minorHAnsi" w:cstheme="minorHAnsi"/>
          <w:bCs/>
          <w:szCs w:val="18"/>
        </w:rPr>
      </w:pPr>
      <w:r w:rsidRPr="00F561FF">
        <w:rPr>
          <w:rFonts w:asciiTheme="minorHAnsi" w:hAnsiTheme="minorHAnsi" w:cstheme="minorHAnsi"/>
          <w:bCs/>
          <w:szCs w:val="18"/>
        </w:rPr>
        <w:t>Dlhodobý nehmotný a hmotný majetok  nakupovaný sa oceňuje obstarávacou cenou, ktorá zahrňuje cenu obstarania a náklady súvisiace s  obstaraním (prepravu, montáž, poistné, sprostredkovanie a pod.). Obstarávacia cena nezahŕňa úroky z cudzích zdrojov, ani realizované kurzové rozdiely vzniknuté do momentu uvedenia dlhodobého majetku do používania.</w:t>
      </w:r>
    </w:p>
    <w:p w14:paraId="40CFD9EB" w14:textId="77777777" w:rsidR="001F359F" w:rsidRPr="00F561FF" w:rsidRDefault="001F359F" w:rsidP="001F359F">
      <w:pPr>
        <w:pStyle w:val="Zkladntext"/>
        <w:rPr>
          <w:rFonts w:asciiTheme="minorHAnsi" w:hAnsiTheme="minorHAnsi" w:cstheme="minorHAnsi"/>
          <w:b/>
          <w:szCs w:val="18"/>
        </w:rPr>
      </w:pPr>
    </w:p>
    <w:p w14:paraId="00E7D44E" w14:textId="77777777" w:rsidR="001F359F" w:rsidRPr="00F561FF" w:rsidRDefault="001F359F" w:rsidP="001F359F">
      <w:pPr>
        <w:autoSpaceDE w:val="0"/>
        <w:autoSpaceDN w:val="0"/>
        <w:adjustRightInd w:val="0"/>
        <w:jc w:val="both"/>
        <w:rPr>
          <w:rFonts w:asciiTheme="minorHAnsi" w:hAnsiTheme="minorHAnsi" w:cstheme="minorHAnsi"/>
          <w:sz w:val="18"/>
          <w:szCs w:val="18"/>
        </w:rPr>
      </w:pPr>
      <w:r w:rsidRPr="00F561FF">
        <w:rPr>
          <w:rFonts w:asciiTheme="minorHAnsi" w:hAnsiTheme="minorHAnsi" w:cstheme="minorHAnsi"/>
          <w:sz w:val="18"/>
          <w:szCs w:val="18"/>
        </w:rPr>
        <w:t xml:space="preserve">Dlhodobý nehmotný a hmotný majetok prevzatý Spoločnosťou ako právnym nástupcom v dôsledku zlúčenia od spoločnosti zanikajúcej bez likvidácie je ocenený reálnou hodnotou  určenou podľa § 27 ods. 2 Zákona č. 431/2002 </w:t>
      </w:r>
      <w:proofErr w:type="spellStart"/>
      <w:r w:rsidRPr="00F561FF">
        <w:rPr>
          <w:rFonts w:asciiTheme="minorHAnsi" w:hAnsiTheme="minorHAnsi" w:cstheme="minorHAnsi"/>
          <w:sz w:val="18"/>
          <w:szCs w:val="18"/>
        </w:rPr>
        <w:t>Z.z</w:t>
      </w:r>
      <w:proofErr w:type="spellEnd"/>
      <w:r w:rsidRPr="00F561FF">
        <w:rPr>
          <w:rFonts w:asciiTheme="minorHAnsi" w:hAnsiTheme="minorHAnsi" w:cstheme="minorHAnsi"/>
          <w:sz w:val="18"/>
          <w:szCs w:val="18"/>
        </w:rPr>
        <w:t>. o účtovníctve v znení neskorších predpisov. Reálna hodnota majetku a záväzkov bola stanovená v zmysle § 27 ods. 2 písm. c) Zákona o účtovníctve č. 431/2002 ako hodnota zistená oceňovacím modelom, ktorý využíva prevažne informácie z operácii alebo z </w:t>
      </w:r>
      <w:proofErr w:type="spellStart"/>
      <w:r w:rsidRPr="00F561FF">
        <w:rPr>
          <w:rFonts w:asciiTheme="minorHAnsi" w:hAnsiTheme="minorHAnsi" w:cstheme="minorHAnsi"/>
          <w:sz w:val="18"/>
          <w:szCs w:val="18"/>
        </w:rPr>
        <w:t>kotácií</w:t>
      </w:r>
      <w:proofErr w:type="spellEnd"/>
      <w:r w:rsidRPr="00F561FF">
        <w:rPr>
          <w:rFonts w:asciiTheme="minorHAnsi" w:hAnsiTheme="minorHAnsi" w:cstheme="minorHAnsi"/>
          <w:sz w:val="18"/>
          <w:szCs w:val="18"/>
        </w:rPr>
        <w:t xml:space="preserve"> na inom ako aktívnom trhu.  Použitý oceňovací model vychádzal z výdavkového prístupu, ktorý vychádza z peňažnej sumy, ktorú by bolo potrebné vydať na obstaranie majetku, ktorý by mal pre účtovnú jednotku porovnateľný prínos ako oceňovaný majetok. Pri tomto prístupe  boli zohľadnené informácie z operácií alebo cenové ponuky z trhu z hľadiska jeho druhu a miesta, na ktorom by sa majetok pravdepodobne obstaral.  </w:t>
      </w:r>
    </w:p>
    <w:p w14:paraId="58C87632" w14:textId="77777777" w:rsidR="001F359F" w:rsidRPr="00F561FF" w:rsidRDefault="001F359F" w:rsidP="001F359F">
      <w:pPr>
        <w:pStyle w:val="Zkladntext"/>
        <w:rPr>
          <w:rFonts w:asciiTheme="minorHAnsi" w:hAnsiTheme="minorHAnsi" w:cstheme="minorHAnsi"/>
          <w:bCs/>
          <w:szCs w:val="18"/>
        </w:rPr>
      </w:pPr>
    </w:p>
    <w:p w14:paraId="1D6B4F68" w14:textId="41129E0B" w:rsidR="001F359F" w:rsidRDefault="001F359F" w:rsidP="001F2F12">
      <w:pPr>
        <w:pStyle w:val="Zkladntext"/>
        <w:ind w:left="0"/>
        <w:rPr>
          <w:rFonts w:asciiTheme="minorHAnsi" w:hAnsiTheme="minorHAnsi" w:cstheme="minorHAnsi"/>
          <w:bCs/>
          <w:szCs w:val="18"/>
        </w:rPr>
      </w:pPr>
      <w:r w:rsidRPr="00F561FF">
        <w:rPr>
          <w:rFonts w:asciiTheme="minorHAnsi" w:hAnsiTheme="minorHAnsi" w:cstheme="minorHAnsi"/>
          <w:bCs/>
          <w:szCs w:val="18"/>
        </w:rPr>
        <w:t>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Spôsob odpisovania dlhodobého nehmotného majetku:</w:t>
      </w:r>
    </w:p>
    <w:p w14:paraId="0245DE92" w14:textId="77777777" w:rsidR="004D0078" w:rsidRDefault="004D0078" w:rsidP="001F2F12">
      <w:pPr>
        <w:pStyle w:val="Zkladntext"/>
        <w:ind w:left="0"/>
        <w:rPr>
          <w:rFonts w:asciiTheme="minorHAnsi" w:hAnsiTheme="minorHAnsi" w:cstheme="minorHAnsi"/>
          <w:bCs/>
          <w:szCs w:val="18"/>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943"/>
        <w:gridCol w:w="2552"/>
      </w:tblGrid>
      <w:tr w:rsidR="001F359F" w:rsidRPr="00F561FF" w14:paraId="207F00AC" w14:textId="77777777" w:rsidTr="008F1C81">
        <w:trPr>
          <w:trHeight w:val="297"/>
        </w:trPr>
        <w:tc>
          <w:tcPr>
            <w:tcW w:w="3402" w:type="dxa"/>
            <w:vAlign w:val="center"/>
          </w:tcPr>
          <w:p w14:paraId="6E95B5CE"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Dlhodobý nehmotný majetok</w:t>
            </w:r>
          </w:p>
        </w:tc>
        <w:tc>
          <w:tcPr>
            <w:tcW w:w="2943" w:type="dxa"/>
            <w:vAlign w:val="center"/>
          </w:tcPr>
          <w:p w14:paraId="006C8FA2"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Predpokladaná doba používania</w:t>
            </w:r>
          </w:p>
        </w:tc>
        <w:tc>
          <w:tcPr>
            <w:tcW w:w="2552" w:type="dxa"/>
            <w:vAlign w:val="center"/>
          </w:tcPr>
          <w:p w14:paraId="5FCEEDA0"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Metóda odpisovania</w:t>
            </w:r>
          </w:p>
        </w:tc>
      </w:tr>
      <w:tr w:rsidR="001F359F" w:rsidRPr="00F561FF" w14:paraId="4384566B" w14:textId="77777777" w:rsidTr="008F1C81">
        <w:trPr>
          <w:trHeight w:val="250"/>
        </w:trPr>
        <w:tc>
          <w:tcPr>
            <w:tcW w:w="3402" w:type="dxa"/>
            <w:vAlign w:val="center"/>
          </w:tcPr>
          <w:p w14:paraId="43499ADB"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Software</w:t>
            </w:r>
          </w:p>
        </w:tc>
        <w:tc>
          <w:tcPr>
            <w:tcW w:w="2943" w:type="dxa"/>
            <w:vAlign w:val="center"/>
          </w:tcPr>
          <w:p w14:paraId="79C68B43"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24 mesiacov</w:t>
            </w:r>
          </w:p>
        </w:tc>
        <w:tc>
          <w:tcPr>
            <w:tcW w:w="2552" w:type="dxa"/>
            <w:vAlign w:val="center"/>
          </w:tcPr>
          <w:p w14:paraId="50D98306"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bl>
    <w:p w14:paraId="46F42D86" w14:textId="77777777" w:rsidR="001F359F" w:rsidRPr="00F561FF" w:rsidRDefault="001F359F" w:rsidP="001F359F">
      <w:pPr>
        <w:pStyle w:val="Zkladntext"/>
        <w:rPr>
          <w:rFonts w:asciiTheme="minorHAnsi" w:hAnsiTheme="minorHAnsi" w:cstheme="minorHAnsi"/>
          <w:bCs/>
          <w:szCs w:val="18"/>
        </w:rPr>
      </w:pPr>
    </w:p>
    <w:p w14:paraId="247BA1D4" w14:textId="4E8AD2B3" w:rsidR="001F359F" w:rsidRDefault="001F359F" w:rsidP="001F2F12">
      <w:pPr>
        <w:pStyle w:val="Zkladntext"/>
        <w:ind w:left="0"/>
        <w:rPr>
          <w:rFonts w:asciiTheme="minorHAnsi" w:hAnsiTheme="minorHAnsi" w:cstheme="minorHAnsi"/>
          <w:bCs/>
          <w:szCs w:val="18"/>
        </w:rPr>
      </w:pPr>
      <w:r w:rsidRPr="00F561FF">
        <w:rPr>
          <w:rFonts w:asciiTheme="minorHAnsi" w:hAnsiTheme="minorHAnsi" w:cstheme="minorHAnsi"/>
          <w:bCs/>
          <w:szCs w:val="18"/>
        </w:rPr>
        <w:t>Dlhodobý hmotný majetok sa odpisuje podľa odpisového plánu, ktorý bol zostavený na základe predpokladanej doby jeho používania zodpovedajúcej spotrebe budúcich ekonomických úžitkov z majetku. Odpisovať sa začína rovnomerne od mesiaca zaradenia do používania. Drobný hmotný majetok, ktorého obstarávacia cena je 1 700 EUR a nižšia, sa zahrnie do nákladov spoločnosti bežného roka. Pozemky sa neodpisujú. Predpokladaná doba používania a metóda odpisovania sú uvedené v nasledujúcej tabuľke:</w:t>
      </w:r>
    </w:p>
    <w:p w14:paraId="4E81E52E" w14:textId="77777777" w:rsidR="00F561FF" w:rsidRPr="00F561FF" w:rsidRDefault="00F561FF" w:rsidP="001F2F12">
      <w:pPr>
        <w:pStyle w:val="Zkladntext"/>
        <w:ind w:left="0"/>
        <w:rPr>
          <w:rFonts w:asciiTheme="minorHAnsi" w:hAnsiTheme="minorHAnsi" w:cstheme="minorHAnsi"/>
          <w:bCs/>
          <w:szCs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2693"/>
        <w:gridCol w:w="1843"/>
      </w:tblGrid>
      <w:tr w:rsidR="001F359F" w:rsidRPr="00F561FF" w14:paraId="38806651" w14:textId="77777777" w:rsidTr="008F1C81">
        <w:trPr>
          <w:trHeight w:val="308"/>
        </w:trPr>
        <w:tc>
          <w:tcPr>
            <w:tcW w:w="5211" w:type="dxa"/>
            <w:vAlign w:val="center"/>
          </w:tcPr>
          <w:p w14:paraId="23669680"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Dlhodobý hmotný majetok</w:t>
            </w:r>
          </w:p>
        </w:tc>
        <w:tc>
          <w:tcPr>
            <w:tcW w:w="2693" w:type="dxa"/>
            <w:vAlign w:val="center"/>
          </w:tcPr>
          <w:p w14:paraId="31A8746F"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Predpokladaná doba používania</w:t>
            </w:r>
          </w:p>
        </w:tc>
        <w:tc>
          <w:tcPr>
            <w:tcW w:w="1843" w:type="dxa"/>
            <w:vAlign w:val="center"/>
          </w:tcPr>
          <w:p w14:paraId="26878830" w14:textId="77777777" w:rsidR="001F359F" w:rsidRPr="008F1C81" w:rsidRDefault="001F359F" w:rsidP="001F359F">
            <w:pPr>
              <w:pStyle w:val="Tabulka"/>
              <w:jc w:val="both"/>
              <w:rPr>
                <w:rFonts w:asciiTheme="minorHAnsi" w:hAnsiTheme="minorHAnsi" w:cstheme="minorHAnsi"/>
                <w:b/>
                <w:color w:val="auto"/>
                <w:sz w:val="16"/>
                <w:szCs w:val="16"/>
              </w:rPr>
            </w:pPr>
            <w:r w:rsidRPr="008F1C81">
              <w:rPr>
                <w:rFonts w:asciiTheme="minorHAnsi" w:hAnsiTheme="minorHAnsi" w:cstheme="minorHAnsi"/>
                <w:b/>
                <w:color w:val="auto"/>
                <w:sz w:val="16"/>
                <w:szCs w:val="16"/>
              </w:rPr>
              <w:t>Metóda odpisovania</w:t>
            </w:r>
          </w:p>
        </w:tc>
      </w:tr>
      <w:tr w:rsidR="001F359F" w:rsidRPr="00F561FF" w14:paraId="294271D4" w14:textId="77777777" w:rsidTr="008F1C81">
        <w:trPr>
          <w:trHeight w:val="250"/>
        </w:trPr>
        <w:tc>
          <w:tcPr>
            <w:tcW w:w="5211" w:type="dxa"/>
            <w:vAlign w:val="center"/>
          </w:tcPr>
          <w:p w14:paraId="30E1F2D7" w14:textId="52CE537B"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Budovy</w:t>
            </w:r>
            <w:r w:rsidR="00E60EF4">
              <w:rPr>
                <w:rFonts w:asciiTheme="minorHAnsi" w:hAnsiTheme="minorHAnsi" w:cstheme="minorHAnsi"/>
                <w:color w:val="auto"/>
                <w:sz w:val="16"/>
                <w:szCs w:val="16"/>
              </w:rPr>
              <w:t xml:space="preserve"> a</w:t>
            </w:r>
            <w:r w:rsidRPr="008F1C81">
              <w:rPr>
                <w:rFonts w:asciiTheme="minorHAnsi" w:hAnsiTheme="minorHAnsi" w:cstheme="minorHAnsi"/>
                <w:color w:val="auto"/>
                <w:sz w:val="16"/>
                <w:szCs w:val="16"/>
              </w:rPr>
              <w:t xml:space="preserve"> inžinierske siete</w:t>
            </w:r>
          </w:p>
        </w:tc>
        <w:tc>
          <w:tcPr>
            <w:tcW w:w="2693" w:type="dxa"/>
            <w:vAlign w:val="center"/>
          </w:tcPr>
          <w:p w14:paraId="672DEB88"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240 mesiacov</w:t>
            </w:r>
          </w:p>
        </w:tc>
        <w:tc>
          <w:tcPr>
            <w:tcW w:w="1843" w:type="dxa"/>
            <w:vAlign w:val="center"/>
          </w:tcPr>
          <w:p w14:paraId="67B1C0E8"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0DFEE10E" w14:textId="77777777" w:rsidTr="008F1C81">
        <w:trPr>
          <w:trHeight w:val="250"/>
        </w:trPr>
        <w:tc>
          <w:tcPr>
            <w:tcW w:w="5211" w:type="dxa"/>
            <w:vAlign w:val="center"/>
          </w:tcPr>
          <w:p w14:paraId="75159AEB"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Drobné stavby – oplotenia, garáže, bunky</w:t>
            </w:r>
          </w:p>
        </w:tc>
        <w:tc>
          <w:tcPr>
            <w:tcW w:w="2693" w:type="dxa"/>
            <w:vAlign w:val="center"/>
          </w:tcPr>
          <w:p w14:paraId="58E51F75"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144 mesiacov</w:t>
            </w:r>
          </w:p>
        </w:tc>
        <w:tc>
          <w:tcPr>
            <w:tcW w:w="1843" w:type="dxa"/>
            <w:vAlign w:val="center"/>
          </w:tcPr>
          <w:p w14:paraId="68F4AF88"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616932BF" w14:textId="77777777" w:rsidTr="008F1C81">
        <w:trPr>
          <w:trHeight w:val="250"/>
        </w:trPr>
        <w:tc>
          <w:tcPr>
            <w:tcW w:w="5211" w:type="dxa"/>
            <w:vAlign w:val="center"/>
          </w:tcPr>
          <w:p w14:paraId="060C981A"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Hotely</w:t>
            </w:r>
          </w:p>
        </w:tc>
        <w:tc>
          <w:tcPr>
            <w:tcW w:w="2693" w:type="dxa"/>
            <w:vAlign w:val="center"/>
          </w:tcPr>
          <w:p w14:paraId="2C33D1E6"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480 mesiacov</w:t>
            </w:r>
          </w:p>
        </w:tc>
        <w:tc>
          <w:tcPr>
            <w:tcW w:w="1843" w:type="dxa"/>
            <w:vAlign w:val="center"/>
          </w:tcPr>
          <w:p w14:paraId="5B081DB9"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714BF14C" w14:textId="77777777" w:rsidTr="008F1C81">
        <w:trPr>
          <w:trHeight w:val="250"/>
        </w:trPr>
        <w:tc>
          <w:tcPr>
            <w:tcW w:w="5211" w:type="dxa"/>
            <w:vAlign w:val="center"/>
          </w:tcPr>
          <w:p w14:paraId="1BCCC2D9"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Dopravné prostriedky</w:t>
            </w:r>
          </w:p>
        </w:tc>
        <w:tc>
          <w:tcPr>
            <w:tcW w:w="2693" w:type="dxa"/>
            <w:vAlign w:val="center"/>
          </w:tcPr>
          <w:p w14:paraId="195BC32B"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48 mesiacov</w:t>
            </w:r>
          </w:p>
        </w:tc>
        <w:tc>
          <w:tcPr>
            <w:tcW w:w="1843" w:type="dxa"/>
            <w:vAlign w:val="center"/>
          </w:tcPr>
          <w:p w14:paraId="705B1545"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5FCE8F02" w14:textId="77777777" w:rsidTr="008F1C81">
        <w:trPr>
          <w:trHeight w:val="250"/>
        </w:trPr>
        <w:tc>
          <w:tcPr>
            <w:tcW w:w="5211" w:type="dxa"/>
            <w:vAlign w:val="center"/>
          </w:tcPr>
          <w:p w14:paraId="0974ECEB"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Nábytok</w:t>
            </w:r>
          </w:p>
        </w:tc>
        <w:tc>
          <w:tcPr>
            <w:tcW w:w="2693" w:type="dxa"/>
            <w:vAlign w:val="center"/>
          </w:tcPr>
          <w:p w14:paraId="65B1B408"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72 mesiacov</w:t>
            </w:r>
          </w:p>
        </w:tc>
        <w:tc>
          <w:tcPr>
            <w:tcW w:w="1843" w:type="dxa"/>
            <w:vAlign w:val="center"/>
          </w:tcPr>
          <w:p w14:paraId="6D548DBD"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2E0A0ED3" w14:textId="77777777" w:rsidTr="008F1C81">
        <w:trPr>
          <w:trHeight w:val="250"/>
        </w:trPr>
        <w:tc>
          <w:tcPr>
            <w:tcW w:w="5211" w:type="dxa"/>
            <w:vAlign w:val="center"/>
          </w:tcPr>
          <w:p w14:paraId="1251299A"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 xml:space="preserve">Kamerový systém, </w:t>
            </w:r>
            <w:proofErr w:type="spellStart"/>
            <w:r w:rsidRPr="008F1C81">
              <w:rPr>
                <w:rFonts w:asciiTheme="minorHAnsi" w:hAnsiTheme="minorHAnsi" w:cstheme="minorHAnsi"/>
                <w:color w:val="auto"/>
                <w:sz w:val="16"/>
                <w:szCs w:val="16"/>
              </w:rPr>
              <w:t>parkomaty</w:t>
            </w:r>
            <w:proofErr w:type="spellEnd"/>
            <w:r w:rsidRPr="008F1C81">
              <w:rPr>
                <w:rFonts w:asciiTheme="minorHAnsi" w:hAnsiTheme="minorHAnsi" w:cstheme="minorHAnsi"/>
                <w:color w:val="auto"/>
                <w:sz w:val="16"/>
                <w:szCs w:val="16"/>
              </w:rPr>
              <w:t>, rampový systém, kancelárske stroje</w:t>
            </w:r>
          </w:p>
        </w:tc>
        <w:tc>
          <w:tcPr>
            <w:tcW w:w="2693" w:type="dxa"/>
            <w:vAlign w:val="center"/>
          </w:tcPr>
          <w:p w14:paraId="4EB5C5AC"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48 mesiacov</w:t>
            </w:r>
          </w:p>
        </w:tc>
        <w:tc>
          <w:tcPr>
            <w:tcW w:w="1843" w:type="dxa"/>
            <w:vAlign w:val="center"/>
          </w:tcPr>
          <w:p w14:paraId="2E6D3153"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1F359F" w:rsidRPr="00F561FF" w14:paraId="221592D9" w14:textId="77777777" w:rsidTr="008F1C81">
        <w:trPr>
          <w:trHeight w:val="250"/>
        </w:trPr>
        <w:tc>
          <w:tcPr>
            <w:tcW w:w="5211" w:type="dxa"/>
            <w:vAlign w:val="center"/>
          </w:tcPr>
          <w:p w14:paraId="52E78E0A"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Ostatné stroje a zariadenia</w:t>
            </w:r>
          </w:p>
        </w:tc>
        <w:tc>
          <w:tcPr>
            <w:tcW w:w="2693" w:type="dxa"/>
            <w:vAlign w:val="center"/>
          </w:tcPr>
          <w:p w14:paraId="18410A39"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72 – 144 mesiacov</w:t>
            </w:r>
          </w:p>
        </w:tc>
        <w:tc>
          <w:tcPr>
            <w:tcW w:w="1843" w:type="dxa"/>
            <w:vAlign w:val="center"/>
          </w:tcPr>
          <w:p w14:paraId="1231F876" w14:textId="77777777" w:rsidR="001F359F" w:rsidRPr="008F1C81" w:rsidRDefault="001F359F" w:rsidP="001F359F">
            <w:pPr>
              <w:pStyle w:val="Tabulka"/>
              <w:jc w:val="both"/>
              <w:rPr>
                <w:rFonts w:asciiTheme="minorHAnsi" w:hAnsiTheme="minorHAnsi" w:cstheme="minorHAnsi"/>
                <w:color w:val="auto"/>
                <w:sz w:val="16"/>
                <w:szCs w:val="16"/>
              </w:rPr>
            </w:pPr>
            <w:r w:rsidRPr="008F1C81">
              <w:rPr>
                <w:rFonts w:asciiTheme="minorHAnsi" w:hAnsiTheme="minorHAnsi" w:cstheme="minorHAnsi"/>
                <w:color w:val="auto"/>
                <w:sz w:val="16"/>
                <w:szCs w:val="16"/>
              </w:rPr>
              <w:t>lineárna</w:t>
            </w:r>
          </w:p>
        </w:tc>
      </w:tr>
      <w:tr w:rsidR="00DF1B4B" w:rsidRPr="00F561FF" w14:paraId="6ED9D762" w14:textId="77777777" w:rsidTr="008F1C81">
        <w:trPr>
          <w:trHeight w:val="250"/>
        </w:trPr>
        <w:tc>
          <w:tcPr>
            <w:tcW w:w="5211" w:type="dxa"/>
            <w:vAlign w:val="center"/>
          </w:tcPr>
          <w:p w14:paraId="2CFDFD71" w14:textId="59078D9F" w:rsidR="00DF1B4B" w:rsidRPr="008F1C81" w:rsidRDefault="00DF1B4B" w:rsidP="001F359F">
            <w:pPr>
              <w:pStyle w:val="Tabulka"/>
              <w:jc w:val="both"/>
              <w:rPr>
                <w:rFonts w:asciiTheme="minorHAnsi" w:hAnsiTheme="minorHAnsi" w:cstheme="minorHAnsi"/>
                <w:color w:val="auto"/>
                <w:sz w:val="16"/>
                <w:szCs w:val="16"/>
              </w:rPr>
            </w:pPr>
            <w:r>
              <w:rPr>
                <w:rFonts w:asciiTheme="minorHAnsi" w:hAnsiTheme="minorHAnsi" w:cstheme="minorHAnsi"/>
                <w:color w:val="auto"/>
                <w:sz w:val="16"/>
                <w:szCs w:val="16"/>
              </w:rPr>
              <w:t>Lietadlo</w:t>
            </w:r>
          </w:p>
        </w:tc>
        <w:tc>
          <w:tcPr>
            <w:tcW w:w="2693" w:type="dxa"/>
            <w:vAlign w:val="center"/>
          </w:tcPr>
          <w:p w14:paraId="26F0AAB3" w14:textId="38D83F62" w:rsidR="00DF1B4B" w:rsidRPr="008F1C81" w:rsidRDefault="00DF1B4B" w:rsidP="001F359F">
            <w:pPr>
              <w:pStyle w:val="Tabulka"/>
              <w:jc w:val="both"/>
              <w:rPr>
                <w:rFonts w:asciiTheme="minorHAnsi" w:hAnsiTheme="minorHAnsi" w:cstheme="minorHAnsi"/>
                <w:color w:val="auto"/>
                <w:sz w:val="16"/>
                <w:szCs w:val="16"/>
              </w:rPr>
            </w:pPr>
            <w:r>
              <w:rPr>
                <w:rFonts w:asciiTheme="minorHAnsi" w:hAnsiTheme="minorHAnsi" w:cstheme="minorHAnsi"/>
                <w:color w:val="auto"/>
                <w:sz w:val="16"/>
                <w:szCs w:val="16"/>
              </w:rPr>
              <w:t>240 mesiacov</w:t>
            </w:r>
          </w:p>
        </w:tc>
        <w:tc>
          <w:tcPr>
            <w:tcW w:w="1843" w:type="dxa"/>
            <w:vAlign w:val="center"/>
          </w:tcPr>
          <w:p w14:paraId="79D155E9" w14:textId="77BB7734" w:rsidR="00DF1B4B" w:rsidRPr="008F1C81" w:rsidRDefault="00DF1B4B" w:rsidP="001F359F">
            <w:pPr>
              <w:pStyle w:val="Tabulka"/>
              <w:jc w:val="both"/>
              <w:rPr>
                <w:rFonts w:asciiTheme="minorHAnsi" w:hAnsiTheme="minorHAnsi" w:cstheme="minorHAnsi"/>
                <w:color w:val="auto"/>
                <w:sz w:val="16"/>
                <w:szCs w:val="16"/>
              </w:rPr>
            </w:pPr>
            <w:r>
              <w:rPr>
                <w:rFonts w:asciiTheme="minorHAnsi" w:hAnsiTheme="minorHAnsi" w:cstheme="minorHAnsi"/>
                <w:color w:val="auto"/>
                <w:sz w:val="16"/>
                <w:szCs w:val="16"/>
              </w:rPr>
              <w:t>lineárna</w:t>
            </w:r>
          </w:p>
        </w:tc>
      </w:tr>
    </w:tbl>
    <w:p w14:paraId="30AF495A" w14:textId="38889E06" w:rsidR="001F359F" w:rsidRDefault="001F359F" w:rsidP="001F359F">
      <w:pPr>
        <w:jc w:val="both"/>
        <w:rPr>
          <w:rFonts w:asciiTheme="minorHAnsi" w:hAnsiTheme="minorHAnsi" w:cstheme="minorHAnsi"/>
          <w:sz w:val="18"/>
          <w:szCs w:val="18"/>
        </w:rPr>
      </w:pPr>
    </w:p>
    <w:p w14:paraId="1F8E1481" w14:textId="59F2E37E" w:rsidR="00472394" w:rsidRPr="0098535B" w:rsidRDefault="0098535B" w:rsidP="00D1019C">
      <w:pPr>
        <w:pStyle w:val="odstavec"/>
      </w:pPr>
      <w:r w:rsidRPr="0098535B">
        <w:rPr>
          <w:b/>
          <w:bCs w:val="0"/>
        </w:rPr>
        <w:t>P</w:t>
      </w:r>
      <w:r w:rsidR="00472394" w:rsidRPr="0098535B">
        <w:rPr>
          <w:b/>
          <w:bCs w:val="0"/>
        </w:rPr>
        <w:t>osúdenie zníženia hodnoty majetku</w:t>
      </w:r>
    </w:p>
    <w:p w14:paraId="28B55F39" w14:textId="77777777" w:rsidR="00472394" w:rsidRPr="00F561FF" w:rsidRDefault="00472394" w:rsidP="00D1019C">
      <w:pPr>
        <w:pStyle w:val="odstavec"/>
      </w:pPr>
      <w:r w:rsidRPr="00F561FF">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5112D6B0" w14:textId="77777777" w:rsidR="00472394" w:rsidRPr="00F561FF" w:rsidRDefault="00472394" w:rsidP="00D1019C">
      <w:pPr>
        <w:pStyle w:val="odstavec"/>
      </w:pPr>
      <w:r w:rsidRPr="00F561FF">
        <w:t xml:space="preserve"> </w:t>
      </w:r>
    </w:p>
    <w:p w14:paraId="5AC2F4A1" w14:textId="77777777" w:rsidR="00472394" w:rsidRPr="00F561FF" w:rsidRDefault="00472394" w:rsidP="00D1019C">
      <w:pPr>
        <w:pStyle w:val="odstavec"/>
      </w:pPr>
      <w:r w:rsidRPr="00F561FF">
        <w:lastRenderedPageBreak/>
        <w:t xml:space="preserve">Faktory, ktoré sú považované za dôležité pri  posudzovaní zníženia hodnoty majetku sú:  </w:t>
      </w:r>
    </w:p>
    <w:p w14:paraId="042FA467" w14:textId="77777777" w:rsidR="00472394" w:rsidRPr="00F561FF" w:rsidRDefault="00472394" w:rsidP="00D1019C">
      <w:pPr>
        <w:pStyle w:val="odstavec"/>
      </w:pPr>
      <w:r w:rsidRPr="00F561FF">
        <w:t xml:space="preserve">-  technologický pokrok, </w:t>
      </w:r>
    </w:p>
    <w:p w14:paraId="32C2A3B7" w14:textId="77777777" w:rsidR="00472394" w:rsidRPr="00F561FF" w:rsidRDefault="00472394" w:rsidP="00D1019C">
      <w:pPr>
        <w:pStyle w:val="odstavec"/>
      </w:pPr>
      <w:r w:rsidRPr="00F561FF">
        <w:t xml:space="preserve">-  významne nedostatočné prevádzkové výsledky v porovnaní s historickými alebo plánovanými prevádzkovými výsledkami, </w:t>
      </w:r>
    </w:p>
    <w:p w14:paraId="700F61F8" w14:textId="77777777" w:rsidR="00472394" w:rsidRPr="00F561FF" w:rsidRDefault="00472394" w:rsidP="00D1019C">
      <w:pPr>
        <w:pStyle w:val="odstavec"/>
      </w:pPr>
      <w:r w:rsidRPr="00F561FF">
        <w:t xml:space="preserve">-  významné zmeny v spôsobe použitia majetku Spoločnosti alebo celkovej zmeny stratégie Spoločnosti, </w:t>
      </w:r>
    </w:p>
    <w:p w14:paraId="192E53AB" w14:textId="77777777" w:rsidR="00472394" w:rsidRPr="00F561FF" w:rsidRDefault="00472394" w:rsidP="00D1019C">
      <w:pPr>
        <w:pStyle w:val="odstavec"/>
      </w:pPr>
      <w:r w:rsidRPr="00F561FF">
        <w:t xml:space="preserve">-  </w:t>
      </w:r>
      <w:proofErr w:type="spellStart"/>
      <w:r w:rsidRPr="00F561FF">
        <w:t>zastaralosť</w:t>
      </w:r>
      <w:proofErr w:type="spellEnd"/>
      <w:r w:rsidRPr="00F561FF">
        <w:t xml:space="preserve"> produktov. </w:t>
      </w:r>
    </w:p>
    <w:p w14:paraId="0E1EBC25" w14:textId="77777777" w:rsidR="00472394" w:rsidRPr="00F561FF" w:rsidRDefault="00472394" w:rsidP="00D1019C">
      <w:pPr>
        <w:pStyle w:val="odstavec"/>
      </w:pPr>
    </w:p>
    <w:p w14:paraId="214C823E" w14:textId="4C247E8E" w:rsidR="00472394" w:rsidRPr="00F561FF" w:rsidRDefault="00472394" w:rsidP="00D1019C">
      <w:pPr>
        <w:pStyle w:val="odstavec"/>
      </w:pPr>
      <w:r w:rsidRPr="00F561FF">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w:t>
      </w:r>
    </w:p>
    <w:p w14:paraId="0F2D4411" w14:textId="77777777" w:rsidR="00472394" w:rsidRPr="00F561FF" w:rsidRDefault="00472394" w:rsidP="00D1019C">
      <w:pPr>
        <w:pStyle w:val="odstavec"/>
      </w:pPr>
    </w:p>
    <w:p w14:paraId="5698F4D9" w14:textId="2C73E712" w:rsidR="00472394" w:rsidRPr="0098535B" w:rsidRDefault="00472394" w:rsidP="00D1019C">
      <w:pPr>
        <w:pStyle w:val="odstavec"/>
        <w:rPr>
          <w:b/>
          <w:bCs w:val="0"/>
        </w:rPr>
      </w:pPr>
      <w:r w:rsidRPr="0098535B">
        <w:rPr>
          <w:b/>
          <w:bCs w:val="0"/>
        </w:rPr>
        <w:t xml:space="preserve">Spoločnosť k 31. decembru </w:t>
      </w:r>
      <w:r w:rsidR="00B77D60">
        <w:rPr>
          <w:b/>
          <w:bCs w:val="0"/>
        </w:rPr>
        <w:t>2023</w:t>
      </w:r>
      <w:r w:rsidRPr="0098535B">
        <w:rPr>
          <w:b/>
          <w:bCs w:val="0"/>
        </w:rPr>
        <w:t xml:space="preserve"> a ani v bezprostredne predchádzajúcom účtovnom období neidentifikovala zníženie hodnoty dlhodobého majetku a z toho dôvodu  netvorila opravné položky k dlhodobému majetku.</w:t>
      </w:r>
    </w:p>
    <w:p w14:paraId="37619432" w14:textId="77777777" w:rsidR="00DF1B4B" w:rsidRPr="00D1019C" w:rsidRDefault="00DF1B4B" w:rsidP="00D1019C">
      <w:pPr>
        <w:pStyle w:val="odstavec"/>
      </w:pPr>
    </w:p>
    <w:p w14:paraId="4689B234" w14:textId="68E09E58" w:rsidR="001F359F" w:rsidRPr="00F561FF" w:rsidRDefault="00DF1B4B" w:rsidP="001F359F">
      <w:pPr>
        <w:jc w:val="both"/>
        <w:rPr>
          <w:rFonts w:asciiTheme="minorHAnsi" w:hAnsiTheme="minorHAnsi" w:cstheme="minorHAnsi"/>
          <w:b/>
          <w:sz w:val="18"/>
          <w:szCs w:val="18"/>
        </w:rPr>
      </w:pPr>
      <w:r>
        <w:rPr>
          <w:rFonts w:asciiTheme="minorHAnsi" w:hAnsiTheme="minorHAnsi" w:cstheme="minorHAnsi"/>
          <w:b/>
          <w:sz w:val="18"/>
          <w:szCs w:val="18"/>
        </w:rPr>
        <w:t>b</w:t>
      </w:r>
      <w:r w:rsidR="001F359F" w:rsidRPr="00F561FF">
        <w:rPr>
          <w:rFonts w:asciiTheme="minorHAnsi" w:hAnsiTheme="minorHAnsi" w:cstheme="minorHAnsi"/>
          <w:b/>
          <w:sz w:val="18"/>
          <w:szCs w:val="18"/>
        </w:rPr>
        <w:t>) Dlhodobý finančný majetok</w:t>
      </w:r>
    </w:p>
    <w:p w14:paraId="2B864F08" w14:textId="0DA7B1D9" w:rsidR="001F359F" w:rsidRPr="00F561FF" w:rsidRDefault="001F359F" w:rsidP="001F2F12">
      <w:pPr>
        <w:pStyle w:val="Zkladntext"/>
        <w:ind w:left="0"/>
        <w:rPr>
          <w:rFonts w:asciiTheme="minorHAnsi" w:hAnsiTheme="minorHAnsi" w:cstheme="minorHAnsi"/>
          <w:bCs/>
          <w:szCs w:val="18"/>
        </w:rPr>
      </w:pPr>
      <w:r w:rsidRPr="00F561FF">
        <w:rPr>
          <w:rFonts w:asciiTheme="minorHAnsi" w:hAnsiTheme="minorHAnsi" w:cstheme="minorHAnsi"/>
          <w:bCs/>
          <w:szCs w:val="18"/>
        </w:rPr>
        <w:t xml:space="preserve">Cenné papiere a podiely okrem cenných papierov na obchodovanie sa oceňujú obstarávacími cenami vrátane nákladov súvisiacich s obstaraním. </w:t>
      </w:r>
      <w:r w:rsidRPr="0098535B">
        <w:rPr>
          <w:rFonts w:asciiTheme="minorHAnsi" w:hAnsiTheme="minorHAnsi" w:cstheme="minorHAnsi"/>
          <w:b/>
          <w:szCs w:val="18"/>
        </w:rPr>
        <w:t xml:space="preserve">Spoločnosť k 31. decembru </w:t>
      </w:r>
      <w:r w:rsidR="00B77D60">
        <w:rPr>
          <w:rFonts w:asciiTheme="minorHAnsi" w:hAnsiTheme="minorHAnsi" w:cstheme="minorHAnsi"/>
          <w:b/>
          <w:szCs w:val="18"/>
        </w:rPr>
        <w:t>2023</w:t>
      </w:r>
      <w:r w:rsidRPr="0098535B">
        <w:rPr>
          <w:rFonts w:asciiTheme="minorHAnsi" w:hAnsiTheme="minorHAnsi" w:cstheme="minorHAnsi"/>
          <w:b/>
          <w:szCs w:val="18"/>
        </w:rPr>
        <w:t xml:space="preserve"> ocenila obchodné podiely v dcérskych účtovných  jednotkách a v účtovných jednotkách s podstatným vplyvom metódou vlastného imania</w:t>
      </w:r>
      <w:r w:rsidRPr="00F561FF">
        <w:rPr>
          <w:rFonts w:asciiTheme="minorHAnsi" w:hAnsiTheme="minorHAnsi" w:cstheme="minorHAnsi"/>
          <w:bCs/>
          <w:szCs w:val="18"/>
        </w:rPr>
        <w:t>. Pri tejto metóde sa hodnota podielu porovnáva s hodnotou zodpovedajúcou miere účasti na vlastnom imaní v dcérskej účtovnej jednotke  a upraví sa na hodnotu zodpovedajúcu miere účasti na vlastnom imaní v dcérskej účtovnej jednotke.  Zmena hodnoty cenných papierov a podielov, ktoré tvoria podiel na základnom imaní účtovnej jednotky, pre ktorú je účtovná jednotka materskou účtovnou jednotkou, alebo v ktorej má účtovná jednotka podielovú účasť, sa účtuje pri oceňovaní metódou vlastného imania na ťarchu alebo v prospech samostatného analytického účtu príslušného finančného majetku súvzťažne s účtom 414 – Oceňovacie rozdiely z precenenia majetku a záväzkov.</w:t>
      </w:r>
    </w:p>
    <w:p w14:paraId="5A92AD16" w14:textId="77777777" w:rsidR="0044043B" w:rsidRPr="00F561FF" w:rsidRDefault="0044043B" w:rsidP="001F2F12">
      <w:pPr>
        <w:pStyle w:val="Zkladntext"/>
        <w:ind w:left="0"/>
        <w:rPr>
          <w:rFonts w:asciiTheme="minorHAnsi" w:hAnsiTheme="minorHAnsi" w:cstheme="minorHAnsi"/>
          <w:bCs/>
          <w:szCs w:val="18"/>
        </w:rPr>
      </w:pPr>
    </w:p>
    <w:p w14:paraId="48071443" w14:textId="17B7D999" w:rsidR="001F359F" w:rsidRPr="00F561FF" w:rsidRDefault="001F359F" w:rsidP="00D52443">
      <w:pPr>
        <w:pStyle w:val="Zkladntext"/>
        <w:ind w:left="0"/>
        <w:rPr>
          <w:rFonts w:asciiTheme="minorHAnsi" w:hAnsiTheme="minorHAnsi" w:cstheme="minorHAnsi"/>
          <w:bCs/>
          <w:szCs w:val="18"/>
        </w:rPr>
      </w:pPr>
      <w:r w:rsidRPr="0098535B">
        <w:rPr>
          <w:rFonts w:asciiTheme="minorHAnsi" w:hAnsiTheme="minorHAnsi" w:cstheme="minorHAnsi"/>
          <w:b/>
          <w:szCs w:val="18"/>
        </w:rPr>
        <w:t>Všetky dcérske spoločnosti a spoločnos</w:t>
      </w:r>
      <w:r w:rsidR="00117AF2" w:rsidRPr="0098535B">
        <w:rPr>
          <w:rFonts w:asciiTheme="minorHAnsi" w:hAnsiTheme="minorHAnsi" w:cstheme="minorHAnsi"/>
          <w:b/>
          <w:szCs w:val="18"/>
        </w:rPr>
        <w:t>ť</w:t>
      </w:r>
      <w:r w:rsidRPr="0098535B">
        <w:rPr>
          <w:rFonts w:asciiTheme="minorHAnsi" w:hAnsiTheme="minorHAnsi" w:cstheme="minorHAnsi"/>
          <w:b/>
          <w:szCs w:val="18"/>
        </w:rPr>
        <w:t xml:space="preserve"> s podstatným vplyvom spadajú do konsolidovanej účtovnej závierky materskej spoločnosti Slovenská investičná a realitná spoločnosť, akciová spoločnosť a z tohto dôvodu sú vykázané na riadku 22 súvahy ako podielové cenné papiere a podiely v prepojených účtovných jednotkách</w:t>
      </w:r>
      <w:r w:rsidRPr="00F561FF">
        <w:rPr>
          <w:rFonts w:asciiTheme="minorHAnsi" w:hAnsiTheme="minorHAnsi" w:cstheme="minorHAnsi"/>
          <w:bCs/>
          <w:szCs w:val="18"/>
        </w:rPr>
        <w:t xml:space="preserve">. </w:t>
      </w:r>
    </w:p>
    <w:p w14:paraId="52A11E10" w14:textId="31E28203" w:rsidR="00A26F54" w:rsidRPr="00F561FF" w:rsidRDefault="00A26F54" w:rsidP="00D52443">
      <w:pPr>
        <w:pStyle w:val="Zkladntext"/>
        <w:ind w:left="0"/>
        <w:rPr>
          <w:rFonts w:asciiTheme="minorHAnsi" w:hAnsiTheme="minorHAnsi" w:cstheme="minorHAnsi"/>
          <w:bCs/>
          <w:szCs w:val="18"/>
        </w:rPr>
      </w:pPr>
    </w:p>
    <w:p w14:paraId="0A0B2FD8" w14:textId="77DB1DD0" w:rsidR="001F359F" w:rsidRPr="00F561FF" w:rsidRDefault="00DF1B4B" w:rsidP="001F359F">
      <w:pPr>
        <w:jc w:val="both"/>
        <w:rPr>
          <w:rStyle w:val="ZkladntextChar"/>
          <w:rFonts w:asciiTheme="minorHAnsi" w:hAnsiTheme="minorHAnsi" w:cstheme="minorHAnsi"/>
          <w:b/>
          <w:bCs/>
          <w:szCs w:val="18"/>
        </w:rPr>
      </w:pPr>
      <w:r>
        <w:rPr>
          <w:rStyle w:val="ZkladntextChar"/>
          <w:rFonts w:asciiTheme="minorHAnsi" w:hAnsiTheme="minorHAnsi" w:cstheme="minorHAnsi"/>
          <w:b/>
          <w:bCs/>
          <w:szCs w:val="18"/>
        </w:rPr>
        <w:t>c</w:t>
      </w:r>
      <w:r w:rsidR="001F359F" w:rsidRPr="00F561FF">
        <w:rPr>
          <w:rStyle w:val="ZkladntextChar"/>
          <w:rFonts w:asciiTheme="minorHAnsi" w:hAnsiTheme="minorHAnsi" w:cstheme="minorHAnsi"/>
          <w:b/>
          <w:bCs/>
          <w:szCs w:val="18"/>
        </w:rPr>
        <w:t>) Zásoby</w:t>
      </w:r>
    </w:p>
    <w:p w14:paraId="6A3737C0" w14:textId="77777777" w:rsidR="001F359F" w:rsidRPr="00F561FF" w:rsidRDefault="001F359F" w:rsidP="001F359F">
      <w:pPr>
        <w:jc w:val="both"/>
        <w:rPr>
          <w:rStyle w:val="ZkladntextChar"/>
          <w:rFonts w:asciiTheme="minorHAnsi" w:hAnsiTheme="minorHAnsi" w:cstheme="minorHAnsi"/>
          <w:bCs/>
          <w:szCs w:val="18"/>
        </w:rPr>
      </w:pPr>
      <w:r w:rsidRPr="00F561FF">
        <w:rPr>
          <w:rStyle w:val="ZkladntextChar"/>
          <w:rFonts w:asciiTheme="minorHAnsi" w:hAnsiTheme="minorHAnsi" w:cstheme="minorHAnsi"/>
          <w:bCs/>
          <w:szCs w:val="18"/>
        </w:rPr>
        <w:t>Zásoby sa oceňujú nižšou z nasledujúcich hodnôt: obstarávacou cenou (nakupované zásoby) alebo vlastnými nákladmi (zásoby vytvorené vlastnou činnosťou) alebo čistou realizačnou hodnotou. Čistá realizačná hodnota je predpokladaná predajná cena znížená o predpokladané náklady na ich dokončenie a predpokladané náklady súvisiace s ich predajom. Zásoby nakupované sa oceňujú obstarávacou cenou, ktorá zahrňuje cenu obstarania a náklady súvisiace s obstaraním. Úroky z cudzích zdrojov nie sú súčasťou obstarávacej ceny. Nakupované zásoby sú oceňované metódou váženým aritmetickým priemerom z obstarávacích cien.</w:t>
      </w:r>
    </w:p>
    <w:p w14:paraId="6362A920" w14:textId="77777777" w:rsidR="001F359F" w:rsidRPr="00F561FF" w:rsidRDefault="001F359F" w:rsidP="001F359F">
      <w:pPr>
        <w:jc w:val="both"/>
        <w:rPr>
          <w:rFonts w:asciiTheme="minorHAnsi" w:hAnsiTheme="minorHAnsi" w:cstheme="minorHAnsi"/>
          <w:b/>
          <w:sz w:val="18"/>
          <w:szCs w:val="18"/>
        </w:rPr>
      </w:pPr>
    </w:p>
    <w:p w14:paraId="5AFF0B70"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 xml:space="preserve">Zásoby prevzaté Spoločnosťou ako právnym nástupcom v dôsledku zlúčenia od spoločnosti zanikajúcej bez likvidácie boli ocenené reálnou hodnotou  určenou podľa § 27 ods. 2 písm. c) Zákona č. 431/2002 </w:t>
      </w:r>
      <w:proofErr w:type="spellStart"/>
      <w:r w:rsidRPr="00F561FF">
        <w:rPr>
          <w:rFonts w:asciiTheme="minorHAnsi" w:hAnsiTheme="minorHAnsi" w:cstheme="minorHAnsi"/>
          <w:sz w:val="18"/>
          <w:szCs w:val="18"/>
        </w:rPr>
        <w:t>Z.z</w:t>
      </w:r>
      <w:proofErr w:type="spellEnd"/>
      <w:r w:rsidRPr="00F561FF">
        <w:rPr>
          <w:rFonts w:asciiTheme="minorHAnsi" w:hAnsiTheme="minorHAnsi" w:cstheme="minorHAnsi"/>
          <w:sz w:val="18"/>
          <w:szCs w:val="18"/>
        </w:rPr>
        <w:t>. o účtovníctve v znení neskorších predpisov.</w:t>
      </w:r>
    </w:p>
    <w:p w14:paraId="0566A73A" w14:textId="77777777" w:rsidR="001F359F" w:rsidRPr="00F561FF" w:rsidRDefault="001F359F" w:rsidP="001F359F">
      <w:pPr>
        <w:jc w:val="both"/>
        <w:rPr>
          <w:rFonts w:asciiTheme="minorHAnsi" w:hAnsiTheme="minorHAnsi" w:cstheme="minorHAnsi"/>
          <w:sz w:val="18"/>
          <w:szCs w:val="18"/>
        </w:rPr>
      </w:pPr>
    </w:p>
    <w:p w14:paraId="2A387F31" w14:textId="77777777" w:rsidR="00BD5095" w:rsidRDefault="001F359F" w:rsidP="00A26F54">
      <w:pPr>
        <w:jc w:val="both"/>
        <w:rPr>
          <w:rFonts w:asciiTheme="minorHAnsi" w:hAnsiTheme="minorHAnsi" w:cstheme="minorHAnsi"/>
          <w:bCs/>
          <w:sz w:val="18"/>
          <w:szCs w:val="18"/>
        </w:rPr>
      </w:pPr>
      <w:r w:rsidRPr="00F561FF">
        <w:rPr>
          <w:rFonts w:asciiTheme="minorHAnsi" w:hAnsiTheme="minorHAnsi" w:cstheme="minorHAnsi"/>
          <w:sz w:val="18"/>
          <w:szCs w:val="18"/>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rsidR="00A26F54" w:rsidRPr="00F561FF">
        <w:rPr>
          <w:rFonts w:asciiTheme="minorHAnsi" w:hAnsiTheme="minorHAnsi" w:cstheme="minorHAnsi"/>
          <w:sz w:val="18"/>
          <w:szCs w:val="18"/>
        </w:rPr>
        <w:t xml:space="preserve"> </w:t>
      </w:r>
      <w:r w:rsidRPr="00F561FF">
        <w:rPr>
          <w:rFonts w:asciiTheme="minorHAnsi" w:hAnsiTheme="minorHAnsi" w:cstheme="minorHAnsi"/>
          <w:bCs/>
          <w:sz w:val="18"/>
          <w:szCs w:val="18"/>
        </w:rPr>
        <w:t xml:space="preserve">Zníženie hodnoty zásob sa zohľadňuje vytvorením opravnej položky. </w:t>
      </w:r>
      <w:r w:rsidR="00BD5095">
        <w:rPr>
          <w:rFonts w:asciiTheme="minorHAnsi" w:hAnsiTheme="minorHAnsi" w:cstheme="minorHAnsi"/>
          <w:bCs/>
          <w:sz w:val="18"/>
          <w:szCs w:val="18"/>
        </w:rPr>
        <w:t xml:space="preserve"> </w:t>
      </w:r>
    </w:p>
    <w:p w14:paraId="09DAE30E" w14:textId="77777777" w:rsidR="00BD5095" w:rsidRDefault="00BD5095" w:rsidP="00A26F54">
      <w:pPr>
        <w:jc w:val="both"/>
        <w:rPr>
          <w:rFonts w:asciiTheme="minorHAnsi" w:hAnsiTheme="minorHAnsi" w:cstheme="minorHAnsi"/>
          <w:bCs/>
          <w:sz w:val="18"/>
          <w:szCs w:val="18"/>
        </w:rPr>
      </w:pPr>
    </w:p>
    <w:p w14:paraId="4E29FFE3" w14:textId="474C6C70" w:rsidR="001F359F" w:rsidRPr="00BD5095" w:rsidRDefault="00BD5095" w:rsidP="00A26F54">
      <w:pPr>
        <w:jc w:val="both"/>
        <w:rPr>
          <w:rFonts w:asciiTheme="minorHAnsi" w:hAnsiTheme="minorHAnsi" w:cstheme="minorHAnsi"/>
          <w:b/>
          <w:sz w:val="18"/>
          <w:szCs w:val="18"/>
        </w:rPr>
      </w:pPr>
      <w:r w:rsidRPr="00BD5095">
        <w:rPr>
          <w:rFonts w:asciiTheme="minorHAnsi" w:hAnsiTheme="minorHAnsi" w:cstheme="minorHAnsi"/>
          <w:b/>
          <w:sz w:val="18"/>
          <w:szCs w:val="18"/>
        </w:rPr>
        <w:t xml:space="preserve">Spoločnosť k 31. decembru </w:t>
      </w:r>
      <w:r w:rsidR="00B77D60">
        <w:rPr>
          <w:rFonts w:asciiTheme="minorHAnsi" w:hAnsiTheme="minorHAnsi" w:cstheme="minorHAnsi"/>
          <w:b/>
          <w:sz w:val="18"/>
          <w:szCs w:val="18"/>
        </w:rPr>
        <w:t>2023</w:t>
      </w:r>
      <w:r>
        <w:rPr>
          <w:rFonts w:asciiTheme="minorHAnsi" w:hAnsiTheme="minorHAnsi" w:cstheme="minorHAnsi"/>
          <w:b/>
          <w:sz w:val="18"/>
          <w:szCs w:val="18"/>
        </w:rPr>
        <w:t xml:space="preserve"> a ani v bezprostredne predchádzajúcom účtovnom období</w:t>
      </w:r>
      <w:r w:rsidRPr="00BD5095">
        <w:rPr>
          <w:rFonts w:asciiTheme="minorHAnsi" w:hAnsiTheme="minorHAnsi" w:cstheme="minorHAnsi"/>
          <w:b/>
          <w:sz w:val="18"/>
          <w:szCs w:val="18"/>
        </w:rPr>
        <w:t xml:space="preserve"> netvorila opravné položky k zásobám.</w:t>
      </w:r>
    </w:p>
    <w:p w14:paraId="0540FB02" w14:textId="77777777" w:rsidR="00D1019C" w:rsidRDefault="00D1019C" w:rsidP="00D1019C">
      <w:pPr>
        <w:pStyle w:val="odstavec"/>
      </w:pPr>
    </w:p>
    <w:p w14:paraId="104CAAA6" w14:textId="0733812F" w:rsidR="001F359F" w:rsidRPr="00F561FF" w:rsidRDefault="00DF1B4B" w:rsidP="001F2F12">
      <w:pPr>
        <w:pStyle w:val="Pismenka"/>
        <w:numPr>
          <w:ilvl w:val="0"/>
          <w:numId w:val="0"/>
        </w:numPr>
        <w:ind w:left="360" w:hanging="360"/>
        <w:rPr>
          <w:rFonts w:asciiTheme="minorHAnsi" w:hAnsiTheme="minorHAnsi" w:cstheme="minorHAnsi"/>
          <w:szCs w:val="18"/>
        </w:rPr>
      </w:pPr>
      <w:r>
        <w:rPr>
          <w:rFonts w:asciiTheme="minorHAnsi" w:hAnsiTheme="minorHAnsi" w:cstheme="minorHAnsi"/>
          <w:szCs w:val="18"/>
        </w:rPr>
        <w:t>d</w:t>
      </w:r>
      <w:r w:rsidR="001F2F12" w:rsidRPr="00F561FF">
        <w:rPr>
          <w:rFonts w:asciiTheme="minorHAnsi" w:hAnsiTheme="minorHAnsi" w:cstheme="minorHAnsi"/>
          <w:szCs w:val="18"/>
        </w:rPr>
        <w:t xml:space="preserve">) </w:t>
      </w:r>
      <w:r w:rsidR="001F359F" w:rsidRPr="00F561FF">
        <w:rPr>
          <w:rFonts w:asciiTheme="minorHAnsi" w:hAnsiTheme="minorHAnsi" w:cstheme="minorHAnsi"/>
          <w:szCs w:val="18"/>
        </w:rPr>
        <w:t>Pohľadávky</w:t>
      </w:r>
    </w:p>
    <w:p w14:paraId="683B6EF4" w14:textId="77777777" w:rsidR="001F359F" w:rsidRPr="00F561FF" w:rsidRDefault="001F359F" w:rsidP="001F2F12">
      <w:pPr>
        <w:pStyle w:val="Zkladntext"/>
        <w:ind w:left="0"/>
        <w:rPr>
          <w:rFonts w:asciiTheme="minorHAnsi" w:hAnsiTheme="minorHAnsi" w:cstheme="minorHAnsi"/>
          <w:bCs/>
          <w:szCs w:val="18"/>
        </w:rPr>
      </w:pPr>
      <w:r w:rsidRPr="00F561FF">
        <w:rPr>
          <w:rFonts w:asciiTheme="minorHAnsi" w:hAnsiTheme="minorHAnsi" w:cstheme="minorHAnsi"/>
          <w:bCs/>
          <w:szCs w:val="18"/>
        </w:rPr>
        <w:t xml:space="preserve">Pohľadávky pri ich vzniku sa oceňujú ich menovitou hodnotou. Postúpené pohľadávky a pohľadávky nadobudnuté vkladom do základného imania sa oceňujú obstarávacou cenou vrátane nákladov súvisiacich s obstaraním. </w:t>
      </w:r>
    </w:p>
    <w:p w14:paraId="4B1C7FE0" w14:textId="77777777" w:rsidR="001F359F" w:rsidRPr="00F561FF" w:rsidRDefault="001F359F" w:rsidP="001F359F">
      <w:pPr>
        <w:jc w:val="both"/>
        <w:rPr>
          <w:rFonts w:asciiTheme="minorHAnsi" w:hAnsiTheme="minorHAnsi" w:cstheme="minorHAnsi"/>
          <w:sz w:val="18"/>
          <w:szCs w:val="18"/>
          <w:highlight w:val="yellow"/>
        </w:rPr>
      </w:pPr>
    </w:p>
    <w:p w14:paraId="1F628A2C"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 xml:space="preserve">Pohľadávky prevzaté Spoločnosťou ako právnym nástupcom v dôsledku zlúčenia od spoločnosti zanikajúcej bez likvidácie boli ocenené reálnou hodnotou  určenou podľa § 27 ods. 2 písm. c)  Zákona č. 431/2002 </w:t>
      </w:r>
      <w:proofErr w:type="spellStart"/>
      <w:r w:rsidRPr="00F561FF">
        <w:rPr>
          <w:rFonts w:asciiTheme="minorHAnsi" w:hAnsiTheme="minorHAnsi" w:cstheme="minorHAnsi"/>
          <w:sz w:val="18"/>
          <w:szCs w:val="18"/>
        </w:rPr>
        <w:t>Z.z</w:t>
      </w:r>
      <w:proofErr w:type="spellEnd"/>
      <w:r w:rsidRPr="00F561FF">
        <w:rPr>
          <w:rFonts w:asciiTheme="minorHAnsi" w:hAnsiTheme="minorHAnsi" w:cstheme="minorHAnsi"/>
          <w:sz w:val="18"/>
          <w:szCs w:val="18"/>
        </w:rPr>
        <w:t>. o účtovníctve v znení neskorších predpisov.</w:t>
      </w:r>
    </w:p>
    <w:p w14:paraId="61431861" w14:textId="77777777" w:rsidR="00A624A8" w:rsidRPr="00A624A8" w:rsidRDefault="00A624A8" w:rsidP="004B6B5E">
      <w:pPr>
        <w:pStyle w:val="abc"/>
      </w:pPr>
    </w:p>
    <w:p w14:paraId="6976F880" w14:textId="6B4FA4E0" w:rsidR="00A624A8" w:rsidRPr="004B6B5E" w:rsidRDefault="00A624A8" w:rsidP="004B6B5E">
      <w:pPr>
        <w:pStyle w:val="abc"/>
        <w:rPr>
          <w:rFonts w:cs="Calibri"/>
        </w:rPr>
      </w:pPr>
      <w:r w:rsidRPr="004B6B5E">
        <w:t xml:space="preserve">Ocenenie pohľadávok sa znižuje o pochybné a nevymožiteľné pohľadávky. Spoločnosť vytvára opravné položky ku všetkých pohľadávkam voči spoločnostiam v konkurze a z dôvodu opatrnosti tiež ku všetkým pohľadávkam z obchodného styku, ktoré sú po splatnosti viac ako 360 dní do výšky 100% hodnoty pohľadávky.  </w:t>
      </w:r>
      <w:r w:rsidRPr="004B6B5E">
        <w:rPr>
          <w:rFonts w:cs="Calibri"/>
        </w:rPr>
        <w:t xml:space="preserve">Spoločnosť vytvorila k 31. decembru </w:t>
      </w:r>
      <w:r w:rsidR="00B77D60" w:rsidRPr="004B6B5E">
        <w:rPr>
          <w:rFonts w:cs="Calibri"/>
        </w:rPr>
        <w:t>2023</w:t>
      </w:r>
      <w:r w:rsidRPr="004B6B5E">
        <w:rPr>
          <w:rFonts w:cs="Calibri"/>
        </w:rPr>
        <w:t xml:space="preserve"> opravné položky k  pohľadávkam po splatnosti v celkovej výške </w:t>
      </w:r>
      <w:r w:rsidR="002B5934" w:rsidRPr="004B6B5E">
        <w:rPr>
          <w:rFonts w:cs="Calibri"/>
        </w:rPr>
        <w:t xml:space="preserve">41 817 </w:t>
      </w:r>
      <w:r w:rsidRPr="004B6B5E">
        <w:rPr>
          <w:rFonts w:cs="Calibri"/>
        </w:rPr>
        <w:t>EUR.</w:t>
      </w:r>
    </w:p>
    <w:p w14:paraId="09E8158A" w14:textId="77777777" w:rsidR="000B5D3F" w:rsidRPr="00F561FF" w:rsidRDefault="000B5D3F" w:rsidP="001F359F">
      <w:pPr>
        <w:jc w:val="both"/>
        <w:rPr>
          <w:rFonts w:asciiTheme="minorHAnsi" w:hAnsiTheme="minorHAnsi" w:cstheme="minorHAnsi"/>
          <w:sz w:val="18"/>
          <w:szCs w:val="18"/>
        </w:rPr>
      </w:pPr>
    </w:p>
    <w:p w14:paraId="0B751CAE" w14:textId="3038B294" w:rsidR="001F359F" w:rsidRPr="00F561FF" w:rsidRDefault="00DF1B4B" w:rsidP="001F2F12">
      <w:pPr>
        <w:pStyle w:val="Pismenka"/>
        <w:numPr>
          <w:ilvl w:val="0"/>
          <w:numId w:val="0"/>
        </w:numPr>
        <w:ind w:left="360" w:hanging="360"/>
        <w:rPr>
          <w:rFonts w:asciiTheme="minorHAnsi" w:hAnsiTheme="minorHAnsi" w:cstheme="minorHAnsi"/>
          <w:szCs w:val="18"/>
        </w:rPr>
      </w:pPr>
      <w:r>
        <w:rPr>
          <w:rFonts w:asciiTheme="minorHAnsi" w:hAnsiTheme="minorHAnsi" w:cstheme="minorHAnsi"/>
          <w:szCs w:val="18"/>
        </w:rPr>
        <w:t>e</w:t>
      </w:r>
      <w:r w:rsidR="001F2F12" w:rsidRPr="00F561FF">
        <w:rPr>
          <w:rFonts w:asciiTheme="minorHAnsi" w:hAnsiTheme="minorHAnsi" w:cstheme="minorHAnsi"/>
          <w:szCs w:val="18"/>
        </w:rPr>
        <w:t xml:space="preserve">) </w:t>
      </w:r>
      <w:r w:rsidR="001F359F" w:rsidRPr="00F561FF">
        <w:rPr>
          <w:rFonts w:asciiTheme="minorHAnsi" w:hAnsiTheme="minorHAnsi" w:cstheme="minorHAnsi"/>
          <w:szCs w:val="18"/>
        </w:rPr>
        <w:t>Peňažné prostriedky a ceniny</w:t>
      </w:r>
    </w:p>
    <w:p w14:paraId="26D9E4FA"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Peňažné prostriedky a ceniny sa oceňujú ich menovitou hodnotou.</w:t>
      </w:r>
    </w:p>
    <w:p w14:paraId="10321347" w14:textId="698C46E4" w:rsidR="001F2F12" w:rsidRDefault="001F2F12" w:rsidP="001F359F">
      <w:pPr>
        <w:jc w:val="both"/>
        <w:rPr>
          <w:rFonts w:asciiTheme="minorHAnsi" w:hAnsiTheme="minorHAnsi" w:cstheme="minorHAnsi"/>
          <w:sz w:val="18"/>
          <w:szCs w:val="18"/>
        </w:rPr>
      </w:pPr>
    </w:p>
    <w:p w14:paraId="4C8BC365" w14:textId="77777777" w:rsidR="002B5934" w:rsidRDefault="002B5934" w:rsidP="001F359F">
      <w:pPr>
        <w:jc w:val="both"/>
        <w:rPr>
          <w:rFonts w:asciiTheme="minorHAnsi" w:hAnsiTheme="minorHAnsi" w:cstheme="minorHAnsi"/>
          <w:sz w:val="18"/>
          <w:szCs w:val="18"/>
        </w:rPr>
      </w:pPr>
    </w:p>
    <w:p w14:paraId="608F43C7" w14:textId="77777777" w:rsidR="002B5934" w:rsidRDefault="002B5934" w:rsidP="001F359F">
      <w:pPr>
        <w:jc w:val="both"/>
        <w:rPr>
          <w:rFonts w:asciiTheme="minorHAnsi" w:hAnsiTheme="minorHAnsi" w:cstheme="minorHAnsi"/>
          <w:sz w:val="18"/>
          <w:szCs w:val="18"/>
        </w:rPr>
      </w:pPr>
    </w:p>
    <w:p w14:paraId="614F1E0C" w14:textId="77777777" w:rsidR="002B5934" w:rsidRDefault="002B5934" w:rsidP="001F359F">
      <w:pPr>
        <w:jc w:val="both"/>
        <w:rPr>
          <w:rFonts w:asciiTheme="minorHAnsi" w:hAnsiTheme="minorHAnsi" w:cstheme="minorHAnsi"/>
          <w:sz w:val="18"/>
          <w:szCs w:val="18"/>
        </w:rPr>
      </w:pPr>
    </w:p>
    <w:p w14:paraId="6C1A5711" w14:textId="2B408DBF" w:rsidR="001F359F" w:rsidRPr="00F561FF" w:rsidRDefault="00DF1B4B" w:rsidP="001F2F12">
      <w:pPr>
        <w:pStyle w:val="Pismenka"/>
        <w:numPr>
          <w:ilvl w:val="0"/>
          <w:numId w:val="0"/>
        </w:numPr>
        <w:rPr>
          <w:rFonts w:asciiTheme="minorHAnsi" w:hAnsiTheme="minorHAnsi" w:cstheme="minorHAnsi"/>
          <w:szCs w:val="18"/>
        </w:rPr>
      </w:pPr>
      <w:r>
        <w:rPr>
          <w:rFonts w:asciiTheme="minorHAnsi" w:hAnsiTheme="minorHAnsi" w:cstheme="minorHAnsi"/>
          <w:szCs w:val="18"/>
        </w:rPr>
        <w:lastRenderedPageBreak/>
        <w:t>f</w:t>
      </w:r>
      <w:r w:rsidR="001F2F12" w:rsidRPr="00F561FF">
        <w:rPr>
          <w:rFonts w:asciiTheme="minorHAnsi" w:hAnsiTheme="minorHAnsi" w:cstheme="minorHAnsi"/>
          <w:szCs w:val="18"/>
        </w:rPr>
        <w:t xml:space="preserve">) </w:t>
      </w:r>
      <w:r w:rsidR="001F359F" w:rsidRPr="00F561FF">
        <w:rPr>
          <w:rFonts w:asciiTheme="minorHAnsi" w:hAnsiTheme="minorHAnsi" w:cstheme="minorHAnsi"/>
          <w:szCs w:val="18"/>
        </w:rPr>
        <w:t>Záväzky</w:t>
      </w:r>
    </w:p>
    <w:p w14:paraId="498B23EE" w14:textId="77777777" w:rsidR="001F359F" w:rsidRPr="00F561FF" w:rsidRDefault="001F359F" w:rsidP="00D1019C">
      <w:pPr>
        <w:pStyle w:val="odstavec"/>
      </w:pPr>
      <w:r w:rsidRPr="00F561F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9EE4BEE" w14:textId="77777777" w:rsidR="001F359F" w:rsidRPr="00F561FF" w:rsidRDefault="001F359F" w:rsidP="00D1019C">
      <w:pPr>
        <w:pStyle w:val="odstavec"/>
      </w:pPr>
    </w:p>
    <w:p w14:paraId="45E3EDEF"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 xml:space="preserve">Záväzky prevzaté Spoločnosťou ako právnym nástupcom v dôsledku zlúčenia od spoločnosti zanikajúcej bez likvidácie boli ocenené reálnou hodnotou  určenou podľa § 27 ods. 2 písm. c)  Zákona č. 431/2002 </w:t>
      </w:r>
      <w:proofErr w:type="spellStart"/>
      <w:r w:rsidRPr="00F561FF">
        <w:rPr>
          <w:rFonts w:asciiTheme="minorHAnsi" w:hAnsiTheme="minorHAnsi" w:cstheme="minorHAnsi"/>
          <w:sz w:val="18"/>
          <w:szCs w:val="18"/>
        </w:rPr>
        <w:t>Z.z</w:t>
      </w:r>
      <w:proofErr w:type="spellEnd"/>
      <w:r w:rsidRPr="00F561FF">
        <w:rPr>
          <w:rFonts w:asciiTheme="minorHAnsi" w:hAnsiTheme="minorHAnsi" w:cstheme="minorHAnsi"/>
          <w:sz w:val="18"/>
          <w:szCs w:val="18"/>
        </w:rPr>
        <w:t>. o účtovníctve v znení neskorších predpisov.</w:t>
      </w:r>
    </w:p>
    <w:p w14:paraId="0978712D" w14:textId="77777777" w:rsidR="00F561FF" w:rsidRDefault="00F561FF" w:rsidP="001F2F12">
      <w:pPr>
        <w:pStyle w:val="Pismenka"/>
        <w:numPr>
          <w:ilvl w:val="0"/>
          <w:numId w:val="0"/>
        </w:numPr>
        <w:rPr>
          <w:rFonts w:asciiTheme="minorHAnsi" w:hAnsiTheme="minorHAnsi" w:cstheme="minorHAnsi"/>
          <w:szCs w:val="18"/>
        </w:rPr>
      </w:pPr>
    </w:p>
    <w:p w14:paraId="2ECD191F" w14:textId="14B8FD1E" w:rsidR="001F2F12" w:rsidRPr="00F561FF" w:rsidRDefault="00DF1B4B" w:rsidP="001F2F12">
      <w:pPr>
        <w:pStyle w:val="Pismenka"/>
        <w:numPr>
          <w:ilvl w:val="0"/>
          <w:numId w:val="0"/>
        </w:numPr>
        <w:rPr>
          <w:rFonts w:asciiTheme="minorHAnsi" w:hAnsiTheme="minorHAnsi" w:cstheme="minorHAnsi"/>
          <w:szCs w:val="18"/>
        </w:rPr>
      </w:pPr>
      <w:r>
        <w:rPr>
          <w:rFonts w:asciiTheme="minorHAnsi" w:hAnsiTheme="minorHAnsi" w:cstheme="minorHAnsi"/>
          <w:szCs w:val="18"/>
        </w:rPr>
        <w:t>g</w:t>
      </w:r>
      <w:r w:rsidR="001F2F12" w:rsidRPr="00F561FF">
        <w:rPr>
          <w:rFonts w:asciiTheme="minorHAnsi" w:hAnsiTheme="minorHAnsi" w:cstheme="minorHAnsi"/>
          <w:szCs w:val="18"/>
        </w:rPr>
        <w:t xml:space="preserve">) </w:t>
      </w:r>
      <w:r w:rsidR="001F359F" w:rsidRPr="00F561FF">
        <w:rPr>
          <w:rFonts w:asciiTheme="minorHAnsi" w:hAnsiTheme="minorHAnsi" w:cstheme="minorHAnsi"/>
          <w:szCs w:val="18"/>
        </w:rPr>
        <w:t>Nevyfakturované dodávky a</w:t>
      </w:r>
      <w:r w:rsidR="001F2F12" w:rsidRPr="00F561FF">
        <w:rPr>
          <w:rFonts w:asciiTheme="minorHAnsi" w:hAnsiTheme="minorHAnsi" w:cstheme="minorHAnsi"/>
          <w:szCs w:val="18"/>
        </w:rPr>
        <w:t> </w:t>
      </w:r>
      <w:r w:rsidR="001F359F" w:rsidRPr="00F561FF">
        <w:rPr>
          <w:rFonts w:asciiTheme="minorHAnsi" w:hAnsiTheme="minorHAnsi" w:cstheme="minorHAnsi"/>
          <w:szCs w:val="18"/>
        </w:rPr>
        <w:t>rezervy</w:t>
      </w:r>
    </w:p>
    <w:p w14:paraId="0D49777B" w14:textId="77777777" w:rsidR="001F359F" w:rsidRPr="00F561FF" w:rsidRDefault="001F359F" w:rsidP="001F2F12">
      <w:pPr>
        <w:pStyle w:val="Pismenka"/>
        <w:numPr>
          <w:ilvl w:val="0"/>
          <w:numId w:val="0"/>
        </w:numPr>
        <w:rPr>
          <w:rFonts w:asciiTheme="minorHAnsi" w:hAnsiTheme="minorHAnsi" w:cstheme="minorHAnsi"/>
          <w:szCs w:val="18"/>
        </w:rPr>
      </w:pPr>
      <w:r w:rsidRPr="00F561FF">
        <w:rPr>
          <w:rFonts w:asciiTheme="minorHAnsi" w:hAnsiTheme="minorHAnsi" w:cstheme="minorHAnsi"/>
          <w:b w:val="0"/>
          <w:szCs w:val="18"/>
        </w:rPr>
        <w:t xml:space="preserve">Nevyfakturované dodávky sa oceňujú v konkrétnej výške dlhu. </w:t>
      </w:r>
    </w:p>
    <w:p w14:paraId="6505563C" w14:textId="77777777" w:rsidR="00D72CF8" w:rsidRDefault="00D72CF8" w:rsidP="00D1019C">
      <w:pPr>
        <w:pStyle w:val="odstavec"/>
      </w:pPr>
    </w:p>
    <w:p w14:paraId="0B45050F" w14:textId="6BA2F106" w:rsidR="001F359F" w:rsidRPr="00F561FF" w:rsidRDefault="001F359F" w:rsidP="00D1019C">
      <w:pPr>
        <w:pStyle w:val="odstavec"/>
      </w:pPr>
      <w:r w:rsidRPr="00F561FF">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1DFC2A6" w14:textId="77777777" w:rsidR="00A26F54" w:rsidRPr="00F561FF" w:rsidRDefault="00A26F54" w:rsidP="00D1019C">
      <w:pPr>
        <w:pStyle w:val="odstavec"/>
      </w:pPr>
    </w:p>
    <w:p w14:paraId="303B4EF8" w14:textId="661D1A0E" w:rsidR="001F359F" w:rsidRPr="00F561FF" w:rsidRDefault="001F359F" w:rsidP="00D1019C">
      <w:pPr>
        <w:pStyle w:val="odstavec"/>
      </w:pPr>
      <w:r w:rsidRPr="00F561FF">
        <w:t>Rezerva na bonusy, rabaty, skontá a vrátenie kúpnej ceny pri reklamácii sa tvorí ako zníženie pôvodne dosiahnutých výnosov so súvzťažným zápisom v prospech účtu rezerv.</w:t>
      </w:r>
    </w:p>
    <w:p w14:paraId="6E5152E3" w14:textId="77777777" w:rsidR="001F359F" w:rsidRPr="00F561FF" w:rsidRDefault="001F359F" w:rsidP="00D1019C">
      <w:pPr>
        <w:pStyle w:val="odstavec"/>
      </w:pPr>
    </w:p>
    <w:p w14:paraId="40E5C3A7" w14:textId="77777777" w:rsidR="001F359F" w:rsidRPr="00F561FF" w:rsidRDefault="001F359F" w:rsidP="00D1019C">
      <w:pPr>
        <w:pStyle w:val="odstavec"/>
      </w:pPr>
      <w:r w:rsidRPr="00F561FF">
        <w:t>Spoločnosť aplikuje nasledujúce predpoklady a postupy pri tvorbe rezerv a vytvára tieto druhy rezerv:</w:t>
      </w:r>
    </w:p>
    <w:p w14:paraId="29FE4236" w14:textId="39D18486" w:rsidR="001F359F" w:rsidRPr="00F561FF" w:rsidRDefault="001F359F" w:rsidP="001F2F12">
      <w:pPr>
        <w:pStyle w:val="Zkladntext"/>
        <w:ind w:left="0"/>
        <w:rPr>
          <w:rFonts w:asciiTheme="minorHAnsi" w:hAnsiTheme="minorHAnsi" w:cstheme="minorHAnsi"/>
          <w:szCs w:val="18"/>
        </w:rPr>
      </w:pPr>
      <w:r w:rsidRPr="00F561FF">
        <w:rPr>
          <w:rFonts w:asciiTheme="minorHAnsi" w:hAnsiTheme="minorHAnsi" w:cstheme="minorHAnsi"/>
          <w:szCs w:val="18"/>
          <w:u w:val="single"/>
        </w:rPr>
        <w:t>Rezerva na nevyčerpané dovolenky, vrátane sociálneho zabezpečenia</w:t>
      </w:r>
      <w:r w:rsidRPr="00F561FF">
        <w:rPr>
          <w:rFonts w:asciiTheme="minorHAnsi" w:hAnsiTheme="minorHAnsi" w:cstheme="minorHAnsi"/>
          <w:szCs w:val="18"/>
        </w:rPr>
        <w:t xml:space="preserve"> sa tvorí na predpokladané náklady v súvislosti s očakávaným čerpaním dovoleniek zamestnancov, na ktoré im vznikol právny nárok do dňa, ku ktorému sa zostavuje účtovná závierka. Náhrada miezd za nevyčerpané dovolenky sa kalkuluje v zmysle platných </w:t>
      </w:r>
      <w:proofErr w:type="spellStart"/>
      <w:r w:rsidRPr="00F561FF">
        <w:rPr>
          <w:rFonts w:asciiTheme="minorHAnsi" w:hAnsiTheme="minorHAnsi" w:cstheme="minorHAnsi"/>
          <w:szCs w:val="18"/>
        </w:rPr>
        <w:t>pracovno</w:t>
      </w:r>
      <w:proofErr w:type="spellEnd"/>
      <w:r w:rsidRPr="00F561FF">
        <w:rPr>
          <w:rFonts w:asciiTheme="minorHAnsi" w:hAnsiTheme="minorHAnsi" w:cstheme="minorHAnsi"/>
          <w:szCs w:val="18"/>
        </w:rPr>
        <w:t xml:space="preserve"> – právnych predpisov podľa priemerov pre pracovnoprávne účely, platných ku dňu zostavenia účtovnej závierky. Poistné sa kalkuluje na úrovni 35,2 % z náhrad miezd za nevyčerpané dovolenky.</w:t>
      </w:r>
    </w:p>
    <w:p w14:paraId="769D2A0F" w14:textId="785D39F2" w:rsidR="001F359F" w:rsidRPr="00F561FF" w:rsidRDefault="001F359F" w:rsidP="001F2F12">
      <w:pPr>
        <w:pStyle w:val="Zkladntext"/>
        <w:ind w:left="0"/>
        <w:rPr>
          <w:rFonts w:asciiTheme="minorHAnsi" w:hAnsiTheme="minorHAnsi" w:cstheme="minorHAnsi"/>
          <w:szCs w:val="18"/>
        </w:rPr>
      </w:pPr>
      <w:r w:rsidRPr="00F561FF">
        <w:rPr>
          <w:rFonts w:asciiTheme="minorHAnsi" w:hAnsiTheme="minorHAnsi" w:cstheme="minorHAnsi"/>
          <w:szCs w:val="18"/>
          <w:u w:val="single"/>
        </w:rPr>
        <w:t>Rezerva na nevyfakturované dodávky</w:t>
      </w:r>
      <w:r w:rsidRPr="00F561FF">
        <w:rPr>
          <w:rFonts w:asciiTheme="minorHAnsi" w:hAnsiTheme="minorHAnsi" w:cstheme="minorHAnsi"/>
          <w:szCs w:val="18"/>
        </w:rPr>
        <w:t xml:space="preserve"> sa vytvára na plnenia, ktoré Spoločnosť prevzala do dňa, ku ktorému sa zostavuje účtovná závierka vo výške očakávaných vyúčtovaní dodávateľov.</w:t>
      </w:r>
    </w:p>
    <w:p w14:paraId="06637212" w14:textId="6C9A8471" w:rsidR="001F359F" w:rsidRDefault="001F359F" w:rsidP="00D1019C">
      <w:pPr>
        <w:pStyle w:val="odstavec"/>
      </w:pPr>
    </w:p>
    <w:p w14:paraId="301BD051" w14:textId="28078D8B" w:rsidR="001F359F" w:rsidRPr="00F561FF" w:rsidRDefault="00FD6E2F" w:rsidP="001F2F12">
      <w:pPr>
        <w:pStyle w:val="Pismenka"/>
        <w:numPr>
          <w:ilvl w:val="0"/>
          <w:numId w:val="0"/>
        </w:numPr>
        <w:ind w:left="360" w:hanging="360"/>
        <w:rPr>
          <w:rFonts w:asciiTheme="minorHAnsi" w:hAnsiTheme="minorHAnsi" w:cstheme="minorHAnsi"/>
          <w:szCs w:val="18"/>
        </w:rPr>
      </w:pPr>
      <w:r>
        <w:rPr>
          <w:rFonts w:asciiTheme="minorHAnsi" w:hAnsiTheme="minorHAnsi" w:cstheme="minorHAnsi"/>
          <w:szCs w:val="18"/>
        </w:rPr>
        <w:t>h</w:t>
      </w:r>
      <w:r w:rsidR="001F359F" w:rsidRPr="00F561FF">
        <w:rPr>
          <w:rFonts w:asciiTheme="minorHAnsi" w:hAnsiTheme="minorHAnsi" w:cstheme="minorHAnsi"/>
          <w:szCs w:val="18"/>
        </w:rPr>
        <w:t>) Časové rozlíšenie</w:t>
      </w:r>
    </w:p>
    <w:p w14:paraId="36137A9C"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Náklady, príjmy, výdavky a výnosy budúcich období sa vykazujú vo výške, ktorá je potrebná na dodržanie zásady vecnej a časovej súvislosti s účtovným obdobím. Kritériom na účtovanie o časovom rozlíšení je skutočnosť, že je známy vecný obsah, suma a je určené obdobie, ktorého sa týkajú.</w:t>
      </w:r>
    </w:p>
    <w:p w14:paraId="24537B94" w14:textId="77777777" w:rsidR="001F359F" w:rsidRPr="00F561FF" w:rsidRDefault="001F359F" w:rsidP="001F359F">
      <w:pPr>
        <w:jc w:val="both"/>
        <w:rPr>
          <w:rFonts w:asciiTheme="minorHAnsi" w:hAnsiTheme="minorHAnsi" w:cstheme="minorHAnsi"/>
          <w:sz w:val="18"/>
          <w:szCs w:val="18"/>
        </w:rPr>
      </w:pPr>
    </w:p>
    <w:p w14:paraId="31B8AC7E"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K dátumu zostavenia účtovnej závierky Spoločnosť posudzuje výšku a odôvodnenosť  existencie časového rozlíšenia, pričom náklady týkajúce sa bezprostredne nasledujúceho obdobia vykazuje ako krátkodobé náklady budúcich období a zvyšnú časť ako dlhodobé náklady budúcich období.</w:t>
      </w:r>
    </w:p>
    <w:p w14:paraId="319FB6D2" w14:textId="77777777" w:rsidR="00FD6E2F" w:rsidRDefault="00FD6E2F" w:rsidP="00FD6E2F">
      <w:pPr>
        <w:pStyle w:val="odstavec"/>
        <w:rPr>
          <w:b/>
          <w:bCs w:val="0"/>
        </w:rPr>
      </w:pPr>
    </w:p>
    <w:p w14:paraId="2C327614" w14:textId="21721BC2" w:rsidR="00FD6E2F" w:rsidRPr="00AE67B4" w:rsidRDefault="00FD6E2F" w:rsidP="00FD6E2F">
      <w:pPr>
        <w:pStyle w:val="odstavec"/>
        <w:rPr>
          <w:b/>
          <w:bCs w:val="0"/>
        </w:rPr>
      </w:pPr>
      <w:r w:rsidRPr="00AE67B4">
        <w:rPr>
          <w:b/>
          <w:bCs w:val="0"/>
        </w:rPr>
        <w:t xml:space="preserve">i) Prenájom (lízing) - Spoločnosť ako nájomca </w:t>
      </w:r>
    </w:p>
    <w:p w14:paraId="26E8B1B6" w14:textId="77777777" w:rsidR="00FD6E2F" w:rsidRDefault="00FD6E2F" w:rsidP="00FD6E2F">
      <w:pPr>
        <w:pStyle w:val="odstavec"/>
        <w:rPr>
          <w:b/>
          <w:bCs w:val="0"/>
        </w:rPr>
      </w:pPr>
    </w:p>
    <w:p w14:paraId="47F661CB" w14:textId="77777777" w:rsidR="00FD6E2F" w:rsidRPr="00AE67B4" w:rsidRDefault="00FD6E2F" w:rsidP="00FD6E2F">
      <w:pPr>
        <w:pStyle w:val="odstavec"/>
        <w:rPr>
          <w:b/>
          <w:bCs w:val="0"/>
        </w:rPr>
      </w:pPr>
      <w:r w:rsidRPr="00AE67B4">
        <w:rPr>
          <w:b/>
          <w:bCs w:val="0"/>
        </w:rPr>
        <w:t>Finančný prenájom</w:t>
      </w:r>
    </w:p>
    <w:p w14:paraId="521277F2" w14:textId="77777777" w:rsidR="00FD6E2F" w:rsidRPr="00AE67B4" w:rsidRDefault="00FD6E2F" w:rsidP="00FD6E2F">
      <w:pPr>
        <w:pStyle w:val="odstavec"/>
      </w:pPr>
      <w:r w:rsidRPr="00AE67B4">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Súčasťou dohodnutých platieb je aj kúpna cena, za ktorú na konci dohodnutej doby finančného prenájmu prechádza vlastnícke právo k prenajatému majetku z prenajímateľa na nájomcu. 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Platba nájomného je alokovaná medzi splátku istiny a finančné náklady, vypočítané metódou efektívnej úrokovej miery. Finančné náklady sa účtujú na ťarchu účtu 562 – Úroky. </w:t>
      </w:r>
    </w:p>
    <w:p w14:paraId="29905888" w14:textId="77777777" w:rsidR="00FD6E2F" w:rsidRDefault="00FD6E2F" w:rsidP="00FD6E2F">
      <w:pPr>
        <w:pStyle w:val="odstavec"/>
        <w:rPr>
          <w:b/>
          <w:bCs w:val="0"/>
        </w:rPr>
      </w:pPr>
    </w:p>
    <w:p w14:paraId="21A1162D" w14:textId="77777777" w:rsidR="00FD6E2F" w:rsidRPr="00AE67B4" w:rsidRDefault="00FD6E2F" w:rsidP="00FD6E2F">
      <w:pPr>
        <w:pStyle w:val="odstavec"/>
        <w:rPr>
          <w:b/>
          <w:bCs w:val="0"/>
        </w:rPr>
      </w:pPr>
      <w:r w:rsidRPr="00AE67B4">
        <w:rPr>
          <w:b/>
          <w:bCs w:val="0"/>
        </w:rPr>
        <w:t xml:space="preserve">Operatívny prenájom </w:t>
      </w:r>
    </w:p>
    <w:p w14:paraId="3BDC7BBD" w14:textId="77777777" w:rsidR="00FD6E2F" w:rsidRDefault="00FD6E2F" w:rsidP="00FD6E2F">
      <w:pPr>
        <w:pStyle w:val="odstavec"/>
      </w:pPr>
      <w:r w:rsidRPr="00AE67B4">
        <w:t>Majetok prenajatý na základe operatívneho prenájmu vykazuje ako svoj majetok jeho vlastník, nie nájomca. Prenájom majetku formou operatívneho leasingu sa účtuje do nákladov priebežne počas doby trvania leasingovej zmluvy</w:t>
      </w:r>
    </w:p>
    <w:p w14:paraId="20622FD4" w14:textId="77777777" w:rsidR="00A93A47" w:rsidRPr="00F561FF" w:rsidRDefault="00A93A47" w:rsidP="004B6B5E">
      <w:pPr>
        <w:pStyle w:val="abc"/>
      </w:pPr>
    </w:p>
    <w:p w14:paraId="79ACCC80" w14:textId="2E3EC90E" w:rsidR="001F359F" w:rsidRPr="006C2771" w:rsidRDefault="00FD6E2F" w:rsidP="004B6B5E">
      <w:pPr>
        <w:pStyle w:val="abc"/>
      </w:pPr>
      <w:r w:rsidRPr="006C2771">
        <w:t>j</w:t>
      </w:r>
      <w:r w:rsidR="001F359F" w:rsidRPr="006C2771">
        <w:t xml:space="preserve">) </w:t>
      </w:r>
      <w:r w:rsidR="005511BC" w:rsidRPr="006C2771">
        <w:t>Splatná daň z príjmu</w:t>
      </w:r>
    </w:p>
    <w:p w14:paraId="752E3532" w14:textId="77777777" w:rsidR="001F359F" w:rsidRPr="00F561FF" w:rsidRDefault="001F359F" w:rsidP="00D1019C">
      <w:pPr>
        <w:pStyle w:val="odstavec"/>
      </w:pPr>
      <w:r w:rsidRPr="00F561F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2060E3D" w14:textId="77777777" w:rsidR="00A93A47" w:rsidRPr="00F561FF" w:rsidRDefault="00A93A47" w:rsidP="00D1019C">
      <w:pPr>
        <w:pStyle w:val="odstavec"/>
      </w:pPr>
    </w:p>
    <w:p w14:paraId="23AF61A9" w14:textId="0E486763" w:rsidR="001F359F" w:rsidRPr="005511BC" w:rsidRDefault="00FD6E2F" w:rsidP="004B6B5E">
      <w:pPr>
        <w:pStyle w:val="abc"/>
      </w:pPr>
      <w:r w:rsidRPr="005511BC">
        <w:t>k</w:t>
      </w:r>
      <w:r w:rsidR="001F359F" w:rsidRPr="005511BC">
        <w:t xml:space="preserve">) </w:t>
      </w:r>
      <w:r w:rsidR="005511BC" w:rsidRPr="005511BC">
        <w:t>Odložená daň z príjmu</w:t>
      </w:r>
    </w:p>
    <w:p w14:paraId="1A4246CC" w14:textId="77777777" w:rsidR="001F359F" w:rsidRPr="00F561FF" w:rsidRDefault="001F359F" w:rsidP="00D1019C">
      <w:pPr>
        <w:pStyle w:val="odstavec"/>
      </w:pPr>
      <w:r w:rsidRPr="00F561FF">
        <w:t>Odložená daň z príjmu vyplýva z:</w:t>
      </w:r>
    </w:p>
    <w:p w14:paraId="7BA2AEA3" w14:textId="77777777" w:rsidR="001F359F" w:rsidRPr="00F561FF" w:rsidRDefault="001F359F" w:rsidP="00D1019C">
      <w:pPr>
        <w:pStyle w:val="odstavec"/>
      </w:pPr>
      <w:r w:rsidRPr="00F561FF">
        <w:t>a) rozdielov medzi účtovnou hodnotou majetku a účtovnou hodnotou záväzkov vykázanou v súvahe a ich daňovou základňou,</w:t>
      </w:r>
    </w:p>
    <w:p w14:paraId="2B129BB3" w14:textId="77777777" w:rsidR="001F359F" w:rsidRPr="00F561FF" w:rsidRDefault="001F359F" w:rsidP="00D1019C">
      <w:pPr>
        <w:pStyle w:val="odstavec"/>
      </w:pPr>
      <w:r w:rsidRPr="00F561FF">
        <w:t>b) možnosti umorovať daňovú stratu v budúcnosti, pod ktorou sa rozumie možnosť odpočítať daňovú  stratu od základu dane v budúcnosti,</w:t>
      </w:r>
    </w:p>
    <w:p w14:paraId="03EBFEDE" w14:textId="77777777" w:rsidR="001F359F" w:rsidRPr="00F561FF" w:rsidRDefault="001F359F" w:rsidP="00D1019C">
      <w:pPr>
        <w:pStyle w:val="odstavec"/>
      </w:pPr>
      <w:r w:rsidRPr="00F561FF">
        <w:t>c) možnosti previesť nevyužité daňové odpočty a iné daňové nároky do budúcich období.</w:t>
      </w:r>
    </w:p>
    <w:p w14:paraId="005538B2" w14:textId="77777777" w:rsidR="005511BC" w:rsidRDefault="005511BC" w:rsidP="00D1019C">
      <w:pPr>
        <w:pStyle w:val="odstavec"/>
      </w:pPr>
    </w:p>
    <w:p w14:paraId="0F557DAA" w14:textId="6D227662" w:rsidR="002B5934" w:rsidRPr="00E068AF" w:rsidRDefault="00D30049" w:rsidP="002B5934">
      <w:pPr>
        <w:pStyle w:val="odstavec"/>
      </w:pPr>
      <w:r w:rsidRPr="009C6360">
        <w:t xml:space="preserve">Odložená daňová pohľadávka sa účtuje iba do takej výšky, do akej je pravdepodobné, že bude možné dočasné rozdiely vyrovnať voči budúcemu základu dane. </w:t>
      </w:r>
      <w:r w:rsidR="001F359F" w:rsidRPr="00F561FF">
        <w:t xml:space="preserve">Pri výpočte odloženej dane sa použije sadzba dane z príjmov, o ktorej sa predpokladá, že bude platiť v čase vyrovnania odloženej dane.  </w:t>
      </w:r>
      <w:r w:rsidR="002B5934">
        <w:t xml:space="preserve">Predstavenstvo spoločnosti predpokladá dosiahnutie dostatočných základov dane v budúcich obdobiach a preto rozhodlo o vykazovaní odloženej daňovej pohľadávky v aktuálnom účtovnom období.  </w:t>
      </w:r>
    </w:p>
    <w:p w14:paraId="3069DB35" w14:textId="77777777" w:rsidR="00FD6E2F" w:rsidRPr="005511BC" w:rsidRDefault="00FD6E2F" w:rsidP="00FD6E2F">
      <w:pPr>
        <w:pStyle w:val="Pismenka"/>
        <w:numPr>
          <w:ilvl w:val="0"/>
          <w:numId w:val="0"/>
        </w:numPr>
        <w:rPr>
          <w:rFonts w:ascii="Calibri" w:hAnsi="Calibri" w:cs="Calibri"/>
          <w:szCs w:val="18"/>
        </w:rPr>
      </w:pPr>
    </w:p>
    <w:p w14:paraId="60D599EB" w14:textId="075DB15C" w:rsidR="00FD6E2F" w:rsidRPr="005511BC" w:rsidRDefault="00FD6E2F" w:rsidP="00FD6E2F">
      <w:pPr>
        <w:pStyle w:val="Pismenka"/>
        <w:numPr>
          <w:ilvl w:val="0"/>
          <w:numId w:val="0"/>
        </w:numPr>
        <w:rPr>
          <w:rFonts w:ascii="Calibri" w:hAnsi="Calibri" w:cs="Calibri"/>
          <w:szCs w:val="18"/>
        </w:rPr>
      </w:pPr>
      <w:r w:rsidRPr="005511BC">
        <w:rPr>
          <w:rFonts w:ascii="Calibri" w:hAnsi="Calibri" w:cs="Calibri"/>
          <w:szCs w:val="18"/>
        </w:rPr>
        <w:t>l) Zamestnanecké pôžitky</w:t>
      </w:r>
    </w:p>
    <w:p w14:paraId="7D7EC0E2" w14:textId="77777777" w:rsidR="00FD6E2F" w:rsidRPr="005511BC" w:rsidRDefault="00FD6E2F" w:rsidP="00FD6E2F">
      <w:pPr>
        <w:pStyle w:val="ABC-paragrahinNotes"/>
        <w:suppressAutoHyphens/>
        <w:spacing w:after="0"/>
        <w:rPr>
          <w:rFonts w:ascii="Calibri" w:hAnsi="Calibri" w:cs="Calibri"/>
          <w:szCs w:val="18"/>
          <w:lang w:val="sk-SK"/>
        </w:rPr>
      </w:pPr>
      <w:r w:rsidRPr="005511BC">
        <w:rPr>
          <w:rFonts w:ascii="Calibri" w:hAnsi="Calibri" w:cs="Calibr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1DC42A32" w14:textId="77777777" w:rsidR="00FD6E2F" w:rsidRPr="00F561FF" w:rsidRDefault="00FD6E2F" w:rsidP="00D1019C">
      <w:pPr>
        <w:pStyle w:val="odstavec"/>
      </w:pPr>
    </w:p>
    <w:p w14:paraId="05E22C9D" w14:textId="15166D35" w:rsidR="00FD6E2F" w:rsidRPr="00F561FF" w:rsidRDefault="00FD6E2F" w:rsidP="00FD6E2F">
      <w:pPr>
        <w:jc w:val="both"/>
        <w:rPr>
          <w:rFonts w:asciiTheme="minorHAnsi" w:hAnsiTheme="minorHAnsi" w:cstheme="minorHAnsi"/>
          <w:b/>
          <w:sz w:val="18"/>
          <w:szCs w:val="18"/>
        </w:rPr>
      </w:pPr>
      <w:r>
        <w:rPr>
          <w:rFonts w:asciiTheme="minorHAnsi" w:hAnsiTheme="minorHAnsi" w:cstheme="minorHAnsi"/>
          <w:b/>
          <w:sz w:val="18"/>
          <w:szCs w:val="18"/>
        </w:rPr>
        <w:t>m</w:t>
      </w:r>
      <w:r w:rsidRPr="00F561FF">
        <w:rPr>
          <w:rFonts w:asciiTheme="minorHAnsi" w:hAnsiTheme="minorHAnsi" w:cstheme="minorHAnsi"/>
          <w:b/>
          <w:sz w:val="18"/>
          <w:szCs w:val="18"/>
        </w:rPr>
        <w:t>) Výnosy</w:t>
      </w:r>
    </w:p>
    <w:p w14:paraId="50D630E2" w14:textId="57409002" w:rsidR="00FD6E2F" w:rsidRPr="00F561FF" w:rsidRDefault="00FD6E2F" w:rsidP="00FD6E2F">
      <w:pPr>
        <w:jc w:val="both"/>
        <w:rPr>
          <w:rFonts w:asciiTheme="minorHAnsi" w:hAnsiTheme="minorHAnsi" w:cstheme="minorHAnsi"/>
          <w:sz w:val="18"/>
          <w:szCs w:val="18"/>
        </w:rPr>
      </w:pPr>
      <w:r w:rsidRPr="00F561FF">
        <w:rPr>
          <w:rFonts w:asciiTheme="minorHAnsi" w:hAnsiTheme="minorHAnsi" w:cstheme="minorHAnsi"/>
          <w:sz w:val="18"/>
          <w:szCs w:val="18"/>
        </w:rPr>
        <w:t xml:space="preserve">Spoločnosť v roku </w:t>
      </w:r>
      <w:r w:rsidR="00B77D60">
        <w:rPr>
          <w:rFonts w:asciiTheme="minorHAnsi" w:hAnsiTheme="minorHAnsi" w:cstheme="minorHAnsi"/>
          <w:sz w:val="18"/>
          <w:szCs w:val="18"/>
        </w:rPr>
        <w:t>2023</w:t>
      </w:r>
      <w:r w:rsidRPr="00F561FF">
        <w:rPr>
          <w:rFonts w:asciiTheme="minorHAnsi" w:hAnsiTheme="minorHAnsi" w:cstheme="minorHAnsi"/>
          <w:sz w:val="18"/>
          <w:szCs w:val="18"/>
        </w:rPr>
        <w:t xml:space="preserve"> dosiahla výnosy z prenájmu nehnuteľného majetku, z prevádzky autobusov</w:t>
      </w:r>
      <w:r>
        <w:rPr>
          <w:rFonts w:asciiTheme="minorHAnsi" w:hAnsiTheme="minorHAnsi" w:cstheme="minorHAnsi"/>
          <w:sz w:val="18"/>
          <w:szCs w:val="18"/>
        </w:rPr>
        <w:t>ých</w:t>
      </w:r>
      <w:r w:rsidRPr="00F561FF">
        <w:rPr>
          <w:rFonts w:asciiTheme="minorHAnsi" w:hAnsiTheme="minorHAnsi" w:cstheme="minorHAnsi"/>
          <w:sz w:val="18"/>
          <w:szCs w:val="18"/>
        </w:rPr>
        <w:t xml:space="preserve"> nástup</w:t>
      </w:r>
      <w:r>
        <w:rPr>
          <w:rFonts w:asciiTheme="minorHAnsi" w:hAnsiTheme="minorHAnsi" w:cstheme="minorHAnsi"/>
          <w:sz w:val="18"/>
          <w:szCs w:val="18"/>
        </w:rPr>
        <w:t>í</w:t>
      </w:r>
      <w:r w:rsidRPr="00F561FF">
        <w:rPr>
          <w:rFonts w:asciiTheme="minorHAnsi" w:hAnsiTheme="minorHAnsi" w:cstheme="minorHAnsi"/>
          <w:sz w:val="18"/>
          <w:szCs w:val="18"/>
        </w:rPr>
        <w:t>šť</w:t>
      </w:r>
      <w:r w:rsidR="00D72CF8">
        <w:rPr>
          <w:rFonts w:asciiTheme="minorHAnsi" w:hAnsiTheme="minorHAnsi" w:cstheme="minorHAnsi"/>
          <w:sz w:val="18"/>
          <w:szCs w:val="18"/>
        </w:rPr>
        <w:t>,</w:t>
      </w:r>
      <w:r>
        <w:rPr>
          <w:rFonts w:asciiTheme="minorHAnsi" w:hAnsiTheme="minorHAnsi" w:cstheme="minorHAnsi"/>
          <w:sz w:val="18"/>
          <w:szCs w:val="18"/>
        </w:rPr>
        <w:t xml:space="preserve"> </w:t>
      </w:r>
      <w:r w:rsidRPr="00F561FF">
        <w:rPr>
          <w:rFonts w:asciiTheme="minorHAnsi" w:hAnsiTheme="minorHAnsi" w:cstheme="minorHAnsi"/>
          <w:sz w:val="18"/>
          <w:szCs w:val="18"/>
        </w:rPr>
        <w:t>výnosové úroky z poskytnutých pôžičiek</w:t>
      </w:r>
      <w:r w:rsidR="00D72CF8">
        <w:rPr>
          <w:rFonts w:asciiTheme="minorHAnsi" w:hAnsiTheme="minorHAnsi" w:cstheme="minorHAnsi"/>
          <w:sz w:val="18"/>
          <w:szCs w:val="18"/>
        </w:rPr>
        <w:t xml:space="preserve"> a výnosy z </w:t>
      </w:r>
      <w:proofErr w:type="spellStart"/>
      <w:r w:rsidR="00D72CF8">
        <w:rPr>
          <w:rFonts w:asciiTheme="minorHAnsi" w:hAnsiTheme="minorHAnsi" w:cstheme="minorHAnsi"/>
          <w:sz w:val="18"/>
          <w:szCs w:val="18"/>
        </w:rPr>
        <w:t>charterových</w:t>
      </w:r>
      <w:proofErr w:type="spellEnd"/>
      <w:r w:rsidR="00D72CF8">
        <w:rPr>
          <w:rFonts w:asciiTheme="minorHAnsi" w:hAnsiTheme="minorHAnsi" w:cstheme="minorHAnsi"/>
          <w:sz w:val="18"/>
          <w:szCs w:val="18"/>
        </w:rPr>
        <w:t xml:space="preserve"> letov</w:t>
      </w:r>
      <w:r w:rsidRPr="00F561FF">
        <w:rPr>
          <w:rFonts w:asciiTheme="minorHAnsi" w:hAnsiTheme="minorHAnsi" w:cstheme="minorHAnsi"/>
          <w:sz w:val="18"/>
          <w:szCs w:val="18"/>
        </w:rPr>
        <w:t xml:space="preserve">. Počas roku </w:t>
      </w:r>
      <w:r w:rsidR="00B77D60">
        <w:rPr>
          <w:rFonts w:asciiTheme="minorHAnsi" w:hAnsiTheme="minorHAnsi" w:cstheme="minorHAnsi"/>
          <w:sz w:val="18"/>
          <w:szCs w:val="18"/>
        </w:rPr>
        <w:t>2023</w:t>
      </w:r>
      <w:r w:rsidRPr="00F561FF">
        <w:rPr>
          <w:rFonts w:asciiTheme="minorHAnsi" w:hAnsiTheme="minorHAnsi" w:cstheme="minorHAnsi"/>
          <w:sz w:val="18"/>
          <w:szCs w:val="18"/>
        </w:rPr>
        <w:t xml:space="preserve"> spoločnosť tiež dosiahla tržby z prevádzky </w:t>
      </w:r>
      <w:r>
        <w:rPr>
          <w:rFonts w:asciiTheme="minorHAnsi" w:hAnsiTheme="minorHAnsi" w:cstheme="minorHAnsi"/>
          <w:sz w:val="18"/>
          <w:szCs w:val="18"/>
        </w:rPr>
        <w:t>hotelového zariadenia</w:t>
      </w:r>
      <w:r w:rsidRPr="00F561FF">
        <w:rPr>
          <w:rFonts w:asciiTheme="minorHAnsi" w:hAnsiTheme="minorHAnsi" w:cstheme="minorHAnsi"/>
          <w:sz w:val="18"/>
          <w:szCs w:val="18"/>
        </w:rPr>
        <w:t>.</w:t>
      </w:r>
      <w:r>
        <w:rPr>
          <w:rFonts w:asciiTheme="minorHAnsi" w:hAnsiTheme="minorHAnsi" w:cstheme="minorHAnsi"/>
          <w:sz w:val="18"/>
          <w:szCs w:val="18"/>
        </w:rPr>
        <w:t xml:space="preserve"> Okrem týchto, pravidelných výnosov, spoločnosť </w:t>
      </w:r>
      <w:r w:rsidRPr="00FD6E2F">
        <w:rPr>
          <w:rFonts w:asciiTheme="minorHAnsi" w:hAnsiTheme="minorHAnsi" w:cstheme="minorHAnsi"/>
          <w:sz w:val="18"/>
          <w:szCs w:val="18"/>
        </w:rPr>
        <w:t>dosiahla príležitostný</w:t>
      </w:r>
      <w:r>
        <w:rPr>
          <w:rFonts w:asciiTheme="minorHAnsi" w:hAnsiTheme="minorHAnsi" w:cstheme="minorHAnsi"/>
          <w:sz w:val="18"/>
          <w:szCs w:val="18"/>
        </w:rPr>
        <w:t xml:space="preserve"> výnos z predaja majetku. </w:t>
      </w:r>
      <w:r w:rsidRPr="00F561FF">
        <w:rPr>
          <w:rFonts w:asciiTheme="minorHAnsi" w:hAnsiTheme="minorHAnsi" w:cstheme="minorHAnsi"/>
          <w:sz w:val="18"/>
          <w:szCs w:val="18"/>
        </w:rPr>
        <w:t xml:space="preserve"> Všetky výnosy</w:t>
      </w:r>
      <w:r w:rsidR="00D72CF8">
        <w:rPr>
          <w:rFonts w:asciiTheme="minorHAnsi" w:hAnsiTheme="minorHAnsi" w:cstheme="minorHAnsi"/>
          <w:sz w:val="18"/>
          <w:szCs w:val="18"/>
        </w:rPr>
        <w:t xml:space="preserve"> okrem výnosov z </w:t>
      </w:r>
      <w:proofErr w:type="spellStart"/>
      <w:r w:rsidR="00D72CF8">
        <w:rPr>
          <w:rFonts w:asciiTheme="minorHAnsi" w:hAnsiTheme="minorHAnsi" w:cstheme="minorHAnsi"/>
          <w:sz w:val="18"/>
          <w:szCs w:val="18"/>
        </w:rPr>
        <w:t>charterových</w:t>
      </w:r>
      <w:proofErr w:type="spellEnd"/>
      <w:r w:rsidR="00D72CF8">
        <w:rPr>
          <w:rFonts w:asciiTheme="minorHAnsi" w:hAnsiTheme="minorHAnsi" w:cstheme="minorHAnsi"/>
          <w:sz w:val="18"/>
          <w:szCs w:val="18"/>
        </w:rPr>
        <w:t xml:space="preserve"> letov</w:t>
      </w:r>
      <w:r w:rsidRPr="00F561FF">
        <w:rPr>
          <w:rFonts w:asciiTheme="minorHAnsi" w:hAnsiTheme="minorHAnsi" w:cstheme="minorHAnsi"/>
          <w:sz w:val="18"/>
          <w:szCs w:val="18"/>
        </w:rPr>
        <w:t xml:space="preserve"> boli poskytované na území Slovenskej Republiky a neobsahujú daň z pridanej hodnoty.</w:t>
      </w:r>
    </w:p>
    <w:p w14:paraId="441E1EFA" w14:textId="77777777" w:rsidR="00FD6E2F" w:rsidRPr="00F561FF" w:rsidRDefault="00FD6E2F" w:rsidP="00FD6E2F">
      <w:pPr>
        <w:jc w:val="both"/>
        <w:rPr>
          <w:rFonts w:asciiTheme="minorHAnsi" w:hAnsiTheme="minorHAnsi" w:cstheme="minorHAnsi"/>
          <w:sz w:val="18"/>
          <w:szCs w:val="18"/>
        </w:rPr>
      </w:pPr>
    </w:p>
    <w:p w14:paraId="52973DB4" w14:textId="77777777" w:rsidR="00FD6E2F" w:rsidRPr="00F561FF" w:rsidRDefault="00FD6E2F" w:rsidP="00FD6E2F">
      <w:pPr>
        <w:pStyle w:val="odstavec"/>
      </w:pPr>
      <w:r w:rsidRPr="00F561FF">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Výnosy sa vykazujú po odpočítaní dane z pridanej hodnoty, zliav a zrážok (rabaty, bonusy, skontá, dobropisy a pod.). </w:t>
      </w:r>
    </w:p>
    <w:p w14:paraId="4096DD94" w14:textId="77777777" w:rsidR="00A93A47" w:rsidRPr="00F561FF" w:rsidRDefault="00A93A47" w:rsidP="00D1019C">
      <w:pPr>
        <w:pStyle w:val="odstavec"/>
      </w:pPr>
    </w:p>
    <w:p w14:paraId="36785D8B" w14:textId="195B6112" w:rsidR="001F359F" w:rsidRPr="00F561FF" w:rsidRDefault="00FD6E2F" w:rsidP="004B6B5E">
      <w:pPr>
        <w:pStyle w:val="abc"/>
      </w:pPr>
      <w:r>
        <w:t>n</w:t>
      </w:r>
      <w:r w:rsidR="001F359F" w:rsidRPr="00F561FF">
        <w:t>) Opravné položky</w:t>
      </w:r>
    </w:p>
    <w:p w14:paraId="25B651EB" w14:textId="77777777" w:rsidR="00472394" w:rsidRPr="00F561FF" w:rsidRDefault="00472394" w:rsidP="00D1019C">
      <w:pPr>
        <w:pStyle w:val="odstavec"/>
      </w:pPr>
      <w:r w:rsidRPr="00F561FF">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 </w:t>
      </w:r>
    </w:p>
    <w:p w14:paraId="5E716063" w14:textId="77777777" w:rsidR="00472394" w:rsidRPr="00F561FF" w:rsidRDefault="00472394" w:rsidP="00D1019C">
      <w:pPr>
        <w:pStyle w:val="odstavec"/>
      </w:pPr>
      <w:r w:rsidRPr="00F561FF">
        <w:t xml:space="preserve"> </w:t>
      </w:r>
    </w:p>
    <w:p w14:paraId="3E8BA2C3" w14:textId="77777777" w:rsidR="00472394" w:rsidRPr="00F561FF" w:rsidRDefault="00472394" w:rsidP="00D1019C">
      <w:pPr>
        <w:pStyle w:val="odstavec"/>
      </w:pPr>
      <w:r w:rsidRPr="00F561FF">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0DEFE2CB" w14:textId="77777777" w:rsidR="00472394" w:rsidRPr="00F561FF" w:rsidRDefault="00472394" w:rsidP="00D1019C">
      <w:pPr>
        <w:pStyle w:val="odstavec"/>
      </w:pPr>
      <w:r w:rsidRPr="00F561FF">
        <w:t xml:space="preserve"> </w:t>
      </w:r>
    </w:p>
    <w:p w14:paraId="46DC31F4" w14:textId="375EB805" w:rsidR="00472394" w:rsidRPr="00F561FF" w:rsidRDefault="00472394" w:rsidP="00D1019C">
      <w:pPr>
        <w:pStyle w:val="odstavec"/>
      </w:pPr>
      <w:r w:rsidRPr="00F561FF">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77461316" w14:textId="69AA96A0" w:rsidR="001F359F" w:rsidRDefault="001F359F" w:rsidP="001F359F">
      <w:pPr>
        <w:pStyle w:val="Zkladntext1"/>
        <w:tabs>
          <w:tab w:val="left" w:pos="360"/>
        </w:tabs>
        <w:ind w:firstLine="0"/>
        <w:rPr>
          <w:rFonts w:asciiTheme="minorHAnsi" w:hAnsiTheme="minorHAnsi" w:cstheme="minorHAnsi"/>
          <w:bCs/>
          <w:iCs/>
          <w:noProof w:val="0"/>
          <w:szCs w:val="18"/>
        </w:rPr>
      </w:pPr>
    </w:p>
    <w:p w14:paraId="56573B23" w14:textId="7628AD81" w:rsidR="001F359F" w:rsidRPr="00F561FF" w:rsidRDefault="00FD6E2F" w:rsidP="001F2F12">
      <w:pPr>
        <w:pStyle w:val="Zkladntext"/>
        <w:ind w:left="0"/>
        <w:rPr>
          <w:rFonts w:asciiTheme="minorHAnsi" w:hAnsiTheme="minorHAnsi" w:cstheme="minorHAnsi"/>
          <w:b/>
          <w:bCs/>
          <w:szCs w:val="18"/>
        </w:rPr>
      </w:pPr>
      <w:r>
        <w:rPr>
          <w:rFonts w:asciiTheme="minorHAnsi" w:hAnsiTheme="minorHAnsi" w:cstheme="minorHAnsi"/>
          <w:b/>
          <w:bCs/>
          <w:szCs w:val="18"/>
        </w:rPr>
        <w:t>o</w:t>
      </w:r>
      <w:r w:rsidR="001F359F" w:rsidRPr="00F561FF">
        <w:rPr>
          <w:rFonts w:asciiTheme="minorHAnsi" w:hAnsiTheme="minorHAnsi" w:cstheme="minorHAnsi"/>
          <w:b/>
          <w:bCs/>
          <w:szCs w:val="18"/>
        </w:rPr>
        <w:t>) Cudzia mena</w:t>
      </w:r>
    </w:p>
    <w:p w14:paraId="6B848933" w14:textId="77777777" w:rsidR="001F359F" w:rsidRPr="00F561FF" w:rsidRDefault="001F359F" w:rsidP="001F359F">
      <w:pPr>
        <w:jc w:val="both"/>
        <w:rPr>
          <w:rFonts w:asciiTheme="minorHAnsi" w:hAnsiTheme="minorHAnsi" w:cstheme="minorHAnsi"/>
          <w:sz w:val="18"/>
          <w:szCs w:val="18"/>
        </w:rPr>
      </w:pPr>
      <w:r w:rsidRPr="00F561FF">
        <w:rPr>
          <w:rFonts w:asciiTheme="minorHAnsi" w:hAnsiTheme="minorHAnsi" w:cstheme="minorHAnsi"/>
          <w:sz w:val="18"/>
          <w:szCs w:val="18"/>
        </w:rPr>
        <w:t xml:space="preserve">Majetok a záväzky vyjadrené v cudzej mene sa prepočítavajú na euro kurzom určeným v kurzovom lístku ECB platným ku dňu predchádzajúcemu dňu uskutočnenia účtovného prípadu a v účtovnej závierke platným ku dňu jej zostavenia. Kurzové straty a zisky vypočítané ku dňu, ku ktorému sa účtovná závierka zostavuje, sa účtujú priamo do finančných nákladov a výnosov a majú vplyv na výsledok hospodárenia. </w:t>
      </w:r>
    </w:p>
    <w:p w14:paraId="711E2905" w14:textId="77777777" w:rsidR="00A93A47" w:rsidRPr="00F561FF" w:rsidRDefault="00A93A47" w:rsidP="001F359F">
      <w:pPr>
        <w:jc w:val="both"/>
        <w:rPr>
          <w:rFonts w:asciiTheme="minorHAnsi" w:hAnsiTheme="minorHAnsi" w:cstheme="minorHAnsi"/>
          <w:sz w:val="18"/>
          <w:szCs w:val="18"/>
        </w:rPr>
      </w:pPr>
    </w:p>
    <w:p w14:paraId="7BF5EAF5" w14:textId="1FDEF8E9" w:rsidR="001F359F" w:rsidRPr="005B0C0D" w:rsidRDefault="00FD6E2F" w:rsidP="001F359F">
      <w:pPr>
        <w:pStyle w:val="Odsekzoznamu"/>
        <w:ind w:left="0"/>
        <w:contextualSpacing/>
        <w:rPr>
          <w:rFonts w:asciiTheme="minorHAnsi" w:hAnsiTheme="minorHAnsi" w:cstheme="minorHAnsi"/>
          <w:b/>
          <w:sz w:val="18"/>
          <w:szCs w:val="18"/>
        </w:rPr>
      </w:pPr>
      <w:r>
        <w:rPr>
          <w:rFonts w:asciiTheme="minorHAnsi" w:hAnsiTheme="minorHAnsi" w:cstheme="minorHAnsi"/>
          <w:b/>
          <w:sz w:val="18"/>
          <w:szCs w:val="18"/>
        </w:rPr>
        <w:t>p</w:t>
      </w:r>
      <w:r w:rsidR="001F359F" w:rsidRPr="005B0C0D">
        <w:rPr>
          <w:rFonts w:asciiTheme="minorHAnsi" w:hAnsiTheme="minorHAnsi" w:cstheme="minorHAnsi"/>
          <w:b/>
          <w:sz w:val="18"/>
          <w:szCs w:val="18"/>
        </w:rPr>
        <w:t>) Dotácie zo štátneho rozpočtu</w:t>
      </w:r>
    </w:p>
    <w:p w14:paraId="60780A57" w14:textId="4783DAC1" w:rsidR="005B0C0D" w:rsidRPr="00386CA0" w:rsidRDefault="001F359F" w:rsidP="005B0C0D">
      <w:pPr>
        <w:jc w:val="both"/>
        <w:rPr>
          <w:rFonts w:asciiTheme="minorHAnsi" w:hAnsiTheme="minorHAnsi" w:cstheme="minorHAnsi"/>
          <w:sz w:val="18"/>
          <w:szCs w:val="18"/>
        </w:rPr>
      </w:pPr>
      <w:r w:rsidRPr="005B0C0D">
        <w:rPr>
          <w:rFonts w:asciiTheme="minorHAnsi" w:hAnsiTheme="minorHAnsi" w:cstheme="minorHAnsi"/>
          <w:sz w:val="18"/>
          <w:szCs w:val="18"/>
        </w:rPr>
        <w:t xml:space="preserve">O nároku na dotácie zo štátneho rozpočtu sa účtuje, ak je takmer isté, že sa splnia všetky podmienky súvisiace s dotáciou a súčasne, že sa dotácia poskytne. Dotácie na hospodársku činnosť spoločnosti sa najskôr vykazujú ako výnosy budúcich období a do výkazu ziskov a strát sa rozpúšťajú ako výnosy z hospodárskej činnosti v časovej a vecnej súvislosti s vynaložením nákladov na príslušný účel. Dotácie na obstaranie dlhodobého hmotného majetku a dlhodobého nehmotného majetku sa najskôr vykazujú ako výnosy budúcich období a do výkazu ziskov a strát sa rozpúšťajú v časovej a vecnej súvislosti so zaúčtovaním odpisov z tohto dlhodobého majetku. </w:t>
      </w:r>
      <w:r w:rsidR="005B0C0D" w:rsidRPr="000A639C">
        <w:rPr>
          <w:rFonts w:asciiTheme="minorHAnsi" w:hAnsiTheme="minorHAnsi" w:cstheme="minorHAnsi"/>
          <w:sz w:val="18"/>
          <w:szCs w:val="18"/>
        </w:rPr>
        <w:t xml:space="preserve">Spoločnosť počas roku </w:t>
      </w:r>
      <w:r w:rsidR="00B77D60">
        <w:rPr>
          <w:rFonts w:asciiTheme="minorHAnsi" w:hAnsiTheme="minorHAnsi" w:cstheme="minorHAnsi"/>
          <w:sz w:val="18"/>
          <w:szCs w:val="18"/>
        </w:rPr>
        <w:t>202</w:t>
      </w:r>
      <w:r w:rsidR="002B5934">
        <w:rPr>
          <w:rFonts w:asciiTheme="minorHAnsi" w:hAnsiTheme="minorHAnsi" w:cstheme="minorHAnsi"/>
          <w:sz w:val="18"/>
          <w:szCs w:val="18"/>
        </w:rPr>
        <w:t>2</w:t>
      </w:r>
      <w:r w:rsidR="005B0C0D" w:rsidRPr="000A639C">
        <w:rPr>
          <w:rFonts w:asciiTheme="minorHAnsi" w:hAnsiTheme="minorHAnsi" w:cstheme="minorHAnsi"/>
          <w:sz w:val="18"/>
          <w:szCs w:val="18"/>
        </w:rPr>
        <w:t xml:space="preserve"> čerpala dotácie na úhradu časti mzdových nákladov zo štátneho rozpočtu v rámci projektu „Prvá pomoc“ – Opatrenie č. 3 na zníženie negatívnych dopadov vyplývajúcich z mimoriadnych opatrení v čase pandémie koronavírusu. </w:t>
      </w:r>
      <w:r w:rsidR="002B5934">
        <w:rPr>
          <w:rFonts w:asciiTheme="minorHAnsi" w:hAnsiTheme="minorHAnsi" w:cstheme="minorHAnsi"/>
          <w:sz w:val="18"/>
          <w:szCs w:val="18"/>
        </w:rPr>
        <w:t xml:space="preserve"> Spoločnosť počas roku 2023 nečerpala žiadne dotácie.</w:t>
      </w:r>
    </w:p>
    <w:p w14:paraId="25B3403D" w14:textId="286BE812" w:rsidR="002B5934" w:rsidRDefault="002B5934">
      <w:pPr>
        <w:spacing w:after="200" w:line="276" w:lineRule="auto"/>
        <w:rPr>
          <w:rFonts w:asciiTheme="minorHAnsi" w:hAnsiTheme="minorHAnsi" w:cstheme="minorHAnsi"/>
          <w:szCs w:val="18"/>
        </w:rPr>
      </w:pPr>
      <w:r>
        <w:rPr>
          <w:rFonts w:asciiTheme="minorHAnsi" w:hAnsiTheme="minorHAnsi" w:cstheme="minorHAnsi"/>
          <w:szCs w:val="18"/>
        </w:rPr>
        <w:br w:type="page"/>
      </w:r>
    </w:p>
    <w:p w14:paraId="565F4305" w14:textId="0206824B" w:rsidR="001F359F" w:rsidRPr="006C2771" w:rsidRDefault="006C2771" w:rsidP="004B6B5E">
      <w:pPr>
        <w:pStyle w:val="abc"/>
      </w:pPr>
      <w:r>
        <w:lastRenderedPageBreak/>
        <w:t xml:space="preserve">r) </w:t>
      </w:r>
      <w:r w:rsidR="001F359F" w:rsidRPr="006C2771">
        <w:t>Oprava chýb minulých období</w:t>
      </w:r>
    </w:p>
    <w:p w14:paraId="1CEAA364" w14:textId="77777777" w:rsidR="002B5934" w:rsidRDefault="002B5934" w:rsidP="004B6B5E">
      <w:pPr>
        <w:pStyle w:val="abc"/>
      </w:pPr>
    </w:p>
    <w:p w14:paraId="1F9AED49" w14:textId="708B0226" w:rsidR="001F2F12" w:rsidRPr="006C2771" w:rsidRDefault="001F2F12" w:rsidP="004B6B5E">
      <w:pPr>
        <w:pStyle w:val="abc"/>
      </w:pPr>
      <w:r w:rsidRPr="004B6B5E">
        <w:rPr>
          <w:b w:val="0"/>
          <w:bCs w:val="0"/>
        </w:rPr>
        <w:t xml:space="preserve">Ak </w:t>
      </w:r>
      <w:r w:rsidR="001F359F" w:rsidRPr="004B6B5E">
        <w:rPr>
          <w:b w:val="0"/>
          <w:bCs w:val="0"/>
        </w:rPr>
        <w:t>Spoločnosť zistí v bežnom účtovnom období významnú chybu týkajúcu sa minulých účtovných období, opraví</w:t>
      </w:r>
      <w:r w:rsidRPr="004B6B5E">
        <w:rPr>
          <w:b w:val="0"/>
          <w:bCs w:val="0"/>
        </w:rPr>
        <w:t xml:space="preserve"> </w:t>
      </w:r>
      <w:r w:rsidR="001F359F" w:rsidRPr="004B6B5E">
        <w:rPr>
          <w:b w:val="0"/>
          <w:bCs w:val="0"/>
        </w:rPr>
        <w:t xml:space="preserve">túto chybu na účtoch Nerozdelený zisk minulých rokov a Neuhradená strata minulých rokov, </w:t>
      </w:r>
      <w:proofErr w:type="spellStart"/>
      <w:r w:rsidR="001F359F" w:rsidRPr="004B6B5E">
        <w:rPr>
          <w:b w:val="0"/>
          <w:bCs w:val="0"/>
        </w:rPr>
        <w:t>t.j</w:t>
      </w:r>
      <w:proofErr w:type="spellEnd"/>
      <w:r w:rsidR="001F359F" w:rsidRPr="004B6B5E">
        <w:rPr>
          <w:b w:val="0"/>
          <w:bCs w:val="0"/>
        </w:rPr>
        <w:t>. bez vplyvu na výsledok hospodárenia v bežnom účtovnom období. Opravy nevýznamných chýb minulých účtovných období sa účtujú v bežnom účtovnom období na príslušný nákladový alebo výnosový účet.</w:t>
      </w:r>
      <w:r w:rsidR="001F359F" w:rsidRPr="006C2771">
        <w:t xml:space="preserve"> </w:t>
      </w:r>
    </w:p>
    <w:p w14:paraId="158DD487" w14:textId="77777777" w:rsidR="001F2F12" w:rsidRPr="005511BC" w:rsidRDefault="001F2F12" w:rsidP="004B6B5E">
      <w:pPr>
        <w:pStyle w:val="abc"/>
      </w:pPr>
    </w:p>
    <w:p w14:paraId="7D1EEBB2" w14:textId="676DDDE4" w:rsidR="001F359F" w:rsidRPr="002B5934" w:rsidRDefault="001F359F" w:rsidP="004B6B5E">
      <w:pPr>
        <w:pStyle w:val="abc"/>
      </w:pPr>
      <w:r w:rsidRPr="002B5934">
        <w:t xml:space="preserve">Spoločnosť v roku </w:t>
      </w:r>
      <w:r w:rsidR="00B77D60" w:rsidRPr="002B5934">
        <w:t>2023</w:t>
      </w:r>
      <w:r w:rsidRPr="002B5934">
        <w:t xml:space="preserve"> a ani v bezprostredne predchádzajúcom účtovnom období neúčtovala o významných opravách chýb minulých období.</w:t>
      </w:r>
    </w:p>
    <w:p w14:paraId="3392C1C6" w14:textId="77777777" w:rsidR="006C2771" w:rsidRDefault="006C2771">
      <w:pPr>
        <w:spacing w:after="200" w:line="276" w:lineRule="auto"/>
        <w:rPr>
          <w:rFonts w:asciiTheme="minorHAnsi" w:hAnsiTheme="minorHAnsi" w:cstheme="minorHAnsi"/>
          <w:sz w:val="18"/>
          <w:szCs w:val="18"/>
        </w:rPr>
      </w:pPr>
    </w:p>
    <w:p w14:paraId="52D1FDF3" w14:textId="3EB1EA3A" w:rsidR="00FD6E2F" w:rsidRDefault="00FD6E2F" w:rsidP="00FD6E2F">
      <w:pPr>
        <w:pStyle w:val="Nzov"/>
        <w:spacing w:before="0"/>
        <w:jc w:val="left"/>
        <w:rPr>
          <w:rFonts w:ascii="Calibri" w:hAnsi="Calibri" w:cs="Calibri"/>
          <w:szCs w:val="24"/>
        </w:rPr>
      </w:pPr>
      <w:r>
        <w:rPr>
          <w:rFonts w:ascii="Calibri" w:hAnsi="Calibri" w:cs="Calibri"/>
          <w:szCs w:val="24"/>
        </w:rPr>
        <w:t>Čl. IV INFORMÁCIE, KTORÉ VYSVETĽUJÚ A DOPĹŇAJÚ SÚVAHU A VÝKAZ ZISKOV A STRÁT</w:t>
      </w:r>
    </w:p>
    <w:p w14:paraId="3EEF6BC7" w14:textId="77777777" w:rsidR="0039274E" w:rsidRDefault="0039274E" w:rsidP="00FD6E2F">
      <w:pPr>
        <w:pStyle w:val="Nadpis2"/>
        <w:numPr>
          <w:ilvl w:val="0"/>
          <w:numId w:val="0"/>
        </w:numPr>
        <w:ind w:left="360" w:hanging="360"/>
        <w:rPr>
          <w:rFonts w:ascii="Calibri" w:hAnsi="Calibri" w:cs="Arial Narrow"/>
          <w:bCs/>
          <w:szCs w:val="18"/>
        </w:rPr>
      </w:pPr>
      <w:bookmarkStart w:id="5" w:name="_Hlk169782810"/>
    </w:p>
    <w:p w14:paraId="489A64FA" w14:textId="47486249" w:rsidR="00FD6E2F" w:rsidRPr="0035422B" w:rsidRDefault="00FD6E2F" w:rsidP="00FD6E2F">
      <w:pPr>
        <w:pStyle w:val="Nadpis2"/>
        <w:numPr>
          <w:ilvl w:val="0"/>
          <w:numId w:val="0"/>
        </w:numPr>
        <w:ind w:left="360" w:hanging="360"/>
        <w:rPr>
          <w:rFonts w:ascii="Calibri" w:hAnsi="Calibri" w:cs="Calibri"/>
          <w:szCs w:val="18"/>
        </w:rPr>
      </w:pPr>
      <w:r w:rsidRPr="0039274E">
        <w:rPr>
          <w:rFonts w:ascii="Calibri" w:hAnsi="Calibri" w:cs="Arial Narrow"/>
          <w:bCs/>
          <w:szCs w:val="18"/>
        </w:rPr>
        <w:t>1.</w:t>
      </w:r>
      <w:r w:rsidRPr="0039274E">
        <w:rPr>
          <w:rFonts w:ascii="Calibri" w:hAnsi="Calibri" w:cs="Arial Narrow"/>
          <w:b w:val="0"/>
          <w:bCs/>
          <w:szCs w:val="18"/>
        </w:rPr>
        <w:t xml:space="preserve"> </w:t>
      </w:r>
      <w:proofErr w:type="spellStart"/>
      <w:r w:rsidRPr="0039274E">
        <w:rPr>
          <w:rFonts w:ascii="Calibri" w:hAnsi="Calibri" w:cs="Calibri"/>
          <w:szCs w:val="18"/>
        </w:rPr>
        <w:t>Goodwill</w:t>
      </w:r>
      <w:proofErr w:type="spellEnd"/>
      <w:r w:rsidRPr="0035422B">
        <w:rPr>
          <w:rFonts w:ascii="Calibri" w:hAnsi="Calibri" w:cs="Calibri"/>
          <w:szCs w:val="18"/>
        </w:rPr>
        <w:t xml:space="preserve"> </w:t>
      </w:r>
    </w:p>
    <w:p w14:paraId="6FFC7665" w14:textId="266EA569" w:rsidR="00BD1FEB" w:rsidRDefault="00BD1FEB" w:rsidP="00FD6E2F">
      <w:pPr>
        <w:pStyle w:val="Nadpis2"/>
        <w:numPr>
          <w:ilvl w:val="0"/>
          <w:numId w:val="0"/>
        </w:numPr>
        <w:jc w:val="both"/>
        <w:rPr>
          <w:rFonts w:ascii="Calibri" w:hAnsi="Calibri" w:cs="Calibri"/>
          <w:b w:val="0"/>
          <w:szCs w:val="18"/>
        </w:rPr>
      </w:pPr>
      <w:bookmarkStart w:id="6" w:name="_Hlk169782770"/>
      <w:bookmarkEnd w:id="5"/>
      <w:r>
        <w:rPr>
          <w:rFonts w:ascii="Calibri" w:hAnsi="Calibri" w:cs="Calibri"/>
          <w:b w:val="0"/>
          <w:szCs w:val="18"/>
        </w:rPr>
        <w:t>Spoločnosť</w:t>
      </w:r>
      <w:r w:rsidR="006C2771">
        <w:rPr>
          <w:rFonts w:ascii="Calibri" w:hAnsi="Calibri" w:cs="Calibri"/>
          <w:b w:val="0"/>
          <w:szCs w:val="18"/>
        </w:rPr>
        <w:t xml:space="preserve"> ako právny nástupca</w:t>
      </w:r>
      <w:r>
        <w:rPr>
          <w:rFonts w:ascii="Calibri" w:hAnsi="Calibri" w:cs="Calibri"/>
          <w:b w:val="0"/>
          <w:szCs w:val="18"/>
        </w:rPr>
        <w:t xml:space="preserve"> svojich dvoch dcérskych spoločností dobrovoľne zrušených bez likvidácie zlúčením</w:t>
      </w:r>
      <w:r w:rsidR="006C2771">
        <w:rPr>
          <w:rFonts w:ascii="Calibri" w:hAnsi="Calibri" w:cs="Calibri"/>
          <w:b w:val="0"/>
          <w:szCs w:val="18"/>
        </w:rPr>
        <w:t xml:space="preserve"> </w:t>
      </w:r>
      <w:r>
        <w:rPr>
          <w:rFonts w:ascii="Calibri" w:hAnsi="Calibri" w:cs="Calibri"/>
          <w:b w:val="0"/>
          <w:szCs w:val="18"/>
        </w:rPr>
        <w:t>zaúčtovala</w:t>
      </w:r>
      <w:r w:rsidR="006C2771">
        <w:rPr>
          <w:rFonts w:ascii="Calibri" w:hAnsi="Calibri" w:cs="Calibri"/>
          <w:b w:val="0"/>
          <w:szCs w:val="18"/>
        </w:rPr>
        <w:t xml:space="preserve"> </w:t>
      </w:r>
      <w:r>
        <w:rPr>
          <w:rFonts w:ascii="Calibri" w:hAnsi="Calibri" w:cs="Calibri"/>
          <w:b w:val="0"/>
          <w:szCs w:val="18"/>
        </w:rPr>
        <w:t>v otváracej súvahe k 1.</w:t>
      </w:r>
      <w:r w:rsidR="00A45DEE">
        <w:rPr>
          <w:rFonts w:ascii="Calibri" w:hAnsi="Calibri" w:cs="Calibri"/>
          <w:b w:val="0"/>
          <w:szCs w:val="18"/>
        </w:rPr>
        <w:t xml:space="preserve"> </w:t>
      </w:r>
      <w:r>
        <w:rPr>
          <w:rFonts w:ascii="Calibri" w:hAnsi="Calibri" w:cs="Calibri"/>
          <w:b w:val="0"/>
          <w:szCs w:val="18"/>
        </w:rPr>
        <w:t xml:space="preserve">júlu 2023  </w:t>
      </w:r>
      <w:proofErr w:type="spellStart"/>
      <w:r>
        <w:rPr>
          <w:rFonts w:ascii="Calibri" w:hAnsi="Calibri" w:cs="Calibri"/>
          <w:b w:val="0"/>
          <w:szCs w:val="18"/>
        </w:rPr>
        <w:t>goodwill</w:t>
      </w:r>
      <w:proofErr w:type="spellEnd"/>
      <w:r w:rsidR="007743AC">
        <w:rPr>
          <w:rFonts w:ascii="Calibri" w:hAnsi="Calibri" w:cs="Calibri"/>
          <w:b w:val="0"/>
          <w:szCs w:val="18"/>
        </w:rPr>
        <w:t xml:space="preserve"> </w:t>
      </w:r>
      <w:r w:rsidR="00A45DEE">
        <w:rPr>
          <w:rFonts w:ascii="Calibri" w:hAnsi="Calibri" w:cs="Calibri"/>
          <w:b w:val="0"/>
          <w:szCs w:val="18"/>
        </w:rPr>
        <w:t xml:space="preserve">vznikajúci ako rozdiel účtovnej hodnoty podielu a reálnej hodnoty majetku a záväzkov pripadajúcej na tento podiel </w:t>
      </w:r>
      <w:r w:rsidR="006C2771">
        <w:rPr>
          <w:rFonts w:ascii="Calibri" w:hAnsi="Calibri" w:cs="Calibri"/>
          <w:b w:val="0"/>
          <w:szCs w:val="18"/>
        </w:rPr>
        <w:t>vo výške 3</w:t>
      </w:r>
      <w:r w:rsidR="004D1236">
        <w:rPr>
          <w:rFonts w:ascii="Calibri" w:hAnsi="Calibri" w:cs="Calibri"/>
          <w:b w:val="0"/>
          <w:szCs w:val="18"/>
        </w:rPr>
        <w:t> 214 905</w:t>
      </w:r>
      <w:r w:rsidR="006C2771">
        <w:rPr>
          <w:rFonts w:ascii="Calibri" w:hAnsi="Calibri" w:cs="Calibri"/>
          <w:b w:val="0"/>
          <w:szCs w:val="18"/>
        </w:rPr>
        <w:t xml:space="preserve"> EUR</w:t>
      </w:r>
      <w:r>
        <w:rPr>
          <w:rFonts w:ascii="Calibri" w:hAnsi="Calibri" w:cs="Calibri"/>
          <w:b w:val="0"/>
          <w:szCs w:val="18"/>
        </w:rPr>
        <w:t>, ktorý v plnom rozsahu</w:t>
      </w:r>
      <w:r w:rsidR="00A45DEE">
        <w:rPr>
          <w:rFonts w:ascii="Calibri" w:hAnsi="Calibri" w:cs="Calibri"/>
          <w:b w:val="0"/>
          <w:szCs w:val="18"/>
        </w:rPr>
        <w:t xml:space="preserve"> v roku 2023 odpísala na ťarchu účtu 551 – Odpisy dlhodobého majetku a v prospech účtu 075 – Oprávky ku  </w:t>
      </w:r>
      <w:proofErr w:type="spellStart"/>
      <w:r w:rsidR="00A45DEE">
        <w:rPr>
          <w:rFonts w:ascii="Calibri" w:hAnsi="Calibri" w:cs="Calibri"/>
          <w:b w:val="0"/>
          <w:szCs w:val="18"/>
        </w:rPr>
        <w:t>goodwillu</w:t>
      </w:r>
      <w:proofErr w:type="spellEnd"/>
      <w:r w:rsidR="00A45DEE">
        <w:rPr>
          <w:rFonts w:ascii="Calibri" w:hAnsi="Calibri" w:cs="Calibri"/>
          <w:b w:val="0"/>
          <w:szCs w:val="18"/>
        </w:rPr>
        <w:t>.</w:t>
      </w:r>
    </w:p>
    <w:bookmarkEnd w:id="6"/>
    <w:p w14:paraId="78016E98" w14:textId="77777777" w:rsidR="00BD1FEB" w:rsidRDefault="00BD1FEB" w:rsidP="00FD6E2F">
      <w:pPr>
        <w:pStyle w:val="Nadpis2"/>
        <w:numPr>
          <w:ilvl w:val="0"/>
          <w:numId w:val="0"/>
        </w:numPr>
        <w:jc w:val="both"/>
        <w:rPr>
          <w:rFonts w:ascii="Calibri" w:hAnsi="Calibri" w:cs="Calibri"/>
          <w:b w:val="0"/>
          <w:szCs w:val="18"/>
        </w:rPr>
      </w:pPr>
    </w:p>
    <w:p w14:paraId="04E0C374" w14:textId="47194CAB" w:rsidR="00FD6E2F" w:rsidRPr="0035422B" w:rsidRDefault="007743AC" w:rsidP="0039274E">
      <w:pPr>
        <w:pStyle w:val="Nadpis2"/>
        <w:numPr>
          <w:ilvl w:val="0"/>
          <w:numId w:val="0"/>
        </w:numPr>
        <w:jc w:val="both"/>
        <w:rPr>
          <w:rFonts w:ascii="Calibri" w:hAnsi="Calibri" w:cs="Calibri"/>
          <w:iCs/>
          <w:szCs w:val="18"/>
        </w:rPr>
      </w:pPr>
      <w:r>
        <w:rPr>
          <w:rFonts w:ascii="Calibri" w:hAnsi="Calibri" w:cs="Calibri"/>
          <w:b w:val="0"/>
          <w:szCs w:val="18"/>
        </w:rPr>
        <w:t xml:space="preserve"> </w:t>
      </w:r>
      <w:r w:rsidR="00FD6E2F" w:rsidRPr="0035422B">
        <w:rPr>
          <w:rFonts w:ascii="Calibri" w:hAnsi="Calibri" w:cs="Calibri"/>
          <w:iCs/>
          <w:szCs w:val="18"/>
        </w:rPr>
        <w:t>2. Informácie o významných položkách derivátov, majetku a záväzkoch zabezpečených derivátmi</w:t>
      </w:r>
    </w:p>
    <w:p w14:paraId="3DB6F383" w14:textId="77777777" w:rsidR="00FD6E2F" w:rsidRPr="0035422B" w:rsidRDefault="00FD6E2F" w:rsidP="00FD6E2F">
      <w:pPr>
        <w:pStyle w:val="Nadpis2"/>
        <w:numPr>
          <w:ilvl w:val="0"/>
          <w:numId w:val="0"/>
        </w:numPr>
        <w:ind w:left="360" w:hanging="360"/>
        <w:rPr>
          <w:rFonts w:ascii="Calibri" w:hAnsi="Calibri" w:cs="Calibri"/>
          <w:iCs/>
          <w:szCs w:val="18"/>
        </w:rPr>
      </w:pPr>
      <w:r w:rsidRPr="0035422B">
        <w:rPr>
          <w:rFonts w:ascii="Calibri" w:hAnsi="Calibri" w:cs="Calibri"/>
          <w:b w:val="0"/>
          <w:iCs/>
          <w:szCs w:val="18"/>
        </w:rPr>
        <w:t>Neexistujú významné položky derivátov ani položky majetku a záväzkov, ktoré sú zabezpečené derivátmi.</w:t>
      </w:r>
    </w:p>
    <w:p w14:paraId="46B1948E" w14:textId="77777777" w:rsidR="005511BC" w:rsidRPr="0035422B" w:rsidRDefault="005511BC" w:rsidP="00FD6E2F">
      <w:pPr>
        <w:rPr>
          <w:rFonts w:asciiTheme="minorHAnsi" w:hAnsiTheme="minorHAnsi" w:cstheme="minorHAnsi"/>
          <w:iCs/>
          <w:sz w:val="18"/>
          <w:szCs w:val="18"/>
        </w:rPr>
      </w:pPr>
    </w:p>
    <w:p w14:paraId="61FDE354" w14:textId="77777777" w:rsidR="00FD6E2F" w:rsidRPr="0035422B" w:rsidRDefault="00FD6E2F" w:rsidP="00FD6E2F">
      <w:pPr>
        <w:pStyle w:val="Nzov"/>
        <w:spacing w:before="0"/>
        <w:jc w:val="left"/>
        <w:rPr>
          <w:rFonts w:ascii="Calibri" w:hAnsi="Calibri"/>
          <w:sz w:val="18"/>
          <w:szCs w:val="18"/>
        </w:rPr>
      </w:pPr>
      <w:r w:rsidRPr="0035422B">
        <w:rPr>
          <w:rFonts w:ascii="Calibri" w:hAnsi="Calibri"/>
          <w:sz w:val="18"/>
          <w:szCs w:val="18"/>
        </w:rPr>
        <w:t>3. Informácie o záväzkoch</w:t>
      </w:r>
    </w:p>
    <w:p w14:paraId="6406FBCF" w14:textId="77777777" w:rsidR="00FD6E2F" w:rsidRPr="0035422B" w:rsidRDefault="00FD6E2F" w:rsidP="00FD6E2F">
      <w:pPr>
        <w:pStyle w:val="Zkladntext"/>
        <w:ind w:left="0"/>
        <w:rPr>
          <w:rFonts w:ascii="Calibri" w:hAnsi="Calibri" w:cs="Calibri"/>
          <w:bCs/>
          <w:szCs w:val="18"/>
        </w:rPr>
      </w:pPr>
      <w:r w:rsidRPr="0035422B">
        <w:rPr>
          <w:rFonts w:ascii="Calibri" w:hAnsi="Calibri" w:cs="Calibri"/>
          <w:bCs/>
          <w:szCs w:val="18"/>
        </w:rPr>
        <w:t>Štruktúra záväzkov okrem bankových úverov podľa zostatkovej doby splatnosti je uvedená v nasledujúcom prehľade:</w:t>
      </w:r>
    </w:p>
    <w:p w14:paraId="7AF71C6C" w14:textId="77777777" w:rsidR="00FD6E2F" w:rsidRPr="0035422B" w:rsidRDefault="00FD6E2F" w:rsidP="00FD6E2F">
      <w:pPr>
        <w:pStyle w:val="Zkladntext"/>
        <w:rPr>
          <w:rFonts w:ascii="Calibri" w:hAnsi="Calibri" w:cs="Calibri"/>
          <w:b/>
          <w:szCs w:val="18"/>
        </w:rPr>
      </w:pPr>
    </w:p>
    <w:tbl>
      <w:tblPr>
        <w:tblW w:w="9507"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823"/>
        <w:gridCol w:w="2564"/>
        <w:gridCol w:w="3120"/>
      </w:tblGrid>
      <w:tr w:rsidR="00FD6E2F" w:rsidRPr="0035422B" w14:paraId="761E055C" w14:textId="77777777" w:rsidTr="00A624A8">
        <w:trPr>
          <w:jc w:val="center"/>
        </w:trPr>
        <w:tc>
          <w:tcPr>
            <w:tcW w:w="3823" w:type="dxa"/>
            <w:shd w:val="clear" w:color="auto" w:fill="auto"/>
            <w:vAlign w:val="center"/>
          </w:tcPr>
          <w:p w14:paraId="750A4E79" w14:textId="77777777" w:rsidR="00FD6E2F" w:rsidRPr="00472A17" w:rsidRDefault="00FD6E2F" w:rsidP="00CC4AF1">
            <w:pPr>
              <w:pStyle w:val="TextHlava9b"/>
              <w:spacing w:beforeLines="40" w:before="96" w:after="0" w:line="240" w:lineRule="auto"/>
              <w:rPr>
                <w:rFonts w:ascii="Calibri" w:hAnsi="Calibri"/>
                <w:noProof w:val="0"/>
                <w:sz w:val="16"/>
                <w:szCs w:val="16"/>
              </w:rPr>
            </w:pPr>
            <w:r w:rsidRPr="00472A17">
              <w:rPr>
                <w:rFonts w:ascii="Calibri" w:hAnsi="Calibri"/>
                <w:b/>
                <w:noProof w:val="0"/>
                <w:sz w:val="16"/>
                <w:szCs w:val="16"/>
              </w:rPr>
              <w:t>Názov položky</w:t>
            </w:r>
          </w:p>
        </w:tc>
        <w:tc>
          <w:tcPr>
            <w:tcW w:w="2564" w:type="dxa"/>
            <w:shd w:val="clear" w:color="auto" w:fill="auto"/>
            <w:vAlign w:val="center"/>
          </w:tcPr>
          <w:p w14:paraId="27715FE2" w14:textId="77777777" w:rsidR="00FD6E2F" w:rsidRPr="00472A17" w:rsidRDefault="00FD6E2F" w:rsidP="00CC4AF1">
            <w:pPr>
              <w:pStyle w:val="TextHlava9b"/>
              <w:spacing w:beforeLines="40" w:before="96" w:after="0" w:line="240" w:lineRule="auto"/>
              <w:rPr>
                <w:rFonts w:ascii="Calibri" w:hAnsi="Calibri"/>
                <w:noProof w:val="0"/>
                <w:sz w:val="16"/>
                <w:szCs w:val="16"/>
              </w:rPr>
            </w:pPr>
            <w:r w:rsidRPr="00472A17">
              <w:rPr>
                <w:rFonts w:ascii="Calibri" w:hAnsi="Calibri"/>
                <w:b/>
                <w:noProof w:val="0"/>
                <w:sz w:val="16"/>
                <w:szCs w:val="16"/>
              </w:rPr>
              <w:t>Bežné ú</w:t>
            </w:r>
            <w:r w:rsidRPr="00472A17">
              <w:rPr>
                <w:rFonts w:ascii="Calibri" w:hAnsi="Calibri" w:cs="Times New Roman"/>
                <w:b/>
                <w:noProof w:val="0"/>
                <w:sz w:val="16"/>
                <w:szCs w:val="16"/>
              </w:rPr>
              <w:t>č</w:t>
            </w:r>
            <w:r w:rsidRPr="00472A17">
              <w:rPr>
                <w:rFonts w:ascii="Calibri" w:hAnsi="Calibri"/>
                <w:b/>
                <w:noProof w:val="0"/>
                <w:sz w:val="16"/>
                <w:szCs w:val="16"/>
              </w:rPr>
              <w:t>tovné obdobie</w:t>
            </w:r>
          </w:p>
        </w:tc>
        <w:tc>
          <w:tcPr>
            <w:tcW w:w="3120" w:type="dxa"/>
            <w:shd w:val="clear" w:color="auto" w:fill="auto"/>
            <w:vAlign w:val="center"/>
          </w:tcPr>
          <w:p w14:paraId="4378388B" w14:textId="77777777" w:rsidR="00FD6E2F" w:rsidRPr="00472A17" w:rsidRDefault="00FD6E2F" w:rsidP="00CC4AF1">
            <w:pPr>
              <w:pStyle w:val="TextHlava9b"/>
              <w:spacing w:beforeLines="40" w:before="96" w:after="0" w:line="240" w:lineRule="auto"/>
              <w:rPr>
                <w:rFonts w:ascii="Calibri" w:hAnsi="Calibri"/>
                <w:b/>
                <w:noProof w:val="0"/>
                <w:sz w:val="16"/>
                <w:szCs w:val="16"/>
              </w:rPr>
            </w:pPr>
            <w:r w:rsidRPr="00472A17">
              <w:rPr>
                <w:rFonts w:ascii="Calibri" w:hAnsi="Calibri"/>
                <w:b/>
                <w:noProof w:val="0"/>
                <w:sz w:val="16"/>
                <w:szCs w:val="16"/>
              </w:rPr>
              <w:t>Bezprostredne predchádzajúce ú</w:t>
            </w:r>
            <w:r w:rsidRPr="00472A17">
              <w:rPr>
                <w:rFonts w:ascii="Calibri" w:hAnsi="Calibri" w:cs="Times New Roman"/>
                <w:b/>
                <w:noProof w:val="0"/>
                <w:sz w:val="16"/>
                <w:szCs w:val="16"/>
              </w:rPr>
              <w:t>č</w:t>
            </w:r>
            <w:r w:rsidRPr="00472A17">
              <w:rPr>
                <w:rFonts w:ascii="Calibri" w:hAnsi="Calibri"/>
                <w:b/>
                <w:noProof w:val="0"/>
                <w:sz w:val="16"/>
                <w:szCs w:val="16"/>
              </w:rPr>
              <w:t>tovné obdobie</w:t>
            </w:r>
          </w:p>
        </w:tc>
      </w:tr>
      <w:tr w:rsidR="00581703" w:rsidRPr="0035422B" w14:paraId="41426EE0" w14:textId="77777777" w:rsidTr="00A624A8">
        <w:trPr>
          <w:jc w:val="center"/>
        </w:trPr>
        <w:tc>
          <w:tcPr>
            <w:tcW w:w="3823" w:type="dxa"/>
            <w:shd w:val="clear" w:color="auto" w:fill="auto"/>
            <w:vAlign w:val="center"/>
          </w:tcPr>
          <w:p w14:paraId="78C08498" w14:textId="77777777"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472A17">
              <w:rPr>
                <w:rFonts w:ascii="Calibri" w:hAnsi="Calibri"/>
                <w:noProof w:val="0"/>
                <w:sz w:val="16"/>
                <w:szCs w:val="16"/>
              </w:rPr>
              <w:t>Záväzky so zostatkovou dobou splatnosti do jedného roka vrátane</w:t>
            </w:r>
          </w:p>
        </w:tc>
        <w:tc>
          <w:tcPr>
            <w:tcW w:w="2564" w:type="dxa"/>
            <w:shd w:val="clear" w:color="auto" w:fill="auto"/>
            <w:vAlign w:val="center"/>
          </w:tcPr>
          <w:p w14:paraId="0CABA3E6" w14:textId="10A30FD2" w:rsidR="00581703" w:rsidRPr="00472A17" w:rsidRDefault="00C50A72"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9 209 614</w:t>
            </w:r>
          </w:p>
        </w:tc>
        <w:tc>
          <w:tcPr>
            <w:tcW w:w="3120" w:type="dxa"/>
            <w:shd w:val="clear" w:color="auto" w:fill="auto"/>
            <w:vAlign w:val="center"/>
          </w:tcPr>
          <w:p w14:paraId="2FBB5897" w14:textId="6C8E707D"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2 615 301</w:t>
            </w:r>
          </w:p>
        </w:tc>
      </w:tr>
      <w:tr w:rsidR="00581703" w:rsidRPr="0035422B" w14:paraId="30EEA833" w14:textId="77777777" w:rsidTr="00A624A8">
        <w:trPr>
          <w:trHeight w:val="139"/>
          <w:jc w:val="center"/>
        </w:trPr>
        <w:tc>
          <w:tcPr>
            <w:tcW w:w="3823" w:type="dxa"/>
            <w:shd w:val="clear" w:color="auto" w:fill="auto"/>
            <w:vAlign w:val="center"/>
          </w:tcPr>
          <w:p w14:paraId="2CA44EEF" w14:textId="77777777"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472A17">
              <w:rPr>
                <w:rFonts w:ascii="Calibri" w:hAnsi="Calibri" w:cs="FuturaTEEDem"/>
                <w:b/>
                <w:noProof w:val="0"/>
                <w:sz w:val="16"/>
                <w:szCs w:val="16"/>
              </w:rPr>
              <w:t>Krátkodobé záväzky spolu</w:t>
            </w:r>
          </w:p>
        </w:tc>
        <w:tc>
          <w:tcPr>
            <w:tcW w:w="2564" w:type="dxa"/>
            <w:shd w:val="clear" w:color="auto" w:fill="auto"/>
            <w:vAlign w:val="center"/>
          </w:tcPr>
          <w:p w14:paraId="3674EC35" w14:textId="4D0E45A8" w:rsidR="00581703" w:rsidRPr="00472A17" w:rsidRDefault="00C50A72"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left" w:pos="2010"/>
              </w:tabs>
              <w:spacing w:beforeLines="40" w:before="96" w:line="240" w:lineRule="auto"/>
              <w:jc w:val="right"/>
              <w:rPr>
                <w:rFonts w:ascii="Calibri" w:hAnsi="Calibri"/>
                <w:b/>
                <w:bCs/>
                <w:noProof w:val="0"/>
                <w:sz w:val="16"/>
                <w:szCs w:val="16"/>
              </w:rPr>
            </w:pPr>
            <w:r w:rsidRPr="00472A17">
              <w:rPr>
                <w:rFonts w:ascii="Calibri" w:hAnsi="Calibri"/>
                <w:b/>
                <w:bCs/>
                <w:noProof w:val="0"/>
                <w:sz w:val="16"/>
                <w:szCs w:val="16"/>
              </w:rPr>
              <w:t>9 209 614</w:t>
            </w:r>
          </w:p>
        </w:tc>
        <w:tc>
          <w:tcPr>
            <w:tcW w:w="3120" w:type="dxa"/>
            <w:shd w:val="clear" w:color="auto" w:fill="auto"/>
            <w:vAlign w:val="center"/>
          </w:tcPr>
          <w:p w14:paraId="3E968EBC" w14:textId="1E388BB3"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left" w:pos="2010"/>
              </w:tabs>
              <w:spacing w:beforeLines="40" w:before="96" w:line="240" w:lineRule="auto"/>
              <w:jc w:val="right"/>
              <w:rPr>
                <w:rFonts w:ascii="Calibri" w:hAnsi="Calibri"/>
                <w:b/>
                <w:noProof w:val="0"/>
                <w:sz w:val="16"/>
                <w:szCs w:val="16"/>
              </w:rPr>
            </w:pPr>
            <w:r w:rsidRPr="00472A17">
              <w:rPr>
                <w:rFonts w:ascii="Calibri" w:hAnsi="Calibri"/>
                <w:b/>
                <w:bCs/>
                <w:noProof w:val="0"/>
                <w:sz w:val="16"/>
                <w:szCs w:val="16"/>
              </w:rPr>
              <w:t>2 615 301</w:t>
            </w:r>
          </w:p>
        </w:tc>
      </w:tr>
      <w:tr w:rsidR="00581703" w:rsidRPr="0035422B" w14:paraId="1CFB4EC2" w14:textId="77777777" w:rsidTr="00A624A8">
        <w:trPr>
          <w:jc w:val="center"/>
        </w:trPr>
        <w:tc>
          <w:tcPr>
            <w:tcW w:w="3823" w:type="dxa"/>
            <w:shd w:val="clear" w:color="auto" w:fill="auto"/>
            <w:vAlign w:val="center"/>
          </w:tcPr>
          <w:p w14:paraId="4EB78791" w14:textId="77777777"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472A17">
              <w:rPr>
                <w:rFonts w:ascii="Calibri" w:hAnsi="Calibri"/>
                <w:noProof w:val="0"/>
                <w:sz w:val="16"/>
                <w:szCs w:val="16"/>
              </w:rPr>
              <w:t>Záväzky so zostatkovou dobou splatnosti jeden rok až päť rokov</w:t>
            </w:r>
          </w:p>
        </w:tc>
        <w:tc>
          <w:tcPr>
            <w:tcW w:w="2564" w:type="dxa"/>
            <w:shd w:val="clear" w:color="auto" w:fill="auto"/>
            <w:vAlign w:val="center"/>
          </w:tcPr>
          <w:p w14:paraId="71D893C0" w14:textId="772BC2FB" w:rsidR="00581703" w:rsidRPr="00472A17" w:rsidRDefault="00C50A72"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599 799</w:t>
            </w:r>
          </w:p>
        </w:tc>
        <w:tc>
          <w:tcPr>
            <w:tcW w:w="3120" w:type="dxa"/>
            <w:shd w:val="clear" w:color="auto" w:fill="auto"/>
            <w:vAlign w:val="center"/>
          </w:tcPr>
          <w:p w14:paraId="1CA910EE" w14:textId="087D2856"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5 121 306</w:t>
            </w:r>
          </w:p>
        </w:tc>
      </w:tr>
      <w:tr w:rsidR="00581703" w:rsidRPr="0035422B" w14:paraId="6613BB20" w14:textId="77777777" w:rsidTr="00A624A8">
        <w:trPr>
          <w:jc w:val="center"/>
        </w:trPr>
        <w:tc>
          <w:tcPr>
            <w:tcW w:w="3823" w:type="dxa"/>
            <w:shd w:val="clear" w:color="auto" w:fill="auto"/>
            <w:vAlign w:val="center"/>
          </w:tcPr>
          <w:p w14:paraId="70092936" w14:textId="77777777"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472A17">
              <w:rPr>
                <w:rFonts w:ascii="Calibri" w:hAnsi="Calibri"/>
                <w:noProof w:val="0"/>
                <w:sz w:val="16"/>
                <w:szCs w:val="16"/>
              </w:rPr>
              <w:t>Záväzky so zostatkovou dobou splatnosti nad päť rokov</w:t>
            </w:r>
          </w:p>
        </w:tc>
        <w:tc>
          <w:tcPr>
            <w:tcW w:w="2564" w:type="dxa"/>
            <w:shd w:val="clear" w:color="auto" w:fill="auto"/>
            <w:vAlign w:val="center"/>
          </w:tcPr>
          <w:p w14:paraId="2A7EFA6C" w14:textId="64E40BB2" w:rsidR="00581703" w:rsidRPr="00472A17" w:rsidRDefault="00C50A72"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0</w:t>
            </w:r>
          </w:p>
        </w:tc>
        <w:tc>
          <w:tcPr>
            <w:tcW w:w="3120" w:type="dxa"/>
            <w:shd w:val="clear" w:color="auto" w:fill="auto"/>
            <w:vAlign w:val="center"/>
          </w:tcPr>
          <w:p w14:paraId="6459DA2C" w14:textId="27425900"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noProof w:val="0"/>
                <w:sz w:val="16"/>
                <w:szCs w:val="16"/>
              </w:rPr>
            </w:pPr>
            <w:r w:rsidRPr="00472A17">
              <w:rPr>
                <w:rFonts w:ascii="Calibri" w:hAnsi="Calibri"/>
                <w:noProof w:val="0"/>
                <w:sz w:val="16"/>
                <w:szCs w:val="16"/>
              </w:rPr>
              <w:t>0</w:t>
            </w:r>
          </w:p>
        </w:tc>
      </w:tr>
      <w:tr w:rsidR="00581703" w:rsidRPr="0035422B" w14:paraId="168C96B8" w14:textId="77777777" w:rsidTr="00A624A8">
        <w:trPr>
          <w:jc w:val="center"/>
        </w:trPr>
        <w:tc>
          <w:tcPr>
            <w:tcW w:w="3823" w:type="dxa"/>
            <w:shd w:val="clear" w:color="auto" w:fill="auto"/>
            <w:vAlign w:val="center"/>
          </w:tcPr>
          <w:p w14:paraId="1DFE9F1B" w14:textId="77777777"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Calibri" w:hAnsi="Calibri"/>
                <w:noProof w:val="0"/>
                <w:sz w:val="16"/>
                <w:szCs w:val="16"/>
              </w:rPr>
            </w:pPr>
            <w:r w:rsidRPr="00472A17">
              <w:rPr>
                <w:rFonts w:ascii="Calibri" w:hAnsi="Calibri" w:cs="FuturaTEEDem"/>
                <w:b/>
                <w:noProof w:val="0"/>
                <w:sz w:val="16"/>
                <w:szCs w:val="16"/>
              </w:rPr>
              <w:t>Dlhodobé záväzky spolu</w:t>
            </w:r>
          </w:p>
        </w:tc>
        <w:tc>
          <w:tcPr>
            <w:tcW w:w="2564" w:type="dxa"/>
            <w:shd w:val="clear" w:color="auto" w:fill="auto"/>
            <w:vAlign w:val="center"/>
          </w:tcPr>
          <w:p w14:paraId="4C2A988A" w14:textId="4DE505AD" w:rsidR="00581703" w:rsidRPr="00472A17" w:rsidRDefault="00C50A72"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472A17">
              <w:rPr>
                <w:rFonts w:ascii="Calibri" w:hAnsi="Calibri"/>
                <w:b/>
                <w:noProof w:val="0"/>
                <w:sz w:val="16"/>
                <w:szCs w:val="16"/>
              </w:rPr>
              <w:t>599 799</w:t>
            </w:r>
          </w:p>
        </w:tc>
        <w:tc>
          <w:tcPr>
            <w:tcW w:w="3120" w:type="dxa"/>
            <w:shd w:val="clear" w:color="auto" w:fill="auto"/>
            <w:vAlign w:val="center"/>
          </w:tcPr>
          <w:p w14:paraId="192AB5C9" w14:textId="0CF77E7D" w:rsidR="00581703" w:rsidRPr="00472A17" w:rsidRDefault="00581703" w:rsidP="00581703">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right"/>
              <w:rPr>
                <w:rFonts w:ascii="Calibri" w:hAnsi="Calibri"/>
                <w:b/>
                <w:noProof w:val="0"/>
                <w:sz w:val="16"/>
                <w:szCs w:val="16"/>
              </w:rPr>
            </w:pPr>
            <w:r w:rsidRPr="00472A17">
              <w:rPr>
                <w:rFonts w:ascii="Calibri" w:hAnsi="Calibri"/>
                <w:b/>
                <w:noProof w:val="0"/>
                <w:sz w:val="16"/>
                <w:szCs w:val="16"/>
              </w:rPr>
              <w:t>5 121 306</w:t>
            </w:r>
          </w:p>
        </w:tc>
      </w:tr>
    </w:tbl>
    <w:p w14:paraId="07254AF0" w14:textId="77777777" w:rsidR="0035422B" w:rsidRPr="0035422B" w:rsidRDefault="0035422B" w:rsidP="00FD6E2F">
      <w:pPr>
        <w:rPr>
          <w:rFonts w:asciiTheme="minorHAnsi" w:hAnsiTheme="minorHAnsi" w:cstheme="minorHAnsi"/>
          <w:iCs/>
          <w:sz w:val="18"/>
          <w:szCs w:val="18"/>
        </w:rPr>
      </w:pPr>
    </w:p>
    <w:p w14:paraId="42B95318" w14:textId="77777777" w:rsidR="005511BC" w:rsidRPr="0073259B" w:rsidRDefault="005511BC" w:rsidP="00FD6E2F">
      <w:pPr>
        <w:rPr>
          <w:rFonts w:asciiTheme="minorHAnsi" w:hAnsiTheme="minorHAnsi" w:cstheme="minorHAnsi"/>
          <w:iCs/>
          <w:sz w:val="18"/>
          <w:szCs w:val="18"/>
        </w:rPr>
      </w:pPr>
    </w:p>
    <w:p w14:paraId="3D65D8D8" w14:textId="77777777" w:rsidR="0035422B" w:rsidRPr="0073259B" w:rsidRDefault="0035422B" w:rsidP="0035422B">
      <w:pPr>
        <w:pStyle w:val="Nzov"/>
        <w:widowControl w:val="0"/>
        <w:spacing w:before="0"/>
        <w:jc w:val="both"/>
        <w:rPr>
          <w:rFonts w:ascii="Calibri" w:hAnsi="Calibri"/>
          <w:sz w:val="18"/>
          <w:szCs w:val="18"/>
        </w:rPr>
      </w:pPr>
      <w:r w:rsidRPr="0073259B">
        <w:rPr>
          <w:rFonts w:ascii="Calibri" w:hAnsi="Calibri"/>
          <w:sz w:val="18"/>
          <w:szCs w:val="18"/>
        </w:rPr>
        <w:t>4. Informácie o zabezpečených záväzkoch</w:t>
      </w:r>
    </w:p>
    <w:p w14:paraId="073CA1ED" w14:textId="77777777" w:rsidR="0035422B" w:rsidRPr="0073259B" w:rsidRDefault="0035422B" w:rsidP="0035422B">
      <w:pPr>
        <w:pStyle w:val="Zkladntext"/>
        <w:ind w:left="0"/>
        <w:rPr>
          <w:rFonts w:ascii="Calibri" w:hAnsi="Calibri" w:cs="Calibri"/>
          <w:bCs/>
          <w:szCs w:val="18"/>
        </w:rPr>
      </w:pPr>
      <w:r w:rsidRPr="0073259B">
        <w:rPr>
          <w:rFonts w:ascii="Calibri" w:hAnsi="Calibri" w:cs="Calibri"/>
          <w:bCs/>
          <w:szCs w:val="18"/>
        </w:rPr>
        <w:t>Štruktúra záväzkov z bankových úverov podľa zostatkovej doby splatnosti je uvedená v nasledujúcom prehľade:</w:t>
      </w:r>
    </w:p>
    <w:p w14:paraId="795E5D03" w14:textId="77777777" w:rsidR="0035422B" w:rsidRPr="0035422B" w:rsidRDefault="0035422B" w:rsidP="0035422B">
      <w:pPr>
        <w:pStyle w:val="Zkladntext"/>
        <w:ind w:left="0"/>
        <w:rPr>
          <w:rFonts w:ascii="Calibri" w:hAnsi="Calibri" w:cs="Calibri"/>
          <w:bCs/>
          <w:sz w:val="20"/>
        </w:rPr>
      </w:pPr>
    </w:p>
    <w:tbl>
      <w:tblPr>
        <w:tblW w:w="5000" w:type="pct"/>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3114"/>
        <w:gridCol w:w="850"/>
        <w:gridCol w:w="958"/>
        <w:gridCol w:w="1150"/>
        <w:gridCol w:w="1783"/>
        <w:gridCol w:w="1881"/>
      </w:tblGrid>
      <w:tr w:rsidR="0035422B" w:rsidRPr="0035422B" w14:paraId="617B1D06" w14:textId="77777777" w:rsidTr="00A624A8">
        <w:trPr>
          <w:trHeight w:val="990"/>
          <w:jc w:val="center"/>
        </w:trPr>
        <w:tc>
          <w:tcPr>
            <w:tcW w:w="3114" w:type="dxa"/>
            <w:shd w:val="clear" w:color="auto" w:fill="auto"/>
            <w:noWrap/>
            <w:vAlign w:val="center"/>
          </w:tcPr>
          <w:p w14:paraId="22C112F9"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Názov položky</w:t>
            </w:r>
          </w:p>
        </w:tc>
        <w:tc>
          <w:tcPr>
            <w:tcW w:w="850" w:type="dxa"/>
            <w:shd w:val="clear" w:color="auto" w:fill="auto"/>
            <w:noWrap/>
            <w:vAlign w:val="center"/>
          </w:tcPr>
          <w:p w14:paraId="6401B112"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Mena</w:t>
            </w:r>
          </w:p>
        </w:tc>
        <w:tc>
          <w:tcPr>
            <w:tcW w:w="958" w:type="dxa"/>
            <w:shd w:val="clear" w:color="auto" w:fill="auto"/>
            <w:noWrap/>
            <w:vAlign w:val="center"/>
          </w:tcPr>
          <w:p w14:paraId="2FF2FED8"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 xml:space="preserve">Úrok </w:t>
            </w:r>
            <w:r w:rsidRPr="00472A17">
              <w:rPr>
                <w:rFonts w:ascii="Calibri" w:hAnsi="Calibri"/>
                <w:sz w:val="16"/>
                <w:szCs w:val="16"/>
              </w:rPr>
              <w:br/>
              <w:t>p. a.</w:t>
            </w:r>
          </w:p>
          <w:p w14:paraId="18276F40"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v %</w:t>
            </w:r>
          </w:p>
        </w:tc>
        <w:tc>
          <w:tcPr>
            <w:tcW w:w="1150" w:type="dxa"/>
            <w:shd w:val="clear" w:color="auto" w:fill="auto"/>
            <w:noWrap/>
            <w:vAlign w:val="center"/>
          </w:tcPr>
          <w:p w14:paraId="3BE3A85E"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Deň konečnej splatnosti</w:t>
            </w:r>
          </w:p>
        </w:tc>
        <w:tc>
          <w:tcPr>
            <w:tcW w:w="1783" w:type="dxa"/>
            <w:shd w:val="clear" w:color="auto" w:fill="auto"/>
            <w:noWrap/>
            <w:vAlign w:val="center"/>
          </w:tcPr>
          <w:p w14:paraId="27BEE7E1"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Suma istiny v príslušnej mene za bežné účtovné obdobie</w:t>
            </w:r>
          </w:p>
        </w:tc>
        <w:tc>
          <w:tcPr>
            <w:tcW w:w="1881" w:type="dxa"/>
            <w:shd w:val="clear" w:color="auto" w:fill="auto"/>
            <w:vAlign w:val="center"/>
          </w:tcPr>
          <w:p w14:paraId="61D27263" w14:textId="77777777" w:rsidR="0035422B" w:rsidRPr="00472A17" w:rsidRDefault="0035422B" w:rsidP="00CC4AF1">
            <w:pPr>
              <w:pStyle w:val="TopHeader"/>
              <w:rPr>
                <w:rFonts w:ascii="Calibri" w:hAnsi="Calibri"/>
                <w:sz w:val="16"/>
                <w:szCs w:val="16"/>
              </w:rPr>
            </w:pPr>
            <w:r w:rsidRPr="00472A17">
              <w:rPr>
                <w:rFonts w:ascii="Calibri" w:hAnsi="Calibri"/>
                <w:sz w:val="16"/>
                <w:szCs w:val="16"/>
              </w:rPr>
              <w:t>Suma istiny v príslušnej mene za bezprostredne predchádzajúce účtovné obdobie</w:t>
            </w:r>
          </w:p>
        </w:tc>
      </w:tr>
      <w:tr w:rsidR="0035422B" w:rsidRPr="0035422B" w14:paraId="56A1E8FF" w14:textId="77777777" w:rsidTr="00A624A8">
        <w:trPr>
          <w:trHeight w:val="330"/>
          <w:jc w:val="center"/>
        </w:trPr>
        <w:tc>
          <w:tcPr>
            <w:tcW w:w="3114" w:type="dxa"/>
            <w:shd w:val="clear" w:color="auto" w:fill="auto"/>
            <w:noWrap/>
            <w:vAlign w:val="center"/>
          </w:tcPr>
          <w:p w14:paraId="4B155FF2" w14:textId="77777777" w:rsidR="0035422B" w:rsidRPr="00472A17" w:rsidRDefault="0035422B" w:rsidP="00CC4AF1">
            <w:pPr>
              <w:jc w:val="center"/>
              <w:rPr>
                <w:rFonts w:ascii="Calibri" w:hAnsi="Calibri"/>
                <w:sz w:val="16"/>
                <w:szCs w:val="16"/>
              </w:rPr>
            </w:pPr>
          </w:p>
        </w:tc>
        <w:tc>
          <w:tcPr>
            <w:tcW w:w="850" w:type="dxa"/>
            <w:shd w:val="clear" w:color="auto" w:fill="auto"/>
            <w:noWrap/>
            <w:vAlign w:val="center"/>
          </w:tcPr>
          <w:p w14:paraId="0E0EAEEB" w14:textId="77777777" w:rsidR="0035422B" w:rsidRPr="00472A17" w:rsidRDefault="0035422B" w:rsidP="00CC4AF1">
            <w:pPr>
              <w:jc w:val="center"/>
              <w:rPr>
                <w:rFonts w:ascii="Calibri" w:hAnsi="Calibri"/>
                <w:sz w:val="16"/>
                <w:szCs w:val="16"/>
              </w:rPr>
            </w:pPr>
          </w:p>
        </w:tc>
        <w:tc>
          <w:tcPr>
            <w:tcW w:w="958" w:type="dxa"/>
            <w:shd w:val="clear" w:color="auto" w:fill="auto"/>
            <w:noWrap/>
            <w:vAlign w:val="center"/>
          </w:tcPr>
          <w:p w14:paraId="64592557" w14:textId="77777777" w:rsidR="0035422B" w:rsidRPr="00472A17" w:rsidRDefault="0035422B" w:rsidP="00CC4AF1">
            <w:pPr>
              <w:jc w:val="center"/>
              <w:rPr>
                <w:rFonts w:ascii="Calibri" w:hAnsi="Calibri"/>
                <w:sz w:val="16"/>
                <w:szCs w:val="16"/>
              </w:rPr>
            </w:pPr>
          </w:p>
        </w:tc>
        <w:tc>
          <w:tcPr>
            <w:tcW w:w="1150" w:type="dxa"/>
            <w:shd w:val="clear" w:color="auto" w:fill="auto"/>
            <w:noWrap/>
            <w:vAlign w:val="center"/>
          </w:tcPr>
          <w:p w14:paraId="4AFA6EBE" w14:textId="77777777" w:rsidR="0035422B" w:rsidRPr="00472A17" w:rsidRDefault="0035422B" w:rsidP="00CC4AF1">
            <w:pPr>
              <w:jc w:val="center"/>
              <w:rPr>
                <w:rFonts w:ascii="Calibri" w:hAnsi="Calibri"/>
                <w:sz w:val="16"/>
                <w:szCs w:val="16"/>
              </w:rPr>
            </w:pPr>
          </w:p>
        </w:tc>
        <w:tc>
          <w:tcPr>
            <w:tcW w:w="1783" w:type="dxa"/>
            <w:shd w:val="clear" w:color="auto" w:fill="auto"/>
            <w:noWrap/>
            <w:vAlign w:val="center"/>
          </w:tcPr>
          <w:p w14:paraId="04775DB2" w14:textId="77777777" w:rsidR="0035422B" w:rsidRPr="00472A17" w:rsidRDefault="0035422B" w:rsidP="00CC4AF1">
            <w:pPr>
              <w:jc w:val="center"/>
              <w:rPr>
                <w:rFonts w:ascii="Calibri" w:hAnsi="Calibri"/>
                <w:sz w:val="16"/>
                <w:szCs w:val="16"/>
              </w:rPr>
            </w:pPr>
          </w:p>
        </w:tc>
        <w:tc>
          <w:tcPr>
            <w:tcW w:w="1881" w:type="dxa"/>
            <w:shd w:val="clear" w:color="auto" w:fill="auto"/>
            <w:noWrap/>
            <w:vAlign w:val="center"/>
          </w:tcPr>
          <w:p w14:paraId="72523400" w14:textId="77777777" w:rsidR="0035422B" w:rsidRPr="00472A17" w:rsidRDefault="0035422B" w:rsidP="00CC4AF1">
            <w:pPr>
              <w:jc w:val="center"/>
              <w:rPr>
                <w:rFonts w:ascii="Calibri" w:hAnsi="Calibri"/>
                <w:sz w:val="16"/>
                <w:szCs w:val="16"/>
              </w:rPr>
            </w:pPr>
          </w:p>
        </w:tc>
      </w:tr>
      <w:tr w:rsidR="0035422B" w:rsidRPr="0035422B" w14:paraId="38D47693" w14:textId="77777777" w:rsidTr="00430B82">
        <w:trPr>
          <w:trHeight w:val="330"/>
          <w:jc w:val="center"/>
        </w:trPr>
        <w:tc>
          <w:tcPr>
            <w:tcW w:w="9736" w:type="dxa"/>
            <w:gridSpan w:val="6"/>
            <w:shd w:val="clear" w:color="auto" w:fill="auto"/>
            <w:noWrap/>
            <w:vAlign w:val="center"/>
          </w:tcPr>
          <w:p w14:paraId="1C74685D" w14:textId="77777777" w:rsidR="0035422B" w:rsidRPr="00472A17" w:rsidRDefault="0035422B" w:rsidP="00CC4AF1">
            <w:pPr>
              <w:rPr>
                <w:rFonts w:ascii="Calibri" w:hAnsi="Calibri"/>
                <w:sz w:val="16"/>
                <w:szCs w:val="16"/>
              </w:rPr>
            </w:pPr>
            <w:r w:rsidRPr="00472A17">
              <w:rPr>
                <w:rFonts w:ascii="Calibri" w:hAnsi="Calibri"/>
                <w:b/>
                <w:bCs/>
                <w:sz w:val="16"/>
                <w:szCs w:val="16"/>
              </w:rPr>
              <w:t>Dlhodobé bankové úvery</w:t>
            </w:r>
          </w:p>
        </w:tc>
      </w:tr>
      <w:tr w:rsidR="0035422B" w:rsidRPr="0035422B" w14:paraId="3335A64B" w14:textId="77777777" w:rsidTr="00A624A8">
        <w:trPr>
          <w:trHeight w:val="330"/>
          <w:jc w:val="center"/>
        </w:trPr>
        <w:tc>
          <w:tcPr>
            <w:tcW w:w="3114" w:type="dxa"/>
            <w:shd w:val="clear" w:color="auto" w:fill="auto"/>
            <w:noWrap/>
            <w:vAlign w:val="center"/>
          </w:tcPr>
          <w:p w14:paraId="49D5C77C" w14:textId="143E2306" w:rsidR="0035422B" w:rsidRPr="00472A17" w:rsidRDefault="005F2A7B" w:rsidP="00CC4AF1">
            <w:pPr>
              <w:rPr>
                <w:rFonts w:ascii="Calibri" w:hAnsi="Calibri"/>
                <w:sz w:val="16"/>
                <w:szCs w:val="16"/>
              </w:rPr>
            </w:pPr>
            <w:r w:rsidRPr="00472A17">
              <w:rPr>
                <w:rFonts w:ascii="Calibri" w:hAnsi="Calibri"/>
                <w:sz w:val="16"/>
                <w:szCs w:val="16"/>
              </w:rPr>
              <w:t xml:space="preserve">1a) </w:t>
            </w:r>
            <w:r w:rsidR="0035422B" w:rsidRPr="00472A17">
              <w:rPr>
                <w:rFonts w:ascii="Calibri" w:hAnsi="Calibri"/>
                <w:sz w:val="16"/>
                <w:szCs w:val="16"/>
              </w:rPr>
              <w:t>Splátkový úver  </w:t>
            </w:r>
          </w:p>
        </w:tc>
        <w:tc>
          <w:tcPr>
            <w:tcW w:w="850" w:type="dxa"/>
            <w:shd w:val="clear" w:color="auto" w:fill="auto"/>
            <w:noWrap/>
            <w:vAlign w:val="center"/>
          </w:tcPr>
          <w:p w14:paraId="2952B0F9" w14:textId="77777777" w:rsidR="0035422B" w:rsidRPr="00472A17" w:rsidRDefault="0035422B" w:rsidP="00CC4AF1">
            <w:pPr>
              <w:jc w:val="center"/>
              <w:rPr>
                <w:rFonts w:ascii="Calibri" w:hAnsi="Calibri"/>
                <w:sz w:val="16"/>
                <w:szCs w:val="16"/>
              </w:rPr>
            </w:pPr>
            <w:r w:rsidRPr="00472A17">
              <w:rPr>
                <w:rFonts w:ascii="Calibri" w:hAnsi="Calibri"/>
                <w:sz w:val="16"/>
                <w:szCs w:val="16"/>
              </w:rPr>
              <w:t>EUR</w:t>
            </w:r>
          </w:p>
        </w:tc>
        <w:tc>
          <w:tcPr>
            <w:tcW w:w="958" w:type="dxa"/>
            <w:shd w:val="clear" w:color="auto" w:fill="auto"/>
            <w:noWrap/>
            <w:vAlign w:val="center"/>
          </w:tcPr>
          <w:p w14:paraId="645BFA86" w14:textId="5A412EE7" w:rsidR="0035422B" w:rsidRPr="00472A17" w:rsidRDefault="00C50A72" w:rsidP="00CC4AF1">
            <w:pPr>
              <w:jc w:val="center"/>
              <w:rPr>
                <w:rFonts w:ascii="Calibri" w:hAnsi="Calibri"/>
                <w:sz w:val="16"/>
                <w:szCs w:val="16"/>
              </w:rPr>
            </w:pPr>
            <w:r w:rsidRPr="00472A17">
              <w:rPr>
                <w:rFonts w:ascii="Calibri" w:hAnsi="Calibri"/>
                <w:sz w:val="16"/>
                <w:szCs w:val="16"/>
              </w:rPr>
              <w:t xml:space="preserve">7,198 </w:t>
            </w:r>
            <w:r w:rsidR="00430B82" w:rsidRPr="00472A17">
              <w:rPr>
                <w:rFonts w:ascii="Calibri" w:hAnsi="Calibri"/>
                <w:sz w:val="16"/>
                <w:szCs w:val="16"/>
              </w:rPr>
              <w:t>%</w:t>
            </w:r>
          </w:p>
        </w:tc>
        <w:tc>
          <w:tcPr>
            <w:tcW w:w="1150" w:type="dxa"/>
            <w:shd w:val="clear" w:color="auto" w:fill="auto"/>
            <w:noWrap/>
            <w:vAlign w:val="center"/>
          </w:tcPr>
          <w:p w14:paraId="37A6DE1E" w14:textId="389BCCE8" w:rsidR="0035422B" w:rsidRPr="00472A17" w:rsidRDefault="00C50A72" w:rsidP="00CC4AF1">
            <w:pPr>
              <w:jc w:val="right"/>
              <w:rPr>
                <w:rFonts w:ascii="Calibri" w:hAnsi="Calibri"/>
                <w:sz w:val="16"/>
                <w:szCs w:val="16"/>
              </w:rPr>
            </w:pPr>
            <w:r w:rsidRPr="00472A17">
              <w:rPr>
                <w:rFonts w:ascii="Calibri" w:hAnsi="Calibri"/>
                <w:sz w:val="16"/>
                <w:szCs w:val="16"/>
              </w:rPr>
              <w:t>30.11. 2026</w:t>
            </w:r>
          </w:p>
        </w:tc>
        <w:tc>
          <w:tcPr>
            <w:tcW w:w="1783" w:type="dxa"/>
            <w:shd w:val="clear" w:color="auto" w:fill="auto"/>
            <w:noWrap/>
            <w:vAlign w:val="center"/>
          </w:tcPr>
          <w:p w14:paraId="17A3ECE8" w14:textId="2F12DC5E" w:rsidR="0035422B" w:rsidRPr="00472A17" w:rsidRDefault="00C42BE7" w:rsidP="00CC4AF1">
            <w:pPr>
              <w:jc w:val="right"/>
              <w:rPr>
                <w:rFonts w:ascii="Calibri" w:hAnsi="Calibri"/>
                <w:sz w:val="16"/>
                <w:szCs w:val="16"/>
              </w:rPr>
            </w:pPr>
            <w:r w:rsidRPr="00472A17">
              <w:rPr>
                <w:rFonts w:ascii="Calibri" w:hAnsi="Calibri"/>
                <w:sz w:val="16"/>
                <w:szCs w:val="16"/>
              </w:rPr>
              <w:t>1 500 000</w:t>
            </w:r>
          </w:p>
        </w:tc>
        <w:tc>
          <w:tcPr>
            <w:tcW w:w="1881" w:type="dxa"/>
            <w:shd w:val="clear" w:color="auto" w:fill="auto"/>
            <w:noWrap/>
            <w:vAlign w:val="center"/>
          </w:tcPr>
          <w:p w14:paraId="06C4491E" w14:textId="32F1D4D8" w:rsidR="0035422B" w:rsidRPr="00472A17" w:rsidRDefault="00581703" w:rsidP="00CC4AF1">
            <w:pPr>
              <w:jc w:val="right"/>
              <w:rPr>
                <w:rFonts w:ascii="Calibri" w:hAnsi="Calibri"/>
                <w:sz w:val="16"/>
                <w:szCs w:val="16"/>
              </w:rPr>
            </w:pPr>
            <w:r w:rsidRPr="00472A17">
              <w:rPr>
                <w:rFonts w:ascii="Calibri" w:hAnsi="Calibri"/>
                <w:sz w:val="16"/>
                <w:szCs w:val="16"/>
              </w:rPr>
              <w:t>2 250 000</w:t>
            </w:r>
          </w:p>
        </w:tc>
      </w:tr>
      <w:tr w:rsidR="00430B82" w:rsidRPr="0035422B" w14:paraId="7CB0450D" w14:textId="77777777" w:rsidTr="00A624A8">
        <w:trPr>
          <w:trHeight w:val="330"/>
          <w:jc w:val="center"/>
        </w:trPr>
        <w:tc>
          <w:tcPr>
            <w:tcW w:w="3114" w:type="dxa"/>
            <w:shd w:val="clear" w:color="auto" w:fill="auto"/>
            <w:noWrap/>
            <w:vAlign w:val="center"/>
          </w:tcPr>
          <w:p w14:paraId="0FA73A34" w14:textId="1A120018" w:rsidR="00430B82" w:rsidRPr="00472A17" w:rsidRDefault="005F2A7B" w:rsidP="00CC4AF1">
            <w:pPr>
              <w:rPr>
                <w:rFonts w:ascii="Calibri" w:hAnsi="Calibri"/>
                <w:sz w:val="16"/>
                <w:szCs w:val="16"/>
              </w:rPr>
            </w:pPr>
            <w:r w:rsidRPr="00472A17">
              <w:rPr>
                <w:rFonts w:ascii="Calibri" w:hAnsi="Calibri"/>
                <w:sz w:val="16"/>
                <w:szCs w:val="16"/>
              </w:rPr>
              <w:t xml:space="preserve">2a) </w:t>
            </w:r>
            <w:r w:rsidR="00430B82" w:rsidRPr="00472A17">
              <w:rPr>
                <w:rFonts w:ascii="Calibri" w:hAnsi="Calibri"/>
                <w:sz w:val="16"/>
                <w:szCs w:val="16"/>
              </w:rPr>
              <w:t>Splátkový úver</w:t>
            </w:r>
          </w:p>
        </w:tc>
        <w:tc>
          <w:tcPr>
            <w:tcW w:w="850" w:type="dxa"/>
            <w:shd w:val="clear" w:color="auto" w:fill="auto"/>
            <w:noWrap/>
            <w:vAlign w:val="center"/>
          </w:tcPr>
          <w:p w14:paraId="1D7083B5" w14:textId="0F659C93" w:rsidR="00430B82" w:rsidRPr="00472A17" w:rsidRDefault="00430B82" w:rsidP="00CC4AF1">
            <w:pPr>
              <w:jc w:val="center"/>
              <w:rPr>
                <w:rFonts w:ascii="Calibri" w:hAnsi="Calibri"/>
                <w:sz w:val="16"/>
                <w:szCs w:val="16"/>
              </w:rPr>
            </w:pPr>
            <w:r w:rsidRPr="00472A17">
              <w:rPr>
                <w:rFonts w:ascii="Calibri" w:hAnsi="Calibri"/>
                <w:sz w:val="16"/>
                <w:szCs w:val="16"/>
              </w:rPr>
              <w:t>EUR</w:t>
            </w:r>
          </w:p>
        </w:tc>
        <w:tc>
          <w:tcPr>
            <w:tcW w:w="958" w:type="dxa"/>
            <w:shd w:val="clear" w:color="auto" w:fill="auto"/>
            <w:noWrap/>
            <w:vAlign w:val="center"/>
          </w:tcPr>
          <w:p w14:paraId="00796DAE" w14:textId="11B13E05" w:rsidR="00430B82" w:rsidRPr="00472A17" w:rsidRDefault="00430B82" w:rsidP="00CC4AF1">
            <w:pPr>
              <w:jc w:val="center"/>
              <w:rPr>
                <w:rFonts w:ascii="Calibri" w:hAnsi="Calibri"/>
                <w:sz w:val="16"/>
                <w:szCs w:val="16"/>
              </w:rPr>
            </w:pPr>
            <w:r w:rsidRPr="00472A17">
              <w:rPr>
                <w:rFonts w:ascii="Calibri" w:hAnsi="Calibri"/>
                <w:sz w:val="16"/>
                <w:szCs w:val="16"/>
              </w:rPr>
              <w:t>3</w:t>
            </w:r>
            <w:r w:rsidR="00C50A72" w:rsidRPr="00472A17">
              <w:rPr>
                <w:rFonts w:ascii="Calibri" w:hAnsi="Calibri"/>
                <w:sz w:val="16"/>
                <w:szCs w:val="16"/>
              </w:rPr>
              <w:t xml:space="preserve"> </w:t>
            </w:r>
            <w:r w:rsidRPr="00472A17">
              <w:rPr>
                <w:rFonts w:ascii="Calibri" w:hAnsi="Calibri"/>
                <w:sz w:val="16"/>
                <w:szCs w:val="16"/>
              </w:rPr>
              <w:t>%</w:t>
            </w:r>
          </w:p>
        </w:tc>
        <w:tc>
          <w:tcPr>
            <w:tcW w:w="1150" w:type="dxa"/>
            <w:shd w:val="clear" w:color="auto" w:fill="auto"/>
            <w:noWrap/>
            <w:vAlign w:val="center"/>
          </w:tcPr>
          <w:p w14:paraId="4D716528" w14:textId="6330B985" w:rsidR="00430B82" w:rsidRPr="00472A17" w:rsidRDefault="00430B82" w:rsidP="00CC4AF1">
            <w:pPr>
              <w:jc w:val="right"/>
              <w:rPr>
                <w:rFonts w:ascii="Calibri" w:hAnsi="Calibri"/>
                <w:sz w:val="16"/>
                <w:szCs w:val="16"/>
              </w:rPr>
            </w:pPr>
            <w:r w:rsidRPr="00472A17">
              <w:rPr>
                <w:rFonts w:ascii="Calibri" w:hAnsi="Calibri"/>
                <w:sz w:val="16"/>
                <w:szCs w:val="16"/>
              </w:rPr>
              <w:t>31.12.2029</w:t>
            </w:r>
          </w:p>
        </w:tc>
        <w:tc>
          <w:tcPr>
            <w:tcW w:w="1783" w:type="dxa"/>
            <w:shd w:val="clear" w:color="auto" w:fill="auto"/>
            <w:noWrap/>
            <w:vAlign w:val="center"/>
          </w:tcPr>
          <w:p w14:paraId="12428B2C" w14:textId="59A1CB7D" w:rsidR="00430B82" w:rsidRPr="00472A17" w:rsidRDefault="00C42BE7" w:rsidP="00CC4AF1">
            <w:pPr>
              <w:jc w:val="right"/>
              <w:rPr>
                <w:rFonts w:ascii="Calibri" w:hAnsi="Calibri"/>
                <w:sz w:val="16"/>
                <w:szCs w:val="16"/>
              </w:rPr>
            </w:pPr>
            <w:r w:rsidRPr="00472A17">
              <w:rPr>
                <w:rFonts w:ascii="Calibri" w:hAnsi="Calibri"/>
                <w:sz w:val="16"/>
                <w:szCs w:val="16"/>
              </w:rPr>
              <w:t>1 750 000</w:t>
            </w:r>
          </w:p>
        </w:tc>
        <w:tc>
          <w:tcPr>
            <w:tcW w:w="1881" w:type="dxa"/>
            <w:shd w:val="clear" w:color="auto" w:fill="auto"/>
            <w:noWrap/>
            <w:vAlign w:val="center"/>
          </w:tcPr>
          <w:p w14:paraId="1DE1DB8C" w14:textId="0BF0ADA0" w:rsidR="00430B82" w:rsidRPr="00472A17" w:rsidRDefault="00581703" w:rsidP="00CC4AF1">
            <w:pPr>
              <w:jc w:val="right"/>
              <w:rPr>
                <w:rFonts w:ascii="Calibri" w:hAnsi="Calibri"/>
                <w:sz w:val="16"/>
                <w:szCs w:val="16"/>
              </w:rPr>
            </w:pPr>
            <w:r w:rsidRPr="00472A17">
              <w:rPr>
                <w:rFonts w:ascii="Calibri" w:hAnsi="Calibri"/>
                <w:sz w:val="16"/>
                <w:szCs w:val="16"/>
              </w:rPr>
              <w:t>2 100 000</w:t>
            </w:r>
          </w:p>
        </w:tc>
      </w:tr>
      <w:tr w:rsidR="0035422B" w:rsidRPr="0035422B" w14:paraId="2D4D182E" w14:textId="77777777" w:rsidTr="00430B82">
        <w:trPr>
          <w:trHeight w:val="330"/>
          <w:jc w:val="center"/>
        </w:trPr>
        <w:tc>
          <w:tcPr>
            <w:tcW w:w="9736" w:type="dxa"/>
            <w:gridSpan w:val="6"/>
            <w:shd w:val="clear" w:color="auto" w:fill="auto"/>
            <w:noWrap/>
            <w:vAlign w:val="center"/>
          </w:tcPr>
          <w:p w14:paraId="2C394D09" w14:textId="77777777" w:rsidR="0035422B" w:rsidRPr="00472A17" w:rsidRDefault="0035422B" w:rsidP="00CC4AF1">
            <w:pPr>
              <w:rPr>
                <w:rFonts w:ascii="Calibri" w:hAnsi="Calibri"/>
                <w:sz w:val="16"/>
                <w:szCs w:val="16"/>
              </w:rPr>
            </w:pPr>
            <w:r w:rsidRPr="00472A17">
              <w:rPr>
                <w:rFonts w:ascii="Calibri" w:hAnsi="Calibri"/>
                <w:b/>
                <w:bCs/>
                <w:sz w:val="16"/>
                <w:szCs w:val="16"/>
              </w:rPr>
              <w:t>Krátkodobé bankové úvery</w:t>
            </w:r>
          </w:p>
        </w:tc>
      </w:tr>
      <w:tr w:rsidR="00581703" w:rsidRPr="0035422B" w14:paraId="6636910D" w14:textId="77777777" w:rsidTr="00A624A8">
        <w:trPr>
          <w:trHeight w:val="70"/>
          <w:jc w:val="center"/>
        </w:trPr>
        <w:tc>
          <w:tcPr>
            <w:tcW w:w="3114" w:type="dxa"/>
            <w:shd w:val="clear" w:color="auto" w:fill="auto"/>
            <w:noWrap/>
            <w:vAlign w:val="center"/>
          </w:tcPr>
          <w:p w14:paraId="01A56240" w14:textId="447233C2" w:rsidR="00581703" w:rsidRPr="00472A17" w:rsidRDefault="00581703" w:rsidP="00581703">
            <w:pPr>
              <w:rPr>
                <w:rFonts w:ascii="Calibri" w:hAnsi="Calibri"/>
                <w:sz w:val="16"/>
                <w:szCs w:val="16"/>
              </w:rPr>
            </w:pPr>
            <w:r w:rsidRPr="00472A17">
              <w:rPr>
                <w:rFonts w:ascii="Calibri" w:hAnsi="Calibri"/>
                <w:sz w:val="16"/>
                <w:szCs w:val="16"/>
              </w:rPr>
              <w:t>1b) Splátkový úver  - časť splatná v nasledujúcom roku</w:t>
            </w:r>
          </w:p>
        </w:tc>
        <w:tc>
          <w:tcPr>
            <w:tcW w:w="850" w:type="dxa"/>
            <w:shd w:val="clear" w:color="auto" w:fill="auto"/>
            <w:noWrap/>
            <w:vAlign w:val="center"/>
          </w:tcPr>
          <w:p w14:paraId="40B6D3F1" w14:textId="0047915C" w:rsidR="00581703" w:rsidRPr="00472A17" w:rsidRDefault="00581703" w:rsidP="00581703">
            <w:pPr>
              <w:jc w:val="center"/>
              <w:rPr>
                <w:rFonts w:ascii="Calibri" w:hAnsi="Calibri"/>
                <w:sz w:val="16"/>
                <w:szCs w:val="16"/>
              </w:rPr>
            </w:pPr>
            <w:r w:rsidRPr="00472A17">
              <w:rPr>
                <w:rFonts w:ascii="Calibri" w:hAnsi="Calibri"/>
                <w:sz w:val="16"/>
                <w:szCs w:val="16"/>
              </w:rPr>
              <w:t>EUR</w:t>
            </w:r>
          </w:p>
        </w:tc>
        <w:tc>
          <w:tcPr>
            <w:tcW w:w="958" w:type="dxa"/>
            <w:shd w:val="clear" w:color="auto" w:fill="auto"/>
            <w:noWrap/>
            <w:vAlign w:val="center"/>
          </w:tcPr>
          <w:p w14:paraId="40EDA236" w14:textId="0047AE18" w:rsidR="00581703" w:rsidRPr="00472A17" w:rsidRDefault="00C50A72" w:rsidP="00581703">
            <w:pPr>
              <w:jc w:val="center"/>
              <w:rPr>
                <w:rFonts w:ascii="Calibri" w:hAnsi="Calibri"/>
                <w:sz w:val="16"/>
                <w:szCs w:val="16"/>
              </w:rPr>
            </w:pPr>
            <w:r w:rsidRPr="00472A17">
              <w:rPr>
                <w:rFonts w:ascii="Calibri" w:hAnsi="Calibri"/>
                <w:sz w:val="16"/>
                <w:szCs w:val="16"/>
              </w:rPr>
              <w:t xml:space="preserve">7,198 </w:t>
            </w:r>
            <w:r w:rsidR="00581703" w:rsidRPr="00472A17">
              <w:rPr>
                <w:rFonts w:ascii="Calibri" w:hAnsi="Calibri"/>
                <w:sz w:val="16"/>
                <w:szCs w:val="16"/>
              </w:rPr>
              <w:t>%</w:t>
            </w:r>
          </w:p>
        </w:tc>
        <w:tc>
          <w:tcPr>
            <w:tcW w:w="1150" w:type="dxa"/>
            <w:shd w:val="clear" w:color="auto" w:fill="auto"/>
            <w:noWrap/>
            <w:vAlign w:val="center"/>
          </w:tcPr>
          <w:p w14:paraId="7774D8DE" w14:textId="7DD3CC75" w:rsidR="00581703" w:rsidRPr="00472A17" w:rsidRDefault="00C50A72" w:rsidP="00581703">
            <w:pPr>
              <w:jc w:val="right"/>
              <w:rPr>
                <w:rFonts w:ascii="Calibri" w:hAnsi="Calibri"/>
                <w:sz w:val="16"/>
                <w:szCs w:val="16"/>
              </w:rPr>
            </w:pPr>
            <w:r w:rsidRPr="00472A17">
              <w:rPr>
                <w:rFonts w:ascii="Calibri" w:hAnsi="Calibri"/>
                <w:sz w:val="16"/>
                <w:szCs w:val="16"/>
              </w:rPr>
              <w:t>30.11. 2026</w:t>
            </w:r>
          </w:p>
        </w:tc>
        <w:tc>
          <w:tcPr>
            <w:tcW w:w="1783" w:type="dxa"/>
            <w:shd w:val="clear" w:color="auto" w:fill="auto"/>
            <w:noWrap/>
            <w:vAlign w:val="center"/>
          </w:tcPr>
          <w:p w14:paraId="58B0A206" w14:textId="18A95BB6" w:rsidR="00581703" w:rsidRPr="00472A17" w:rsidRDefault="00C42BE7" w:rsidP="00581703">
            <w:pPr>
              <w:jc w:val="right"/>
              <w:rPr>
                <w:rFonts w:ascii="Calibri" w:hAnsi="Calibri"/>
                <w:sz w:val="16"/>
                <w:szCs w:val="16"/>
              </w:rPr>
            </w:pPr>
            <w:r w:rsidRPr="00472A17">
              <w:rPr>
                <w:rFonts w:ascii="Calibri" w:hAnsi="Calibri"/>
                <w:sz w:val="16"/>
                <w:szCs w:val="16"/>
              </w:rPr>
              <w:t>937 181</w:t>
            </w:r>
          </w:p>
        </w:tc>
        <w:tc>
          <w:tcPr>
            <w:tcW w:w="1881" w:type="dxa"/>
            <w:shd w:val="clear" w:color="auto" w:fill="auto"/>
            <w:noWrap/>
            <w:vAlign w:val="center"/>
          </w:tcPr>
          <w:p w14:paraId="0B44B73F" w14:textId="35A6AD6B" w:rsidR="00581703" w:rsidRPr="00472A17" w:rsidRDefault="00581703" w:rsidP="00581703">
            <w:pPr>
              <w:jc w:val="right"/>
              <w:rPr>
                <w:rFonts w:ascii="Calibri" w:hAnsi="Calibri"/>
                <w:sz w:val="16"/>
                <w:szCs w:val="16"/>
              </w:rPr>
            </w:pPr>
            <w:r w:rsidRPr="00472A17">
              <w:rPr>
                <w:rFonts w:ascii="Calibri" w:hAnsi="Calibri"/>
                <w:sz w:val="16"/>
                <w:szCs w:val="16"/>
              </w:rPr>
              <w:t>750 000</w:t>
            </w:r>
          </w:p>
        </w:tc>
      </w:tr>
      <w:tr w:rsidR="00581703" w:rsidRPr="0035422B" w14:paraId="66E8B67B" w14:textId="77777777" w:rsidTr="00A624A8">
        <w:trPr>
          <w:trHeight w:val="70"/>
          <w:jc w:val="center"/>
        </w:trPr>
        <w:tc>
          <w:tcPr>
            <w:tcW w:w="3114" w:type="dxa"/>
            <w:shd w:val="clear" w:color="auto" w:fill="auto"/>
            <w:noWrap/>
            <w:vAlign w:val="center"/>
          </w:tcPr>
          <w:p w14:paraId="0708C5F3" w14:textId="1D5A0625" w:rsidR="00581703" w:rsidRPr="00472A17" w:rsidRDefault="00581703" w:rsidP="00581703">
            <w:pPr>
              <w:rPr>
                <w:rFonts w:ascii="Calibri" w:hAnsi="Calibri"/>
                <w:sz w:val="16"/>
                <w:szCs w:val="16"/>
              </w:rPr>
            </w:pPr>
            <w:r w:rsidRPr="00472A17">
              <w:rPr>
                <w:rFonts w:ascii="Calibri" w:hAnsi="Calibri"/>
                <w:sz w:val="16"/>
                <w:szCs w:val="16"/>
              </w:rPr>
              <w:t>2b) Splátkový úver  - časť splatná v nasledujúcom roku</w:t>
            </w:r>
          </w:p>
        </w:tc>
        <w:tc>
          <w:tcPr>
            <w:tcW w:w="850" w:type="dxa"/>
            <w:shd w:val="clear" w:color="auto" w:fill="auto"/>
            <w:noWrap/>
            <w:vAlign w:val="center"/>
          </w:tcPr>
          <w:p w14:paraId="769EBB0A" w14:textId="54A0391B" w:rsidR="00581703" w:rsidRPr="00472A17" w:rsidRDefault="00581703" w:rsidP="00581703">
            <w:pPr>
              <w:jc w:val="center"/>
              <w:rPr>
                <w:rFonts w:ascii="Calibri" w:hAnsi="Calibri"/>
                <w:sz w:val="16"/>
                <w:szCs w:val="16"/>
              </w:rPr>
            </w:pPr>
            <w:r w:rsidRPr="00472A17">
              <w:rPr>
                <w:rFonts w:ascii="Calibri" w:hAnsi="Calibri"/>
                <w:sz w:val="16"/>
                <w:szCs w:val="16"/>
              </w:rPr>
              <w:t>EUR</w:t>
            </w:r>
          </w:p>
        </w:tc>
        <w:tc>
          <w:tcPr>
            <w:tcW w:w="958" w:type="dxa"/>
            <w:shd w:val="clear" w:color="auto" w:fill="auto"/>
            <w:noWrap/>
            <w:vAlign w:val="center"/>
          </w:tcPr>
          <w:p w14:paraId="427A5E93" w14:textId="38F446A7" w:rsidR="00581703" w:rsidRPr="00472A17" w:rsidRDefault="00581703" w:rsidP="00581703">
            <w:pPr>
              <w:jc w:val="center"/>
              <w:rPr>
                <w:rFonts w:ascii="Calibri" w:hAnsi="Calibri"/>
                <w:sz w:val="16"/>
                <w:szCs w:val="16"/>
              </w:rPr>
            </w:pPr>
            <w:r w:rsidRPr="00472A17">
              <w:rPr>
                <w:rFonts w:ascii="Calibri" w:hAnsi="Calibri"/>
                <w:sz w:val="16"/>
                <w:szCs w:val="16"/>
              </w:rPr>
              <w:t>3%</w:t>
            </w:r>
          </w:p>
        </w:tc>
        <w:tc>
          <w:tcPr>
            <w:tcW w:w="1150" w:type="dxa"/>
            <w:shd w:val="clear" w:color="auto" w:fill="auto"/>
            <w:noWrap/>
            <w:vAlign w:val="center"/>
          </w:tcPr>
          <w:p w14:paraId="6B8B15A0" w14:textId="170EDBE0" w:rsidR="00581703" w:rsidRPr="00472A17" w:rsidRDefault="00581703" w:rsidP="00581703">
            <w:pPr>
              <w:jc w:val="right"/>
              <w:rPr>
                <w:rFonts w:ascii="Calibri" w:hAnsi="Calibri"/>
                <w:sz w:val="16"/>
                <w:szCs w:val="16"/>
              </w:rPr>
            </w:pPr>
            <w:r w:rsidRPr="00472A17">
              <w:rPr>
                <w:rFonts w:ascii="Calibri" w:hAnsi="Calibri"/>
                <w:sz w:val="16"/>
                <w:szCs w:val="16"/>
              </w:rPr>
              <w:t>31.12.2029</w:t>
            </w:r>
          </w:p>
        </w:tc>
        <w:tc>
          <w:tcPr>
            <w:tcW w:w="1783" w:type="dxa"/>
            <w:shd w:val="clear" w:color="auto" w:fill="auto"/>
            <w:noWrap/>
            <w:vAlign w:val="center"/>
          </w:tcPr>
          <w:p w14:paraId="51C98E5D" w14:textId="20F44C78" w:rsidR="00581703" w:rsidRPr="00472A17" w:rsidRDefault="00C42BE7" w:rsidP="00581703">
            <w:pPr>
              <w:jc w:val="right"/>
              <w:rPr>
                <w:rFonts w:ascii="Calibri" w:hAnsi="Calibri"/>
                <w:sz w:val="16"/>
                <w:szCs w:val="16"/>
              </w:rPr>
            </w:pPr>
            <w:r w:rsidRPr="00472A17">
              <w:rPr>
                <w:rFonts w:ascii="Calibri" w:hAnsi="Calibri"/>
                <w:sz w:val="16"/>
                <w:szCs w:val="16"/>
              </w:rPr>
              <w:t>350 000</w:t>
            </w:r>
          </w:p>
        </w:tc>
        <w:tc>
          <w:tcPr>
            <w:tcW w:w="1881" w:type="dxa"/>
            <w:shd w:val="clear" w:color="auto" w:fill="auto"/>
            <w:noWrap/>
            <w:vAlign w:val="center"/>
          </w:tcPr>
          <w:p w14:paraId="3C676DB6" w14:textId="7AC6D4F5" w:rsidR="00581703" w:rsidRPr="00472A17" w:rsidRDefault="00581703" w:rsidP="00581703">
            <w:pPr>
              <w:jc w:val="right"/>
              <w:rPr>
                <w:rFonts w:ascii="Calibri" w:hAnsi="Calibri"/>
                <w:sz w:val="16"/>
                <w:szCs w:val="16"/>
              </w:rPr>
            </w:pPr>
            <w:r w:rsidRPr="00472A17">
              <w:rPr>
                <w:rFonts w:ascii="Calibri" w:hAnsi="Calibri"/>
                <w:sz w:val="16"/>
                <w:szCs w:val="16"/>
              </w:rPr>
              <w:t>350 000</w:t>
            </w:r>
          </w:p>
        </w:tc>
      </w:tr>
      <w:tr w:rsidR="00581703" w:rsidRPr="00430B82" w14:paraId="6079DA57" w14:textId="77777777" w:rsidTr="00A624A8">
        <w:trPr>
          <w:trHeight w:val="383"/>
          <w:jc w:val="center"/>
        </w:trPr>
        <w:tc>
          <w:tcPr>
            <w:tcW w:w="3114" w:type="dxa"/>
            <w:shd w:val="clear" w:color="auto" w:fill="auto"/>
            <w:noWrap/>
            <w:vAlign w:val="center"/>
          </w:tcPr>
          <w:p w14:paraId="10EAB8DF" w14:textId="02881F70" w:rsidR="00581703" w:rsidRPr="00472A17" w:rsidRDefault="00581703" w:rsidP="00581703">
            <w:pPr>
              <w:rPr>
                <w:rFonts w:ascii="Calibri" w:hAnsi="Calibri"/>
                <w:b/>
                <w:bCs/>
                <w:sz w:val="16"/>
                <w:szCs w:val="16"/>
              </w:rPr>
            </w:pPr>
            <w:r w:rsidRPr="00472A17">
              <w:rPr>
                <w:rFonts w:ascii="Calibri" w:hAnsi="Calibri"/>
                <w:b/>
                <w:bCs/>
                <w:sz w:val="16"/>
                <w:szCs w:val="16"/>
              </w:rPr>
              <w:t>Celkom bankové úvery</w:t>
            </w:r>
          </w:p>
        </w:tc>
        <w:tc>
          <w:tcPr>
            <w:tcW w:w="850" w:type="dxa"/>
            <w:shd w:val="clear" w:color="auto" w:fill="auto"/>
            <w:noWrap/>
            <w:vAlign w:val="center"/>
          </w:tcPr>
          <w:p w14:paraId="17C30E9E" w14:textId="44412D99" w:rsidR="00581703" w:rsidRPr="00472A17" w:rsidRDefault="00581703" w:rsidP="00581703">
            <w:pPr>
              <w:jc w:val="center"/>
              <w:rPr>
                <w:rFonts w:ascii="Calibri" w:hAnsi="Calibri"/>
                <w:b/>
                <w:bCs/>
                <w:sz w:val="16"/>
                <w:szCs w:val="16"/>
              </w:rPr>
            </w:pPr>
            <w:r w:rsidRPr="00472A17">
              <w:rPr>
                <w:rFonts w:ascii="Calibri" w:hAnsi="Calibri"/>
                <w:b/>
                <w:bCs/>
                <w:sz w:val="16"/>
                <w:szCs w:val="16"/>
              </w:rPr>
              <w:t>EUR</w:t>
            </w:r>
          </w:p>
        </w:tc>
        <w:tc>
          <w:tcPr>
            <w:tcW w:w="958" w:type="dxa"/>
            <w:shd w:val="clear" w:color="auto" w:fill="auto"/>
            <w:noWrap/>
            <w:vAlign w:val="center"/>
          </w:tcPr>
          <w:p w14:paraId="31148171" w14:textId="77777777" w:rsidR="00581703" w:rsidRPr="00472A17" w:rsidRDefault="00581703" w:rsidP="00581703">
            <w:pPr>
              <w:jc w:val="center"/>
              <w:rPr>
                <w:rFonts w:ascii="Calibri" w:hAnsi="Calibri"/>
                <w:b/>
                <w:bCs/>
                <w:sz w:val="16"/>
                <w:szCs w:val="16"/>
              </w:rPr>
            </w:pPr>
          </w:p>
        </w:tc>
        <w:tc>
          <w:tcPr>
            <w:tcW w:w="1150" w:type="dxa"/>
            <w:shd w:val="clear" w:color="auto" w:fill="auto"/>
            <w:noWrap/>
            <w:vAlign w:val="center"/>
          </w:tcPr>
          <w:p w14:paraId="7AB68ECF" w14:textId="77777777" w:rsidR="00581703" w:rsidRPr="00472A17" w:rsidRDefault="00581703" w:rsidP="00581703">
            <w:pPr>
              <w:jc w:val="right"/>
              <w:rPr>
                <w:rFonts w:ascii="Calibri" w:hAnsi="Calibri"/>
                <w:b/>
                <w:bCs/>
                <w:sz w:val="16"/>
                <w:szCs w:val="16"/>
              </w:rPr>
            </w:pPr>
          </w:p>
        </w:tc>
        <w:tc>
          <w:tcPr>
            <w:tcW w:w="1783" w:type="dxa"/>
            <w:shd w:val="clear" w:color="auto" w:fill="auto"/>
            <w:noWrap/>
            <w:vAlign w:val="center"/>
          </w:tcPr>
          <w:p w14:paraId="48919555" w14:textId="43955090" w:rsidR="00581703" w:rsidRPr="00472A17" w:rsidRDefault="00C42BE7" w:rsidP="00581703">
            <w:pPr>
              <w:jc w:val="right"/>
              <w:rPr>
                <w:rFonts w:ascii="Calibri" w:hAnsi="Calibri"/>
                <w:b/>
                <w:bCs/>
                <w:sz w:val="16"/>
                <w:szCs w:val="16"/>
              </w:rPr>
            </w:pPr>
            <w:r w:rsidRPr="00472A17">
              <w:rPr>
                <w:rFonts w:ascii="Calibri" w:hAnsi="Calibri"/>
                <w:b/>
                <w:bCs/>
                <w:sz w:val="16"/>
                <w:szCs w:val="16"/>
              </w:rPr>
              <w:t>4 537 181</w:t>
            </w:r>
          </w:p>
        </w:tc>
        <w:tc>
          <w:tcPr>
            <w:tcW w:w="1881" w:type="dxa"/>
            <w:shd w:val="clear" w:color="auto" w:fill="auto"/>
            <w:noWrap/>
            <w:vAlign w:val="center"/>
          </w:tcPr>
          <w:p w14:paraId="141ABAB8" w14:textId="36203DC5" w:rsidR="00581703" w:rsidRPr="00472A17" w:rsidRDefault="00581703" w:rsidP="00581703">
            <w:pPr>
              <w:jc w:val="right"/>
              <w:rPr>
                <w:rFonts w:ascii="Calibri" w:hAnsi="Calibri"/>
                <w:b/>
                <w:bCs/>
                <w:sz w:val="16"/>
                <w:szCs w:val="16"/>
              </w:rPr>
            </w:pPr>
            <w:r w:rsidRPr="00472A17">
              <w:rPr>
                <w:rFonts w:ascii="Calibri" w:hAnsi="Calibri"/>
                <w:b/>
                <w:bCs/>
                <w:sz w:val="16"/>
                <w:szCs w:val="16"/>
              </w:rPr>
              <w:t>5 450 000</w:t>
            </w:r>
          </w:p>
        </w:tc>
      </w:tr>
    </w:tbl>
    <w:p w14:paraId="4B6822BE" w14:textId="77777777" w:rsidR="00430B82" w:rsidRDefault="00430B82" w:rsidP="00430B82">
      <w:pPr>
        <w:pStyle w:val="Normlny1"/>
        <w:tabs>
          <w:tab w:val="left" w:pos="360"/>
        </w:tabs>
        <w:jc w:val="both"/>
        <w:rPr>
          <w:rFonts w:ascii="Calibri" w:hAnsi="Calibri"/>
          <w:b/>
          <w:sz w:val="18"/>
          <w:szCs w:val="18"/>
          <w:lang w:val="cs-CZ" w:eastAsia="cs-CZ"/>
        </w:rPr>
      </w:pPr>
    </w:p>
    <w:p w14:paraId="58B95620" w14:textId="77777777" w:rsidR="00472A17" w:rsidRDefault="00472A17" w:rsidP="00430B82">
      <w:pPr>
        <w:pStyle w:val="Normlny1"/>
        <w:tabs>
          <w:tab w:val="left" w:pos="360"/>
        </w:tabs>
        <w:jc w:val="both"/>
        <w:rPr>
          <w:rFonts w:ascii="Calibri" w:hAnsi="Calibri"/>
          <w:b/>
          <w:sz w:val="18"/>
          <w:szCs w:val="18"/>
          <w:lang w:val="cs-CZ" w:eastAsia="cs-CZ"/>
        </w:rPr>
      </w:pPr>
    </w:p>
    <w:p w14:paraId="45D3B8DD" w14:textId="5F0A794F" w:rsidR="00430B82" w:rsidRPr="007750E9" w:rsidRDefault="00430B82" w:rsidP="00430B82">
      <w:pPr>
        <w:pStyle w:val="Normlny1"/>
        <w:tabs>
          <w:tab w:val="left" w:pos="360"/>
        </w:tabs>
        <w:jc w:val="both"/>
        <w:rPr>
          <w:rFonts w:ascii="Calibri" w:hAnsi="Calibri"/>
          <w:b/>
          <w:sz w:val="18"/>
          <w:szCs w:val="18"/>
          <w:lang w:val="cs-CZ" w:eastAsia="cs-CZ"/>
        </w:rPr>
      </w:pPr>
      <w:r w:rsidRPr="007750E9">
        <w:rPr>
          <w:rFonts w:ascii="Calibri" w:hAnsi="Calibri"/>
          <w:b/>
          <w:sz w:val="18"/>
          <w:szCs w:val="18"/>
          <w:lang w:val="cs-CZ" w:eastAsia="cs-CZ"/>
        </w:rPr>
        <w:lastRenderedPageBreak/>
        <w:t>Zabezpečenie úver</w:t>
      </w:r>
      <w:r w:rsidR="00472A17">
        <w:rPr>
          <w:rFonts w:ascii="Calibri" w:hAnsi="Calibri"/>
          <w:b/>
          <w:sz w:val="18"/>
          <w:szCs w:val="18"/>
          <w:lang w:val="cs-CZ" w:eastAsia="cs-CZ"/>
        </w:rPr>
        <w:t>ov</w:t>
      </w:r>
      <w:r w:rsidRPr="007750E9">
        <w:rPr>
          <w:rFonts w:ascii="Calibri" w:hAnsi="Calibri"/>
          <w:b/>
          <w:sz w:val="18"/>
          <w:szCs w:val="18"/>
          <w:lang w:val="cs-CZ" w:eastAsia="cs-CZ"/>
        </w:rPr>
        <w:t>:</w:t>
      </w:r>
    </w:p>
    <w:p w14:paraId="6667E16E" w14:textId="28C6A206" w:rsidR="00430B82" w:rsidRPr="00D77134" w:rsidRDefault="00430B82" w:rsidP="00430B82">
      <w:pPr>
        <w:pStyle w:val="Normlny1"/>
        <w:tabs>
          <w:tab w:val="left" w:pos="360"/>
        </w:tabs>
        <w:jc w:val="both"/>
        <w:rPr>
          <w:rFonts w:ascii="Calibri" w:hAnsi="Calibri"/>
          <w:sz w:val="18"/>
          <w:szCs w:val="18"/>
          <w:lang w:val="cs-CZ" w:eastAsia="cs-CZ"/>
        </w:rPr>
      </w:pPr>
      <w:r w:rsidRPr="00D77134">
        <w:rPr>
          <w:rFonts w:ascii="Calibri" w:hAnsi="Calibri"/>
          <w:sz w:val="18"/>
          <w:szCs w:val="18"/>
          <w:lang w:val="cs-CZ" w:eastAsia="cs-CZ"/>
        </w:rPr>
        <w:t>Splátkový úver</w:t>
      </w:r>
      <w:r w:rsidR="0073259B" w:rsidRPr="00D77134">
        <w:rPr>
          <w:rFonts w:ascii="Calibri" w:hAnsi="Calibri"/>
          <w:sz w:val="18"/>
          <w:szCs w:val="18"/>
          <w:lang w:val="cs-CZ" w:eastAsia="cs-CZ"/>
        </w:rPr>
        <w:t xml:space="preserve"> 1</w:t>
      </w:r>
      <w:r w:rsidRPr="00D77134">
        <w:rPr>
          <w:rFonts w:ascii="Calibri" w:hAnsi="Calibri"/>
          <w:sz w:val="18"/>
          <w:szCs w:val="18"/>
          <w:lang w:val="cs-CZ" w:eastAsia="cs-CZ"/>
        </w:rPr>
        <w:t xml:space="preserve"> je zabezpečený záložným právom na nehnuteľnosti vo vlastníctve spoločnosti v zostatkovej účtovnej hodnote k 31. decembru </w:t>
      </w:r>
      <w:r w:rsidR="00B77D60" w:rsidRPr="00D77134">
        <w:rPr>
          <w:rFonts w:ascii="Calibri" w:hAnsi="Calibri"/>
          <w:sz w:val="18"/>
          <w:szCs w:val="18"/>
          <w:lang w:val="cs-CZ" w:eastAsia="cs-CZ"/>
        </w:rPr>
        <w:t>2023</w:t>
      </w:r>
      <w:r w:rsidRPr="00D77134">
        <w:rPr>
          <w:rFonts w:ascii="Calibri" w:hAnsi="Calibri"/>
          <w:sz w:val="18"/>
          <w:szCs w:val="18"/>
          <w:lang w:val="cs-CZ" w:eastAsia="cs-CZ"/>
        </w:rPr>
        <w:t xml:space="preserve"> vo výške  </w:t>
      </w:r>
      <w:r w:rsidR="00BE3B1A" w:rsidRPr="00D77134">
        <w:rPr>
          <w:rFonts w:ascii="Calibri" w:hAnsi="Calibri"/>
          <w:sz w:val="18"/>
          <w:szCs w:val="18"/>
          <w:lang w:val="cs-CZ" w:eastAsia="cs-CZ"/>
        </w:rPr>
        <w:t xml:space="preserve">1 155 261 </w:t>
      </w:r>
      <w:r w:rsidRPr="00D77134">
        <w:rPr>
          <w:rFonts w:ascii="Calibri" w:hAnsi="Calibri"/>
          <w:sz w:val="18"/>
          <w:szCs w:val="18"/>
          <w:lang w:val="cs-CZ" w:eastAsia="cs-CZ"/>
        </w:rPr>
        <w:t xml:space="preserve">EUR, záložným právom na všetky súčasné a budúce pohľadávky za účelom zabezpečenia a splatenia úveru a dohodou o ručení inej osoby. </w:t>
      </w:r>
      <w:r w:rsidR="00562CA3" w:rsidRPr="00D77134">
        <w:rPr>
          <w:rFonts w:ascii="Calibri" w:hAnsi="Calibri"/>
          <w:sz w:val="18"/>
          <w:szCs w:val="18"/>
          <w:lang w:val="cs-CZ" w:eastAsia="cs-CZ"/>
        </w:rPr>
        <w:t xml:space="preserve">V roku 2024 došlo k splateniu bankového úveru. </w:t>
      </w:r>
    </w:p>
    <w:p w14:paraId="51BDF36F" w14:textId="77777777" w:rsidR="00562CA3" w:rsidRPr="00D77134" w:rsidRDefault="00562CA3" w:rsidP="00430B82">
      <w:pPr>
        <w:pStyle w:val="Normlny1"/>
        <w:tabs>
          <w:tab w:val="left" w:pos="360"/>
        </w:tabs>
        <w:jc w:val="both"/>
        <w:rPr>
          <w:rFonts w:ascii="Calibri" w:hAnsi="Calibri"/>
          <w:sz w:val="18"/>
          <w:szCs w:val="18"/>
          <w:lang w:val="cs-CZ" w:eastAsia="cs-CZ"/>
        </w:rPr>
      </w:pPr>
    </w:p>
    <w:p w14:paraId="382AE5FA" w14:textId="3D9D7E7B" w:rsidR="0073259B" w:rsidRDefault="00BE3B1A" w:rsidP="00430B82">
      <w:pPr>
        <w:pStyle w:val="Normlny1"/>
        <w:tabs>
          <w:tab w:val="left" w:pos="360"/>
        </w:tabs>
        <w:jc w:val="both"/>
        <w:rPr>
          <w:rFonts w:ascii="Calibri" w:hAnsi="Calibri"/>
          <w:sz w:val="18"/>
          <w:szCs w:val="18"/>
          <w:lang w:val="cs-CZ" w:eastAsia="cs-CZ"/>
        </w:rPr>
      </w:pPr>
      <w:r w:rsidRPr="00D77134">
        <w:rPr>
          <w:rFonts w:ascii="Calibri" w:hAnsi="Calibri"/>
          <w:sz w:val="18"/>
          <w:szCs w:val="18"/>
          <w:lang w:val="cs-CZ" w:eastAsia="cs-CZ"/>
        </w:rPr>
        <w:t xml:space="preserve">Splátkový úver </w:t>
      </w:r>
      <w:r w:rsidR="00950DEE">
        <w:rPr>
          <w:rFonts w:ascii="Calibri" w:hAnsi="Calibri"/>
          <w:sz w:val="18"/>
          <w:szCs w:val="18"/>
          <w:lang w:val="cs-CZ" w:eastAsia="cs-CZ"/>
        </w:rPr>
        <w:t xml:space="preserve">2 </w:t>
      </w:r>
      <w:r w:rsidRPr="00D77134">
        <w:rPr>
          <w:rFonts w:ascii="Calibri" w:hAnsi="Calibri"/>
          <w:sz w:val="18"/>
          <w:szCs w:val="18"/>
          <w:lang w:val="cs-CZ" w:eastAsia="cs-CZ"/>
        </w:rPr>
        <w:t>je zabezpečený záložným právom na nehnuteľnosti vo vlastníctve spoločnosti v zostatkovej účtovnej hodnote k 31. decembru 2023 vo výške  78 257 EUR</w:t>
      </w:r>
      <w:r w:rsidR="006E4CA4">
        <w:rPr>
          <w:rFonts w:ascii="Calibri" w:hAnsi="Calibri"/>
          <w:sz w:val="18"/>
          <w:szCs w:val="18"/>
          <w:lang w:val="cs-CZ" w:eastAsia="cs-CZ"/>
        </w:rPr>
        <w:t xml:space="preserve"> a </w:t>
      </w:r>
      <w:r w:rsidR="00EB23ED">
        <w:rPr>
          <w:rFonts w:ascii="Calibri" w:hAnsi="Calibri"/>
          <w:sz w:val="18"/>
          <w:szCs w:val="18"/>
          <w:lang w:val="cs-CZ" w:eastAsia="cs-CZ"/>
        </w:rPr>
        <w:t>záložným právom na nehnuteľnosti vo vlastníctve inej osoby.</w:t>
      </w:r>
    </w:p>
    <w:p w14:paraId="70ECFB67" w14:textId="77777777" w:rsidR="00BE3B1A" w:rsidRDefault="00BE3B1A" w:rsidP="00430B82">
      <w:pPr>
        <w:pStyle w:val="Normlny1"/>
        <w:tabs>
          <w:tab w:val="left" w:pos="360"/>
        </w:tabs>
        <w:jc w:val="both"/>
        <w:rPr>
          <w:rFonts w:ascii="Calibri" w:hAnsi="Calibri"/>
          <w:sz w:val="18"/>
          <w:szCs w:val="18"/>
          <w:lang w:val="cs-CZ" w:eastAsia="cs-CZ"/>
        </w:rPr>
      </w:pPr>
    </w:p>
    <w:p w14:paraId="44B91365" w14:textId="77777777" w:rsidR="0073259B" w:rsidRPr="0073259B" w:rsidRDefault="0073259B" w:rsidP="0073259B">
      <w:pPr>
        <w:pStyle w:val="Odsekzoznamu"/>
        <w:keepNext/>
        <w:ind w:left="0"/>
        <w:outlineLvl w:val="1"/>
        <w:rPr>
          <w:rFonts w:ascii="Calibri" w:hAnsi="Calibri" w:cs="Calibri"/>
          <w:b/>
          <w:bCs/>
          <w:sz w:val="18"/>
          <w:szCs w:val="18"/>
        </w:rPr>
      </w:pPr>
      <w:r w:rsidRPr="0073259B">
        <w:rPr>
          <w:rFonts w:ascii="Calibri" w:hAnsi="Calibri" w:cs="Calibri"/>
          <w:b/>
          <w:noProof/>
          <w:sz w:val="18"/>
          <w:szCs w:val="18"/>
          <w:lang w:eastAsia="sk-SK"/>
        </w:rPr>
        <w:t>5.</w:t>
      </w:r>
      <w:r w:rsidRPr="0073259B">
        <w:rPr>
          <w:rFonts w:ascii="Calibri" w:hAnsi="Calibri" w:cs="Calibri"/>
          <w:noProof/>
          <w:sz w:val="18"/>
          <w:szCs w:val="18"/>
          <w:lang w:eastAsia="sk-SK"/>
        </w:rPr>
        <w:t xml:space="preserve"> </w:t>
      </w:r>
      <w:r w:rsidRPr="0073259B">
        <w:rPr>
          <w:rFonts w:ascii="Calibri" w:hAnsi="Calibri" w:cs="Calibri"/>
          <w:b/>
          <w:bCs/>
          <w:sz w:val="18"/>
          <w:szCs w:val="18"/>
        </w:rPr>
        <w:t>Informácie o vlastných akciách</w:t>
      </w:r>
    </w:p>
    <w:p w14:paraId="0B29E21C" w14:textId="77777777" w:rsidR="0073259B" w:rsidRPr="0073259B" w:rsidRDefault="0073259B" w:rsidP="0073259B">
      <w:pPr>
        <w:jc w:val="both"/>
        <w:rPr>
          <w:rFonts w:ascii="Calibri" w:hAnsi="Calibri" w:cs="Calibri"/>
          <w:sz w:val="18"/>
          <w:szCs w:val="18"/>
        </w:rPr>
      </w:pPr>
      <w:bookmarkStart w:id="7" w:name="_MON_1405930718"/>
      <w:bookmarkStart w:id="8" w:name="_MON_1405930725"/>
      <w:bookmarkEnd w:id="7"/>
      <w:bookmarkEnd w:id="8"/>
      <w:r w:rsidRPr="0073259B">
        <w:rPr>
          <w:rFonts w:ascii="Calibri" w:hAnsi="Calibri" w:cs="Calibri"/>
          <w:sz w:val="18"/>
          <w:szCs w:val="18"/>
        </w:rPr>
        <w:t>Spoločnosť v aktuálnom  účtovnom období ani v predchádzajúcom účtovnom období nenadobúdala vlastné akcie.</w:t>
      </w:r>
    </w:p>
    <w:p w14:paraId="60D40C89" w14:textId="77777777" w:rsidR="0073259B" w:rsidRPr="0073259B" w:rsidRDefault="0073259B" w:rsidP="0073259B">
      <w:pPr>
        <w:jc w:val="both"/>
        <w:rPr>
          <w:rFonts w:ascii="Calibri" w:hAnsi="Calibri" w:cs="Calibri"/>
          <w:sz w:val="18"/>
          <w:szCs w:val="18"/>
        </w:rPr>
      </w:pPr>
    </w:p>
    <w:p w14:paraId="41F1BEBC" w14:textId="77777777" w:rsidR="0073259B" w:rsidRPr="0073259B" w:rsidRDefault="0073259B" w:rsidP="0073259B">
      <w:pPr>
        <w:pStyle w:val="Odsekzoznamu"/>
        <w:keepNext/>
        <w:ind w:left="0"/>
        <w:outlineLvl w:val="1"/>
        <w:rPr>
          <w:rFonts w:ascii="Calibri" w:hAnsi="Calibri" w:cs="Calibri"/>
          <w:b/>
          <w:bCs/>
          <w:sz w:val="18"/>
          <w:szCs w:val="18"/>
        </w:rPr>
      </w:pPr>
      <w:r w:rsidRPr="0073259B">
        <w:rPr>
          <w:rFonts w:ascii="Calibri" w:hAnsi="Calibri" w:cs="Calibri"/>
          <w:b/>
          <w:noProof/>
          <w:sz w:val="18"/>
          <w:szCs w:val="18"/>
          <w:lang w:eastAsia="sk-SK"/>
        </w:rPr>
        <w:t>6.</w:t>
      </w:r>
      <w:r w:rsidRPr="0073259B">
        <w:rPr>
          <w:rFonts w:ascii="Calibri" w:hAnsi="Calibri" w:cs="Calibri"/>
          <w:noProof/>
          <w:sz w:val="18"/>
          <w:szCs w:val="18"/>
          <w:lang w:eastAsia="sk-SK"/>
        </w:rPr>
        <w:t xml:space="preserve"> </w:t>
      </w:r>
      <w:r w:rsidRPr="0073259B">
        <w:rPr>
          <w:rFonts w:ascii="Calibri" w:hAnsi="Calibri" w:cs="Calibri"/>
          <w:b/>
          <w:bCs/>
          <w:sz w:val="18"/>
          <w:szCs w:val="18"/>
        </w:rPr>
        <w:t>Informácie ku kapitálovému fondu z príspevkov</w:t>
      </w:r>
    </w:p>
    <w:p w14:paraId="722EF967" w14:textId="1BB9A142" w:rsidR="0073259B" w:rsidRPr="0073259B" w:rsidRDefault="0073259B" w:rsidP="0073259B">
      <w:pPr>
        <w:jc w:val="both"/>
        <w:rPr>
          <w:rFonts w:ascii="Calibri" w:hAnsi="Calibri" w:cs="Calibri"/>
          <w:sz w:val="18"/>
          <w:szCs w:val="18"/>
        </w:rPr>
      </w:pPr>
      <w:r w:rsidRPr="0073259B">
        <w:rPr>
          <w:rFonts w:ascii="Calibri" w:hAnsi="Calibri" w:cs="Calibri"/>
          <w:sz w:val="18"/>
          <w:szCs w:val="18"/>
        </w:rPr>
        <w:t xml:space="preserve">Spoločnosť k 31. decembru </w:t>
      </w:r>
      <w:r w:rsidR="00B77D60">
        <w:rPr>
          <w:rFonts w:ascii="Calibri" w:hAnsi="Calibri" w:cs="Calibri"/>
          <w:sz w:val="18"/>
          <w:szCs w:val="18"/>
        </w:rPr>
        <w:t>2023</w:t>
      </w:r>
      <w:r w:rsidRPr="0073259B">
        <w:rPr>
          <w:rFonts w:ascii="Calibri" w:hAnsi="Calibri" w:cs="Calibri"/>
          <w:sz w:val="18"/>
          <w:szCs w:val="18"/>
        </w:rPr>
        <w:t xml:space="preserve"> a ani v bezprostredne predchádzajúcom účtovnom období nevytvorila kapitálový fond z príspevkov podľa § 123 ods. 2 a § 217a Obchodného zákonníka v znení neskorších predpisov.</w:t>
      </w:r>
    </w:p>
    <w:p w14:paraId="0F22CCB9" w14:textId="77777777" w:rsidR="0073259B" w:rsidRPr="0073259B" w:rsidRDefault="0073259B" w:rsidP="0073259B">
      <w:pPr>
        <w:ind w:left="426"/>
        <w:jc w:val="both"/>
        <w:rPr>
          <w:rFonts w:ascii="Calibri" w:hAnsi="Calibri" w:cs="Calibri"/>
          <w:sz w:val="18"/>
          <w:szCs w:val="18"/>
        </w:rPr>
      </w:pPr>
    </w:p>
    <w:p w14:paraId="451482B0" w14:textId="77777777" w:rsidR="0073259B" w:rsidRPr="0073259B" w:rsidRDefault="0073259B" w:rsidP="0073259B">
      <w:pPr>
        <w:pStyle w:val="Odsekzoznamu"/>
        <w:keepNext/>
        <w:ind w:left="0"/>
        <w:jc w:val="both"/>
        <w:outlineLvl w:val="1"/>
        <w:rPr>
          <w:rFonts w:ascii="Calibri" w:hAnsi="Calibri" w:cs="Calibri"/>
          <w:b/>
          <w:bCs/>
          <w:sz w:val="18"/>
          <w:szCs w:val="18"/>
        </w:rPr>
      </w:pPr>
      <w:bookmarkStart w:id="9" w:name="_MON_1409036754"/>
      <w:bookmarkStart w:id="10" w:name="_Toc530739906"/>
      <w:bookmarkEnd w:id="9"/>
      <w:r w:rsidRPr="0073259B">
        <w:rPr>
          <w:rFonts w:ascii="Calibri" w:hAnsi="Calibri" w:cs="Calibri"/>
          <w:b/>
          <w:bCs/>
          <w:sz w:val="18"/>
          <w:szCs w:val="18"/>
        </w:rPr>
        <w:t>7. Informácia o sume a dôvodoch vzniku jednotlivých položiek nákladov alebo výnosov, ktoré majú výnimočný rozsah alebo výskyt</w:t>
      </w:r>
      <w:bookmarkEnd w:id="10"/>
    </w:p>
    <w:p w14:paraId="3EE67D98" w14:textId="77777777" w:rsidR="0073259B" w:rsidRPr="0073259B" w:rsidRDefault="0073259B" w:rsidP="0073259B">
      <w:pPr>
        <w:keepNext/>
        <w:jc w:val="both"/>
        <w:outlineLvl w:val="1"/>
        <w:rPr>
          <w:rFonts w:ascii="Calibri" w:hAnsi="Calibri" w:cs="Calibri"/>
          <w:bCs/>
          <w:sz w:val="18"/>
          <w:szCs w:val="18"/>
        </w:rPr>
      </w:pPr>
      <w:r w:rsidRPr="0073259B">
        <w:rPr>
          <w:rFonts w:ascii="Calibri" w:hAnsi="Calibri" w:cs="Calibri"/>
          <w:bCs/>
          <w:sz w:val="18"/>
          <w:szCs w:val="18"/>
        </w:rPr>
        <w:t>Spoločnosť počas aktuálneho účtovného obdobia neúčtovala o nákladoch a výnosoch, ktoré majú výnimočný rozsah alebo výskyt.</w:t>
      </w:r>
    </w:p>
    <w:p w14:paraId="2895C18B" w14:textId="3EB5C615" w:rsidR="001D7F70" w:rsidRPr="0073259B" w:rsidRDefault="001D7F70" w:rsidP="00CD570D">
      <w:pPr>
        <w:rPr>
          <w:sz w:val="18"/>
          <w:szCs w:val="18"/>
        </w:rPr>
      </w:pPr>
    </w:p>
    <w:p w14:paraId="5E7CF496" w14:textId="77777777" w:rsidR="00267FAA" w:rsidRDefault="00267FAA" w:rsidP="00CD570D"/>
    <w:p w14:paraId="3C7E951D" w14:textId="77777777" w:rsidR="0073259B" w:rsidRPr="00DE26DA" w:rsidRDefault="0073259B" w:rsidP="0073259B">
      <w:pPr>
        <w:widowControl w:val="0"/>
        <w:outlineLvl w:val="0"/>
        <w:rPr>
          <w:rFonts w:ascii="Calibri" w:hAnsi="Calibri"/>
          <w:b/>
          <w:bCs/>
          <w:kern w:val="28"/>
          <w:sz w:val="24"/>
          <w:szCs w:val="24"/>
        </w:rPr>
      </w:pPr>
      <w:r>
        <w:rPr>
          <w:rFonts w:ascii="Calibri" w:hAnsi="Calibri"/>
          <w:b/>
          <w:bCs/>
          <w:kern w:val="28"/>
          <w:sz w:val="24"/>
          <w:szCs w:val="24"/>
        </w:rPr>
        <w:t xml:space="preserve">Čl. </w:t>
      </w:r>
      <w:r w:rsidRPr="00DE26DA">
        <w:rPr>
          <w:rFonts w:ascii="Calibri" w:hAnsi="Calibri"/>
          <w:b/>
          <w:bCs/>
          <w:kern w:val="28"/>
          <w:sz w:val="24"/>
          <w:szCs w:val="24"/>
        </w:rPr>
        <w:t>V  INFORMÁCIE O INÝCH AKTÍVACH A INÝCH PASÍVACH</w:t>
      </w:r>
    </w:p>
    <w:p w14:paraId="43449DC0" w14:textId="77777777" w:rsidR="0073259B" w:rsidRDefault="0073259B" w:rsidP="0073259B">
      <w:pPr>
        <w:jc w:val="both"/>
        <w:rPr>
          <w:rFonts w:ascii="Calibri" w:hAnsi="Calibri"/>
          <w:bCs/>
          <w:lang w:eastAsia="cs-CZ"/>
        </w:rPr>
      </w:pPr>
    </w:p>
    <w:p w14:paraId="1E041093" w14:textId="51FB788C" w:rsidR="0073259B" w:rsidRPr="00AA22C9" w:rsidRDefault="00C601EF" w:rsidP="00C601EF">
      <w:pPr>
        <w:pStyle w:val="Nadpis2"/>
        <w:numPr>
          <w:ilvl w:val="0"/>
          <w:numId w:val="0"/>
        </w:numPr>
        <w:ind w:left="360" w:hanging="360"/>
        <w:rPr>
          <w:rFonts w:asciiTheme="minorHAnsi" w:hAnsiTheme="minorHAnsi" w:cstheme="minorHAnsi"/>
          <w:szCs w:val="18"/>
        </w:rPr>
      </w:pPr>
      <w:bookmarkStart w:id="11" w:name="_Toc530739921"/>
      <w:bookmarkStart w:id="12" w:name="_Toc530739920"/>
      <w:r>
        <w:rPr>
          <w:rFonts w:asciiTheme="minorHAnsi" w:hAnsiTheme="minorHAnsi" w:cstheme="minorHAnsi"/>
          <w:szCs w:val="18"/>
        </w:rPr>
        <w:t xml:space="preserve">1. </w:t>
      </w:r>
      <w:r w:rsidR="0073259B" w:rsidRPr="00AA22C9">
        <w:rPr>
          <w:rFonts w:asciiTheme="minorHAnsi" w:hAnsiTheme="minorHAnsi" w:cstheme="minorHAnsi"/>
          <w:szCs w:val="18"/>
        </w:rPr>
        <w:t>Podmienené záväzky</w:t>
      </w:r>
      <w:bookmarkEnd w:id="11"/>
    </w:p>
    <w:p w14:paraId="1CFC92E6" w14:textId="0946E2D0" w:rsidR="0073259B" w:rsidRPr="00AA22C9" w:rsidRDefault="0073259B" w:rsidP="0073259B">
      <w:pPr>
        <w:pStyle w:val="Zkladntext"/>
        <w:ind w:left="0"/>
        <w:rPr>
          <w:rFonts w:ascii="Calibri" w:hAnsi="Calibri"/>
          <w:bCs/>
          <w:szCs w:val="18"/>
        </w:rPr>
      </w:pPr>
      <w:r w:rsidRPr="00AA22C9">
        <w:rPr>
          <w:rFonts w:ascii="Calibri" w:hAnsi="Calibri"/>
          <w:bCs/>
          <w:szCs w:val="18"/>
        </w:rPr>
        <w:t>Spoločnosť pre</w:t>
      </w:r>
      <w:r w:rsidR="009B58C2">
        <w:rPr>
          <w:rFonts w:ascii="Calibri" w:hAnsi="Calibri"/>
          <w:bCs/>
          <w:szCs w:val="18"/>
        </w:rPr>
        <w:t>vz</w:t>
      </w:r>
      <w:r w:rsidRPr="00AA22C9">
        <w:rPr>
          <w:rFonts w:ascii="Calibri" w:hAnsi="Calibri"/>
          <w:bCs/>
          <w:szCs w:val="18"/>
        </w:rPr>
        <w:t>ala na seba ručenia za včasné a úplné zaplatenie záväzkov s príslušenstvom vyplývajúcich z úverových a kúpnych zmlúv za spoločnosti v skupine.  Spoločnosť tiež založila časť svojho nehnuteľného majetku a akcie ako ručenie za úvery spoločností v skupine. Opis a hodnota  podmienených záväzkov je uvedená v nasledovnej tabuľke:</w:t>
      </w:r>
    </w:p>
    <w:p w14:paraId="209C3D93" w14:textId="77777777" w:rsidR="0073259B" w:rsidRPr="00AA22C9" w:rsidRDefault="0073259B" w:rsidP="0073259B">
      <w:pPr>
        <w:pStyle w:val="Zkladntext"/>
        <w:ind w:left="0"/>
        <w:rPr>
          <w:rFonts w:ascii="Calibri" w:hAnsi="Calibri"/>
          <w:bCs/>
          <w:szCs w:val="18"/>
        </w:rPr>
      </w:pPr>
    </w:p>
    <w:tbl>
      <w:tblPr>
        <w:tblW w:w="9320" w:type="dxa"/>
        <w:tblCellMar>
          <w:left w:w="70" w:type="dxa"/>
          <w:right w:w="70" w:type="dxa"/>
        </w:tblCellMar>
        <w:tblLook w:val="04A0" w:firstRow="1" w:lastRow="0" w:firstColumn="1" w:lastColumn="0" w:noHBand="0" w:noVBand="1"/>
      </w:tblPr>
      <w:tblGrid>
        <w:gridCol w:w="5500"/>
        <w:gridCol w:w="1740"/>
        <w:gridCol w:w="2080"/>
      </w:tblGrid>
      <w:tr w:rsidR="0073259B" w:rsidRPr="005549E1" w14:paraId="71D1BA4B" w14:textId="77777777" w:rsidTr="00BF5153">
        <w:trPr>
          <w:trHeight w:val="574"/>
        </w:trPr>
        <w:tc>
          <w:tcPr>
            <w:tcW w:w="55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F2F6D6" w14:textId="77777777" w:rsidR="0073259B" w:rsidRPr="005549E1" w:rsidRDefault="0073259B" w:rsidP="00BF5153">
            <w:pPr>
              <w:jc w:val="center"/>
              <w:rPr>
                <w:rFonts w:ascii="Calibri" w:hAnsi="Calibri" w:cs="Calibri"/>
                <w:b/>
                <w:bCs/>
                <w:sz w:val="16"/>
                <w:szCs w:val="16"/>
                <w:lang w:eastAsia="sk-SK"/>
              </w:rPr>
            </w:pPr>
            <w:r w:rsidRPr="005549E1">
              <w:rPr>
                <w:rFonts w:ascii="Calibri" w:hAnsi="Calibri" w:cs="Calibri"/>
                <w:b/>
                <w:bCs/>
                <w:sz w:val="16"/>
                <w:szCs w:val="16"/>
                <w:lang w:eastAsia="sk-SK"/>
              </w:rPr>
              <w:t>Opis podmieneného záväzku</w:t>
            </w:r>
          </w:p>
        </w:tc>
        <w:tc>
          <w:tcPr>
            <w:tcW w:w="1740" w:type="dxa"/>
            <w:tcBorders>
              <w:top w:val="single" w:sz="4" w:space="0" w:color="auto"/>
              <w:left w:val="nil"/>
              <w:bottom w:val="single" w:sz="4" w:space="0" w:color="auto"/>
              <w:right w:val="single" w:sz="4" w:space="0" w:color="auto"/>
            </w:tcBorders>
            <w:shd w:val="clear" w:color="auto" w:fill="auto"/>
            <w:vAlign w:val="center"/>
            <w:hideMark/>
          </w:tcPr>
          <w:p w14:paraId="17F43FB2" w14:textId="77777777" w:rsidR="0073259B" w:rsidRPr="005549E1" w:rsidRDefault="0073259B" w:rsidP="00BF5153">
            <w:pPr>
              <w:jc w:val="center"/>
              <w:rPr>
                <w:rFonts w:ascii="Calibri" w:hAnsi="Calibri" w:cs="Calibri"/>
                <w:b/>
                <w:bCs/>
                <w:sz w:val="16"/>
                <w:szCs w:val="16"/>
                <w:lang w:eastAsia="sk-SK"/>
              </w:rPr>
            </w:pPr>
            <w:r w:rsidRPr="005549E1">
              <w:rPr>
                <w:rFonts w:ascii="Calibri" w:hAnsi="Calibri" w:cs="Calibri"/>
                <w:b/>
                <w:bCs/>
                <w:sz w:val="16"/>
                <w:szCs w:val="16"/>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14:paraId="103C3BE0" w14:textId="77777777" w:rsidR="0073259B" w:rsidRPr="005549E1" w:rsidRDefault="0073259B" w:rsidP="00BF5153">
            <w:pPr>
              <w:jc w:val="center"/>
              <w:rPr>
                <w:rFonts w:ascii="Calibri" w:hAnsi="Calibri" w:cs="Calibri"/>
                <w:b/>
                <w:bCs/>
                <w:sz w:val="16"/>
                <w:szCs w:val="16"/>
                <w:lang w:eastAsia="sk-SK"/>
              </w:rPr>
            </w:pPr>
            <w:r w:rsidRPr="005549E1">
              <w:rPr>
                <w:rFonts w:ascii="Calibri" w:hAnsi="Calibri" w:cs="Calibri"/>
                <w:b/>
                <w:bCs/>
                <w:sz w:val="16"/>
                <w:szCs w:val="16"/>
                <w:lang w:eastAsia="sk-SK"/>
              </w:rPr>
              <w:t>Bezprostredne predchádzajúce účtovné obdobie</w:t>
            </w:r>
          </w:p>
        </w:tc>
      </w:tr>
      <w:tr w:rsidR="00581703" w:rsidRPr="005549E1" w14:paraId="7E2D3368"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15E4B8BF"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Zo súdnych rozhodnutí</w:t>
            </w:r>
          </w:p>
        </w:tc>
        <w:tc>
          <w:tcPr>
            <w:tcW w:w="1740" w:type="dxa"/>
            <w:tcBorders>
              <w:top w:val="single" w:sz="4" w:space="0" w:color="auto"/>
              <w:left w:val="single" w:sz="4" w:space="0" w:color="auto"/>
              <w:bottom w:val="single" w:sz="4" w:space="0" w:color="auto"/>
              <w:right w:val="single" w:sz="4" w:space="0" w:color="auto"/>
            </w:tcBorders>
            <w:shd w:val="clear" w:color="auto" w:fill="auto"/>
            <w:vAlign w:val="center"/>
          </w:tcPr>
          <w:p w14:paraId="029047A4" w14:textId="77777777"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c>
          <w:tcPr>
            <w:tcW w:w="2080" w:type="dxa"/>
            <w:tcBorders>
              <w:top w:val="nil"/>
              <w:left w:val="nil"/>
              <w:bottom w:val="single" w:sz="4" w:space="0" w:color="auto"/>
              <w:right w:val="single" w:sz="4" w:space="0" w:color="auto"/>
            </w:tcBorders>
            <w:shd w:val="clear" w:color="auto" w:fill="auto"/>
            <w:vAlign w:val="center"/>
            <w:hideMark/>
          </w:tcPr>
          <w:p w14:paraId="7419004B" w14:textId="5C559A68"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r>
      <w:tr w:rsidR="00581703" w:rsidRPr="005549E1" w14:paraId="71769B47"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271A1EC9"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Z poskytnutých záruk</w:t>
            </w:r>
          </w:p>
        </w:tc>
        <w:tc>
          <w:tcPr>
            <w:tcW w:w="1740" w:type="dxa"/>
            <w:tcBorders>
              <w:top w:val="nil"/>
              <w:left w:val="single" w:sz="4" w:space="0" w:color="auto"/>
              <w:bottom w:val="single" w:sz="4" w:space="0" w:color="auto"/>
              <w:right w:val="single" w:sz="4" w:space="0" w:color="auto"/>
            </w:tcBorders>
            <w:shd w:val="clear" w:color="auto" w:fill="auto"/>
            <w:vAlign w:val="center"/>
          </w:tcPr>
          <w:p w14:paraId="301BBE31" w14:textId="77777777"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c>
          <w:tcPr>
            <w:tcW w:w="2080" w:type="dxa"/>
            <w:tcBorders>
              <w:top w:val="nil"/>
              <w:left w:val="nil"/>
              <w:bottom w:val="single" w:sz="4" w:space="0" w:color="auto"/>
              <w:right w:val="single" w:sz="4" w:space="0" w:color="auto"/>
            </w:tcBorders>
            <w:shd w:val="clear" w:color="auto" w:fill="auto"/>
            <w:vAlign w:val="center"/>
            <w:hideMark/>
          </w:tcPr>
          <w:p w14:paraId="335C27FB" w14:textId="493ECFDE"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r>
      <w:tr w:rsidR="00581703" w:rsidRPr="005549E1" w14:paraId="7C962841"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6E2FDD7D"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Zo všeobecne záväzných právnych predpisov</w:t>
            </w:r>
          </w:p>
        </w:tc>
        <w:tc>
          <w:tcPr>
            <w:tcW w:w="1740" w:type="dxa"/>
            <w:tcBorders>
              <w:top w:val="nil"/>
              <w:left w:val="single" w:sz="4" w:space="0" w:color="auto"/>
              <w:bottom w:val="single" w:sz="4" w:space="0" w:color="auto"/>
              <w:right w:val="single" w:sz="4" w:space="0" w:color="auto"/>
            </w:tcBorders>
            <w:shd w:val="clear" w:color="auto" w:fill="auto"/>
            <w:vAlign w:val="center"/>
          </w:tcPr>
          <w:p w14:paraId="3D50F76D" w14:textId="77777777"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c>
          <w:tcPr>
            <w:tcW w:w="2080" w:type="dxa"/>
            <w:tcBorders>
              <w:top w:val="nil"/>
              <w:left w:val="nil"/>
              <w:bottom w:val="single" w:sz="4" w:space="0" w:color="auto"/>
              <w:right w:val="single" w:sz="4" w:space="0" w:color="auto"/>
            </w:tcBorders>
            <w:shd w:val="clear" w:color="auto" w:fill="auto"/>
            <w:vAlign w:val="center"/>
            <w:hideMark/>
          </w:tcPr>
          <w:p w14:paraId="6630E38B" w14:textId="2563DAFD" w:rsidR="00581703" w:rsidRPr="00C601EF"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r>
      <w:tr w:rsidR="00581703" w:rsidRPr="005549E1" w14:paraId="16759D31"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279340DF"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Z ručenia za spoločnosti v skupine</w:t>
            </w:r>
          </w:p>
        </w:tc>
        <w:tc>
          <w:tcPr>
            <w:tcW w:w="1740" w:type="dxa"/>
            <w:tcBorders>
              <w:top w:val="nil"/>
              <w:left w:val="single" w:sz="4" w:space="0" w:color="auto"/>
              <w:bottom w:val="single" w:sz="4" w:space="0" w:color="auto"/>
              <w:right w:val="single" w:sz="4" w:space="0" w:color="auto"/>
            </w:tcBorders>
            <w:shd w:val="clear" w:color="auto" w:fill="auto"/>
            <w:vAlign w:val="center"/>
          </w:tcPr>
          <w:p w14:paraId="572C7D35" w14:textId="71FAECB1" w:rsidR="00581703" w:rsidRPr="00827A1C" w:rsidRDefault="00C856B9" w:rsidP="00581703">
            <w:pPr>
              <w:jc w:val="right"/>
              <w:rPr>
                <w:rFonts w:ascii="Calibri" w:hAnsi="Calibri" w:cs="Calibri"/>
                <w:sz w:val="16"/>
                <w:szCs w:val="16"/>
                <w:lang w:eastAsia="sk-SK"/>
              </w:rPr>
            </w:pPr>
            <w:r>
              <w:rPr>
                <w:rFonts w:ascii="Calibri" w:hAnsi="Calibri" w:cs="Calibri"/>
                <w:sz w:val="16"/>
                <w:szCs w:val="16"/>
                <w:lang w:eastAsia="sk-SK"/>
              </w:rPr>
              <w:t>965 679</w:t>
            </w:r>
          </w:p>
        </w:tc>
        <w:tc>
          <w:tcPr>
            <w:tcW w:w="2080" w:type="dxa"/>
            <w:tcBorders>
              <w:top w:val="nil"/>
              <w:left w:val="nil"/>
              <w:bottom w:val="single" w:sz="4" w:space="0" w:color="auto"/>
              <w:right w:val="single" w:sz="4" w:space="0" w:color="auto"/>
            </w:tcBorders>
            <w:shd w:val="clear" w:color="auto" w:fill="auto"/>
            <w:vAlign w:val="center"/>
            <w:hideMark/>
          </w:tcPr>
          <w:p w14:paraId="60CC3E0F" w14:textId="3D66499F" w:rsidR="00581703" w:rsidRPr="00C601EF" w:rsidRDefault="00581703" w:rsidP="00581703">
            <w:pPr>
              <w:jc w:val="right"/>
              <w:rPr>
                <w:rFonts w:ascii="Calibri" w:hAnsi="Calibri" w:cs="Calibri"/>
                <w:sz w:val="16"/>
                <w:szCs w:val="16"/>
                <w:lang w:eastAsia="sk-SK"/>
              </w:rPr>
            </w:pPr>
            <w:r w:rsidRPr="00827A1C">
              <w:rPr>
                <w:rFonts w:ascii="Calibri" w:hAnsi="Calibri" w:cs="Calibri"/>
                <w:sz w:val="16"/>
                <w:szCs w:val="16"/>
              </w:rPr>
              <w:t>1 921 141</w:t>
            </w:r>
          </w:p>
        </w:tc>
      </w:tr>
      <w:tr w:rsidR="00581703" w:rsidRPr="005549E1" w14:paraId="0E1A91C9"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391C2F2D"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Z ručenia za iné  spriaznené spoločnosti</w:t>
            </w:r>
          </w:p>
        </w:tc>
        <w:tc>
          <w:tcPr>
            <w:tcW w:w="1740" w:type="dxa"/>
            <w:tcBorders>
              <w:top w:val="nil"/>
              <w:left w:val="single" w:sz="4" w:space="0" w:color="auto"/>
              <w:bottom w:val="single" w:sz="4" w:space="0" w:color="auto"/>
              <w:right w:val="single" w:sz="4" w:space="0" w:color="auto"/>
            </w:tcBorders>
            <w:shd w:val="clear" w:color="auto" w:fill="auto"/>
            <w:vAlign w:val="center"/>
          </w:tcPr>
          <w:p w14:paraId="094AAB0A" w14:textId="77777777" w:rsidR="00581703" w:rsidRPr="00827A1C" w:rsidRDefault="00581703" w:rsidP="00581703">
            <w:pPr>
              <w:jc w:val="right"/>
              <w:rPr>
                <w:rFonts w:ascii="Calibri" w:hAnsi="Calibri" w:cs="Calibri"/>
                <w:sz w:val="16"/>
                <w:szCs w:val="16"/>
                <w:lang w:eastAsia="sk-SK"/>
              </w:rPr>
            </w:pPr>
            <w:r w:rsidRPr="00827A1C">
              <w:rPr>
                <w:rFonts w:ascii="Calibri" w:hAnsi="Calibri" w:cs="Calibri"/>
                <w:sz w:val="16"/>
                <w:szCs w:val="16"/>
              </w:rPr>
              <w:t>0</w:t>
            </w:r>
          </w:p>
        </w:tc>
        <w:tc>
          <w:tcPr>
            <w:tcW w:w="2080" w:type="dxa"/>
            <w:tcBorders>
              <w:top w:val="nil"/>
              <w:left w:val="nil"/>
              <w:bottom w:val="single" w:sz="4" w:space="0" w:color="auto"/>
              <w:right w:val="single" w:sz="4" w:space="0" w:color="auto"/>
            </w:tcBorders>
            <w:shd w:val="clear" w:color="auto" w:fill="auto"/>
            <w:vAlign w:val="center"/>
            <w:hideMark/>
          </w:tcPr>
          <w:p w14:paraId="1090625F" w14:textId="1AEE7463" w:rsidR="00581703" w:rsidRPr="00C601EF" w:rsidRDefault="00581703" w:rsidP="00581703">
            <w:pPr>
              <w:jc w:val="right"/>
              <w:rPr>
                <w:rFonts w:ascii="Calibri" w:hAnsi="Calibri" w:cs="Calibri"/>
                <w:sz w:val="16"/>
                <w:szCs w:val="16"/>
                <w:lang w:eastAsia="sk-SK"/>
              </w:rPr>
            </w:pPr>
            <w:r w:rsidRPr="00827A1C">
              <w:rPr>
                <w:rFonts w:ascii="Calibri" w:hAnsi="Calibri" w:cs="Calibri"/>
                <w:sz w:val="16"/>
                <w:szCs w:val="16"/>
              </w:rPr>
              <w:t>0</w:t>
            </w:r>
          </w:p>
        </w:tc>
      </w:tr>
      <w:tr w:rsidR="00581703" w:rsidRPr="005549E1" w14:paraId="78FB3F9F" w14:textId="77777777" w:rsidTr="00BF5153">
        <w:trPr>
          <w:trHeight w:val="45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2C577322"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Účtovná zostatková hodnota nehnuteľného majetku založeného za úvery  spoločností v skupine</w:t>
            </w:r>
          </w:p>
        </w:tc>
        <w:tc>
          <w:tcPr>
            <w:tcW w:w="1740" w:type="dxa"/>
            <w:tcBorders>
              <w:top w:val="nil"/>
              <w:left w:val="single" w:sz="4" w:space="0" w:color="auto"/>
              <w:bottom w:val="single" w:sz="4" w:space="0" w:color="auto"/>
              <w:right w:val="single" w:sz="4" w:space="0" w:color="auto"/>
            </w:tcBorders>
            <w:shd w:val="clear" w:color="auto" w:fill="auto"/>
            <w:vAlign w:val="center"/>
          </w:tcPr>
          <w:p w14:paraId="31E8B226" w14:textId="01A6516F" w:rsidR="00581703" w:rsidRPr="00827A1C" w:rsidRDefault="00FC419D" w:rsidP="00581703">
            <w:pPr>
              <w:jc w:val="right"/>
              <w:rPr>
                <w:rFonts w:ascii="Calibri" w:hAnsi="Calibri" w:cs="Calibri"/>
                <w:sz w:val="16"/>
                <w:szCs w:val="16"/>
                <w:lang w:eastAsia="sk-SK"/>
              </w:rPr>
            </w:pPr>
            <w:r>
              <w:rPr>
                <w:rFonts w:ascii="Calibri" w:hAnsi="Calibri" w:cs="Calibri"/>
                <w:sz w:val="16"/>
                <w:szCs w:val="16"/>
                <w:lang w:eastAsia="sk-SK"/>
              </w:rPr>
              <w:t>5 138 075</w:t>
            </w:r>
          </w:p>
        </w:tc>
        <w:tc>
          <w:tcPr>
            <w:tcW w:w="2080" w:type="dxa"/>
            <w:tcBorders>
              <w:top w:val="nil"/>
              <w:left w:val="nil"/>
              <w:bottom w:val="single" w:sz="4" w:space="0" w:color="auto"/>
              <w:right w:val="single" w:sz="4" w:space="0" w:color="auto"/>
            </w:tcBorders>
            <w:shd w:val="clear" w:color="auto" w:fill="auto"/>
            <w:vAlign w:val="center"/>
            <w:hideMark/>
          </w:tcPr>
          <w:p w14:paraId="47072AA1" w14:textId="4ACCB1A2" w:rsidR="00581703" w:rsidRPr="00C601EF" w:rsidRDefault="00581703" w:rsidP="00581703">
            <w:pPr>
              <w:jc w:val="right"/>
              <w:rPr>
                <w:rFonts w:ascii="Calibri" w:hAnsi="Calibri" w:cs="Calibri"/>
                <w:sz w:val="16"/>
                <w:szCs w:val="16"/>
                <w:lang w:eastAsia="sk-SK"/>
              </w:rPr>
            </w:pPr>
            <w:r>
              <w:rPr>
                <w:rFonts w:ascii="Calibri" w:hAnsi="Calibri" w:cs="Calibri"/>
                <w:sz w:val="16"/>
                <w:szCs w:val="16"/>
              </w:rPr>
              <w:t>5 337 574</w:t>
            </w:r>
          </w:p>
        </w:tc>
      </w:tr>
      <w:tr w:rsidR="00581703" w:rsidRPr="005549E1" w14:paraId="0F68334C" w14:textId="77777777" w:rsidTr="00BF5153">
        <w:trPr>
          <w:trHeight w:val="30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59C4AE7F"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Hodnota pohľadávok z pôžičky založených za úvery spoločností v skupine</w:t>
            </w:r>
          </w:p>
        </w:tc>
        <w:tc>
          <w:tcPr>
            <w:tcW w:w="1740" w:type="dxa"/>
            <w:tcBorders>
              <w:top w:val="nil"/>
              <w:left w:val="single" w:sz="4" w:space="0" w:color="auto"/>
              <w:bottom w:val="single" w:sz="4" w:space="0" w:color="auto"/>
              <w:right w:val="single" w:sz="4" w:space="0" w:color="auto"/>
            </w:tcBorders>
            <w:shd w:val="clear" w:color="auto" w:fill="auto"/>
            <w:vAlign w:val="center"/>
          </w:tcPr>
          <w:p w14:paraId="6967222A" w14:textId="77777777" w:rsidR="00581703" w:rsidRPr="005549E1"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c>
          <w:tcPr>
            <w:tcW w:w="2080" w:type="dxa"/>
            <w:tcBorders>
              <w:top w:val="nil"/>
              <w:left w:val="nil"/>
              <w:bottom w:val="single" w:sz="4" w:space="0" w:color="auto"/>
              <w:right w:val="single" w:sz="4" w:space="0" w:color="auto"/>
            </w:tcBorders>
            <w:shd w:val="clear" w:color="auto" w:fill="auto"/>
            <w:vAlign w:val="center"/>
            <w:hideMark/>
          </w:tcPr>
          <w:p w14:paraId="349691E8" w14:textId="60FC05AA" w:rsidR="00581703" w:rsidRPr="00C601EF" w:rsidRDefault="00581703" w:rsidP="00581703">
            <w:pPr>
              <w:jc w:val="right"/>
              <w:rPr>
                <w:rFonts w:ascii="Calibri" w:hAnsi="Calibri" w:cs="Calibri"/>
                <w:sz w:val="16"/>
                <w:szCs w:val="16"/>
                <w:lang w:eastAsia="sk-SK"/>
              </w:rPr>
            </w:pPr>
            <w:r w:rsidRPr="005549E1">
              <w:rPr>
                <w:rFonts w:ascii="Calibri" w:hAnsi="Calibri" w:cs="Calibri"/>
                <w:sz w:val="16"/>
                <w:szCs w:val="16"/>
              </w:rPr>
              <w:t>0</w:t>
            </w:r>
          </w:p>
        </w:tc>
      </w:tr>
      <w:tr w:rsidR="00581703" w:rsidRPr="005549E1" w14:paraId="4A4794AA" w14:textId="77777777" w:rsidTr="00BF5153">
        <w:trPr>
          <w:trHeight w:val="450"/>
        </w:trPr>
        <w:tc>
          <w:tcPr>
            <w:tcW w:w="5500" w:type="dxa"/>
            <w:tcBorders>
              <w:top w:val="nil"/>
              <w:left w:val="single" w:sz="4" w:space="0" w:color="auto"/>
              <w:bottom w:val="single" w:sz="4" w:space="0" w:color="auto"/>
              <w:right w:val="single" w:sz="4" w:space="0" w:color="auto"/>
            </w:tcBorders>
            <w:shd w:val="clear" w:color="auto" w:fill="auto"/>
            <w:vAlign w:val="center"/>
            <w:hideMark/>
          </w:tcPr>
          <w:p w14:paraId="2B849F10" w14:textId="77777777" w:rsidR="00581703" w:rsidRPr="005549E1" w:rsidRDefault="00581703" w:rsidP="00581703">
            <w:pPr>
              <w:rPr>
                <w:rFonts w:ascii="Calibri" w:hAnsi="Calibri" w:cs="Calibri"/>
                <w:sz w:val="16"/>
                <w:szCs w:val="16"/>
                <w:lang w:eastAsia="sk-SK"/>
              </w:rPr>
            </w:pPr>
            <w:r w:rsidRPr="005549E1">
              <w:rPr>
                <w:rFonts w:ascii="Calibri" w:hAnsi="Calibri" w:cs="Calibri"/>
                <w:sz w:val="16"/>
                <w:szCs w:val="16"/>
                <w:lang w:eastAsia="sk-SK"/>
              </w:rPr>
              <w:t>Hodnota dlhodobého finančného majetku po precenení metódou vlastného imania založeného za úvery spoločnosti v skupine</w:t>
            </w:r>
          </w:p>
        </w:tc>
        <w:tc>
          <w:tcPr>
            <w:tcW w:w="1740" w:type="dxa"/>
            <w:tcBorders>
              <w:top w:val="nil"/>
              <w:left w:val="single" w:sz="4" w:space="0" w:color="auto"/>
              <w:bottom w:val="single" w:sz="4" w:space="0" w:color="auto"/>
              <w:right w:val="single" w:sz="4" w:space="0" w:color="auto"/>
            </w:tcBorders>
            <w:shd w:val="clear" w:color="auto" w:fill="auto"/>
            <w:vAlign w:val="center"/>
          </w:tcPr>
          <w:p w14:paraId="19D6E1FC" w14:textId="3686A94E" w:rsidR="00581703" w:rsidRPr="005549E1" w:rsidRDefault="00BE3B1A" w:rsidP="00581703">
            <w:pPr>
              <w:jc w:val="right"/>
              <w:rPr>
                <w:rFonts w:ascii="Calibri" w:hAnsi="Calibri" w:cs="Calibri"/>
                <w:sz w:val="16"/>
                <w:szCs w:val="16"/>
                <w:lang w:eastAsia="sk-SK"/>
              </w:rPr>
            </w:pPr>
            <w:r>
              <w:rPr>
                <w:rFonts w:ascii="Calibri" w:hAnsi="Calibri" w:cs="Calibri"/>
                <w:sz w:val="16"/>
                <w:szCs w:val="16"/>
              </w:rPr>
              <w:t>12 918 135</w:t>
            </w:r>
          </w:p>
        </w:tc>
        <w:tc>
          <w:tcPr>
            <w:tcW w:w="2080" w:type="dxa"/>
            <w:tcBorders>
              <w:top w:val="nil"/>
              <w:left w:val="nil"/>
              <w:bottom w:val="single" w:sz="4" w:space="0" w:color="auto"/>
              <w:right w:val="single" w:sz="4" w:space="0" w:color="auto"/>
            </w:tcBorders>
            <w:shd w:val="clear" w:color="auto" w:fill="auto"/>
            <w:vAlign w:val="center"/>
            <w:hideMark/>
          </w:tcPr>
          <w:p w14:paraId="63A84AB9" w14:textId="19F5879E" w:rsidR="00581703" w:rsidRPr="00C601EF" w:rsidRDefault="00581703" w:rsidP="00581703">
            <w:pPr>
              <w:jc w:val="right"/>
              <w:rPr>
                <w:rFonts w:ascii="Calibri" w:hAnsi="Calibri" w:cs="Calibri"/>
                <w:sz w:val="16"/>
                <w:szCs w:val="16"/>
                <w:lang w:eastAsia="sk-SK"/>
              </w:rPr>
            </w:pPr>
            <w:r>
              <w:rPr>
                <w:rFonts w:ascii="Calibri" w:hAnsi="Calibri" w:cs="Calibri"/>
                <w:sz w:val="16"/>
                <w:szCs w:val="16"/>
              </w:rPr>
              <w:t>11 400 854</w:t>
            </w:r>
          </w:p>
        </w:tc>
      </w:tr>
    </w:tbl>
    <w:p w14:paraId="371F2875" w14:textId="77777777" w:rsidR="0073259B" w:rsidRDefault="0073259B" w:rsidP="0073259B">
      <w:pPr>
        <w:jc w:val="both"/>
        <w:rPr>
          <w:rFonts w:ascii="Calibri" w:hAnsi="Calibri"/>
          <w:bCs/>
          <w:sz w:val="18"/>
          <w:szCs w:val="18"/>
          <w:lang w:eastAsia="cs-CZ"/>
        </w:rPr>
      </w:pPr>
    </w:p>
    <w:p w14:paraId="415FDD28" w14:textId="77777777" w:rsidR="0073259B" w:rsidRPr="00A26F54" w:rsidRDefault="0073259B" w:rsidP="0073259B">
      <w:pPr>
        <w:jc w:val="both"/>
        <w:rPr>
          <w:rFonts w:ascii="Calibri" w:hAnsi="Calibri"/>
          <w:bCs/>
          <w:sz w:val="18"/>
          <w:szCs w:val="18"/>
          <w:lang w:eastAsia="cs-CZ"/>
        </w:rPr>
      </w:pPr>
      <w:r w:rsidRPr="00A26F54">
        <w:rPr>
          <w:rFonts w:ascii="Calibri" w:hAnsi="Calibri"/>
          <w:bCs/>
          <w:sz w:val="18"/>
          <w:szCs w:val="18"/>
          <w:lang w:eastAsia="cs-CZ"/>
        </w:rPr>
        <w:t xml:space="preserve">Vzhľadom na to, že mnohé oblasti slovenského daňového práva </w:t>
      </w:r>
      <w:r w:rsidRPr="00A26F54">
        <w:rPr>
          <w:rFonts w:ascii="Calibri" w:hAnsi="Calibri" w:cs="Calibri"/>
          <w:bCs/>
          <w:sz w:val="18"/>
          <w:szCs w:val="18"/>
          <w:lang w:eastAsia="cs-CZ"/>
        </w:rPr>
        <w:t>neboli dostatočne overené praxou,</w:t>
      </w:r>
      <w:r w:rsidRPr="00A26F54">
        <w:rPr>
          <w:rFonts w:ascii="Calibri" w:hAnsi="Calibri"/>
          <w:bCs/>
          <w:sz w:val="18"/>
          <w:szCs w:val="18"/>
          <w:lang w:eastAsia="cs-CZ"/>
        </w:rPr>
        <w:t xml:space="preserve">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14:paraId="15B41A68" w14:textId="77777777" w:rsidR="0073259B" w:rsidRPr="00A26F54" w:rsidRDefault="0073259B" w:rsidP="0073259B">
      <w:pPr>
        <w:jc w:val="both"/>
        <w:rPr>
          <w:rFonts w:ascii="Calibri" w:hAnsi="Calibri"/>
          <w:b/>
          <w:bCs/>
          <w:sz w:val="18"/>
          <w:szCs w:val="18"/>
          <w:lang w:eastAsia="cs-CZ"/>
        </w:rPr>
      </w:pPr>
    </w:p>
    <w:p w14:paraId="3965B736" w14:textId="3EC09C23" w:rsidR="0073259B" w:rsidRDefault="0073259B" w:rsidP="0073259B">
      <w:pPr>
        <w:jc w:val="both"/>
        <w:rPr>
          <w:rFonts w:ascii="Calibri" w:hAnsi="Calibri"/>
          <w:b/>
          <w:sz w:val="18"/>
          <w:szCs w:val="18"/>
          <w:lang w:eastAsia="cs-CZ"/>
        </w:rPr>
      </w:pPr>
      <w:r w:rsidRPr="00A26F54">
        <w:rPr>
          <w:rFonts w:ascii="Calibri" w:hAnsi="Calibri"/>
          <w:b/>
          <w:sz w:val="18"/>
          <w:szCs w:val="18"/>
          <w:lang w:eastAsia="cs-CZ"/>
        </w:rPr>
        <w:t xml:space="preserve">Spoločnosť okrem prípadných podmienených záväzkov z vyššie uvedeného nemá informácie o iných aktívach a iných pasívach, ktoré nie sú vykázané vo finančných výkazoch zostavených k 31. decembru </w:t>
      </w:r>
      <w:r w:rsidR="00B77D60">
        <w:rPr>
          <w:rFonts w:ascii="Calibri" w:hAnsi="Calibri"/>
          <w:b/>
          <w:sz w:val="18"/>
          <w:szCs w:val="18"/>
          <w:lang w:eastAsia="cs-CZ"/>
        </w:rPr>
        <w:t>2023</w:t>
      </w:r>
      <w:r w:rsidRPr="00A26F54">
        <w:rPr>
          <w:rFonts w:ascii="Calibri" w:hAnsi="Calibri"/>
          <w:b/>
          <w:sz w:val="18"/>
          <w:szCs w:val="18"/>
          <w:lang w:eastAsia="cs-CZ"/>
        </w:rPr>
        <w:t>.</w:t>
      </w:r>
    </w:p>
    <w:p w14:paraId="0E326BA3" w14:textId="77777777" w:rsidR="0073259B" w:rsidRPr="00A26F54" w:rsidRDefault="0073259B" w:rsidP="0073259B">
      <w:pPr>
        <w:jc w:val="both"/>
        <w:rPr>
          <w:rFonts w:ascii="Calibri" w:hAnsi="Calibri"/>
          <w:b/>
          <w:sz w:val="18"/>
          <w:szCs w:val="18"/>
          <w:lang w:eastAsia="cs-CZ"/>
        </w:rPr>
      </w:pPr>
    </w:p>
    <w:p w14:paraId="3F57F799" w14:textId="70472BAE" w:rsidR="0073259B" w:rsidRPr="002D5734" w:rsidRDefault="00C601EF" w:rsidP="00C601EF">
      <w:pPr>
        <w:pStyle w:val="Nadpis2"/>
        <w:numPr>
          <w:ilvl w:val="0"/>
          <w:numId w:val="0"/>
        </w:numPr>
        <w:ind w:left="360" w:hanging="360"/>
        <w:rPr>
          <w:rFonts w:asciiTheme="minorHAnsi" w:hAnsiTheme="minorHAnsi" w:cstheme="minorHAnsi"/>
          <w:szCs w:val="18"/>
        </w:rPr>
      </w:pPr>
      <w:r>
        <w:rPr>
          <w:rFonts w:asciiTheme="minorHAnsi" w:hAnsiTheme="minorHAnsi" w:cstheme="minorHAnsi"/>
          <w:szCs w:val="18"/>
        </w:rPr>
        <w:t xml:space="preserve">2. </w:t>
      </w:r>
      <w:r w:rsidR="0073259B" w:rsidRPr="002D5734">
        <w:rPr>
          <w:rFonts w:asciiTheme="minorHAnsi" w:hAnsiTheme="minorHAnsi" w:cstheme="minorHAnsi"/>
          <w:szCs w:val="18"/>
        </w:rPr>
        <w:t>Podmienený majetok</w:t>
      </w:r>
    </w:p>
    <w:p w14:paraId="2CC288F1" w14:textId="77777777" w:rsidR="0073259B" w:rsidRDefault="0073259B" w:rsidP="0073259B">
      <w:pPr>
        <w:pStyle w:val="Zkladntext"/>
        <w:ind w:left="0"/>
        <w:rPr>
          <w:rFonts w:asciiTheme="minorHAnsi" w:hAnsiTheme="minorHAnsi" w:cstheme="minorHAnsi"/>
          <w:szCs w:val="18"/>
        </w:rPr>
      </w:pPr>
      <w:r w:rsidRPr="002D5734">
        <w:rPr>
          <w:rFonts w:asciiTheme="minorHAnsi" w:hAnsiTheme="minorHAnsi" w:cstheme="minorHAnsi"/>
          <w:szCs w:val="18"/>
        </w:rPr>
        <w:t xml:space="preserve">Spoločnosť nemá podmienený majetok. </w:t>
      </w:r>
    </w:p>
    <w:p w14:paraId="3E0C4FA8" w14:textId="77777777" w:rsidR="0073259B" w:rsidRDefault="0073259B" w:rsidP="0073259B">
      <w:pPr>
        <w:pStyle w:val="Zkladntext"/>
        <w:ind w:left="0"/>
        <w:rPr>
          <w:rFonts w:asciiTheme="minorHAnsi" w:hAnsiTheme="minorHAnsi" w:cstheme="minorHAnsi"/>
          <w:szCs w:val="18"/>
        </w:rPr>
      </w:pPr>
    </w:p>
    <w:bookmarkEnd w:id="12"/>
    <w:p w14:paraId="7958AC28" w14:textId="68F16688" w:rsidR="0073259B" w:rsidRPr="00D97536" w:rsidRDefault="00C601EF" w:rsidP="00C601EF">
      <w:pPr>
        <w:pStyle w:val="Nadpis2"/>
        <w:numPr>
          <w:ilvl w:val="0"/>
          <w:numId w:val="0"/>
        </w:numPr>
        <w:ind w:left="360" w:hanging="360"/>
        <w:rPr>
          <w:rFonts w:asciiTheme="minorHAnsi" w:hAnsiTheme="minorHAnsi" w:cstheme="minorHAnsi"/>
        </w:rPr>
      </w:pPr>
      <w:r>
        <w:rPr>
          <w:rFonts w:asciiTheme="minorHAnsi" w:hAnsiTheme="minorHAnsi" w:cstheme="minorHAnsi"/>
        </w:rPr>
        <w:t xml:space="preserve">3. </w:t>
      </w:r>
      <w:r w:rsidR="0073259B" w:rsidRPr="00D97536">
        <w:rPr>
          <w:rFonts w:asciiTheme="minorHAnsi" w:hAnsiTheme="minorHAnsi" w:cstheme="minorHAnsi"/>
        </w:rPr>
        <w:t xml:space="preserve">Ostatné finančné povinnosti </w:t>
      </w:r>
    </w:p>
    <w:p w14:paraId="184BD26C" w14:textId="4445A4A7" w:rsidR="00472A17" w:rsidRPr="00FD352F" w:rsidRDefault="00472A17" w:rsidP="00831334">
      <w:pPr>
        <w:pStyle w:val="Obyajntext"/>
        <w:jc w:val="both"/>
        <w:rPr>
          <w:sz w:val="18"/>
          <w:szCs w:val="18"/>
        </w:rPr>
      </w:pPr>
      <w:r w:rsidRPr="00FD352F">
        <w:rPr>
          <w:sz w:val="18"/>
          <w:szCs w:val="18"/>
        </w:rPr>
        <w:t xml:space="preserve">Proti Spoločnosti bol od roku 2018 vedený súdny spor o určenie vlastníckeho práva k pozemkom súvisiacich s projektom rekonštrukcie autobusovej stanice v Trenčíne. K 31. decembru 2023 boli súdne konania prerušené a prebiehali rokovania s Mestom Trenčín o mimosúdnej dohode. </w:t>
      </w:r>
      <w:r w:rsidR="009E355E" w:rsidRPr="00FD352F">
        <w:rPr>
          <w:sz w:val="18"/>
          <w:szCs w:val="18"/>
        </w:rPr>
        <w:t xml:space="preserve"> V marci 2024 bola podpísaná Zmluva o spolupráci </w:t>
      </w:r>
      <w:r w:rsidR="00FD352F" w:rsidRPr="00FD352F">
        <w:rPr>
          <w:sz w:val="18"/>
          <w:szCs w:val="18"/>
        </w:rPr>
        <w:t xml:space="preserve">medzi Spoločnosťou a Mestom Trenčín, ktorou došlo </w:t>
      </w:r>
      <w:r w:rsidR="009E355E" w:rsidRPr="00FD352F">
        <w:rPr>
          <w:sz w:val="18"/>
          <w:szCs w:val="18"/>
        </w:rPr>
        <w:t>k urovnaniu sporných práv a povinností, k urovnaniu súdnych s</w:t>
      </w:r>
      <w:r w:rsidR="00FD352F" w:rsidRPr="00FD352F">
        <w:rPr>
          <w:sz w:val="18"/>
          <w:szCs w:val="18"/>
        </w:rPr>
        <w:t>porov</w:t>
      </w:r>
      <w:r w:rsidR="009E355E" w:rsidRPr="00FD352F">
        <w:rPr>
          <w:sz w:val="18"/>
          <w:szCs w:val="18"/>
        </w:rPr>
        <w:t xml:space="preserve"> a k úprave práv a povinností pri zhotovení projektu Rekonštrukci</w:t>
      </w:r>
      <w:r w:rsidR="00FD352F" w:rsidRPr="00FD352F">
        <w:rPr>
          <w:sz w:val="18"/>
          <w:szCs w:val="18"/>
        </w:rPr>
        <w:t>e</w:t>
      </w:r>
      <w:r w:rsidR="009E355E" w:rsidRPr="00FD352F">
        <w:rPr>
          <w:sz w:val="18"/>
          <w:szCs w:val="18"/>
        </w:rPr>
        <w:t xml:space="preserve"> autobusovej stanice. </w:t>
      </w:r>
    </w:p>
    <w:p w14:paraId="79CFFAC8" w14:textId="77777777" w:rsidR="00FD352F" w:rsidRDefault="00FD352F" w:rsidP="0073259B">
      <w:pPr>
        <w:widowControl w:val="0"/>
        <w:jc w:val="both"/>
        <w:outlineLvl w:val="0"/>
        <w:rPr>
          <w:rFonts w:ascii="Calibri" w:hAnsi="Calibri"/>
          <w:b/>
          <w:bCs/>
          <w:kern w:val="28"/>
          <w:sz w:val="18"/>
          <w:szCs w:val="18"/>
        </w:rPr>
      </w:pPr>
    </w:p>
    <w:p w14:paraId="51619FB8" w14:textId="3ECA8152" w:rsidR="0073259B" w:rsidRDefault="0073259B" w:rsidP="0073259B">
      <w:pPr>
        <w:widowControl w:val="0"/>
        <w:jc w:val="both"/>
        <w:outlineLvl w:val="0"/>
        <w:rPr>
          <w:rFonts w:ascii="Calibri" w:hAnsi="Calibri"/>
          <w:b/>
          <w:bCs/>
          <w:kern w:val="28"/>
          <w:sz w:val="18"/>
          <w:szCs w:val="18"/>
        </w:rPr>
      </w:pPr>
      <w:r w:rsidRPr="005549E1">
        <w:rPr>
          <w:rFonts w:ascii="Calibri" w:hAnsi="Calibri"/>
          <w:b/>
          <w:bCs/>
          <w:kern w:val="28"/>
          <w:sz w:val="18"/>
          <w:szCs w:val="18"/>
        </w:rPr>
        <w:t>Spoločnosť okrem vyššie uvedeného nemá informácie o významných položkách finančných povinností, ktoré sa nevykazujú v účtovných výkazoch.</w:t>
      </w:r>
    </w:p>
    <w:p w14:paraId="29393C1F" w14:textId="77777777" w:rsidR="0073259B" w:rsidRDefault="0073259B" w:rsidP="0073259B">
      <w:pPr>
        <w:widowControl w:val="0"/>
        <w:jc w:val="both"/>
        <w:outlineLvl w:val="0"/>
        <w:rPr>
          <w:rFonts w:ascii="Calibri" w:hAnsi="Calibri"/>
          <w:b/>
          <w:bCs/>
          <w:kern w:val="28"/>
          <w:sz w:val="18"/>
          <w:szCs w:val="18"/>
        </w:rPr>
      </w:pPr>
    </w:p>
    <w:p w14:paraId="2D4363F9" w14:textId="77777777" w:rsidR="00FD352F" w:rsidRPr="005549E1" w:rsidRDefault="00FD352F" w:rsidP="0073259B">
      <w:pPr>
        <w:widowControl w:val="0"/>
        <w:jc w:val="both"/>
        <w:outlineLvl w:val="0"/>
        <w:rPr>
          <w:rFonts w:ascii="Calibri" w:hAnsi="Calibri"/>
          <w:b/>
          <w:bCs/>
          <w:kern w:val="28"/>
          <w:sz w:val="18"/>
          <w:szCs w:val="18"/>
        </w:rPr>
      </w:pPr>
    </w:p>
    <w:p w14:paraId="13C448C8" w14:textId="7D7E6BB4" w:rsidR="0073259B" w:rsidRPr="002D5734" w:rsidRDefault="00C601EF" w:rsidP="00C601EF">
      <w:pPr>
        <w:pStyle w:val="Nadpis2"/>
        <w:numPr>
          <w:ilvl w:val="0"/>
          <w:numId w:val="0"/>
        </w:numPr>
        <w:ind w:left="360" w:hanging="360"/>
        <w:rPr>
          <w:rFonts w:asciiTheme="minorHAnsi" w:hAnsiTheme="minorHAnsi" w:cstheme="minorHAnsi"/>
        </w:rPr>
      </w:pPr>
      <w:r>
        <w:rPr>
          <w:rFonts w:asciiTheme="minorHAnsi" w:hAnsiTheme="minorHAnsi" w:cstheme="minorHAnsi"/>
        </w:rPr>
        <w:t xml:space="preserve">4. </w:t>
      </w:r>
      <w:r w:rsidR="0073259B" w:rsidRPr="002D5734">
        <w:rPr>
          <w:rFonts w:asciiTheme="minorHAnsi" w:hAnsiTheme="minorHAnsi" w:cstheme="minorHAnsi"/>
        </w:rPr>
        <w:t>Skutočnosti sledované na podsúvahových účtoch</w:t>
      </w:r>
    </w:p>
    <w:p w14:paraId="6C28DA20" w14:textId="77777777" w:rsidR="0073259B" w:rsidRPr="00A26F54" w:rsidRDefault="0073259B" w:rsidP="0073259B">
      <w:pPr>
        <w:pStyle w:val="Zkladntext"/>
        <w:ind w:left="0"/>
        <w:rPr>
          <w:rFonts w:ascii="Calibri" w:hAnsi="Calibri" w:cs="Calibri"/>
          <w:bCs/>
          <w:szCs w:val="18"/>
        </w:rPr>
      </w:pPr>
      <w:r w:rsidRPr="00A26F54">
        <w:rPr>
          <w:rFonts w:ascii="Calibri" w:hAnsi="Calibri" w:cs="Calibri"/>
          <w:bCs/>
          <w:szCs w:val="18"/>
        </w:rPr>
        <w:t>Spoločnosť nevykazuje na podsúvahových účtoch významné položky prenajatého majetku, majetku prijatého do úschovy, o pohľadávkach a záväzkov z opc</w:t>
      </w:r>
      <w:r>
        <w:rPr>
          <w:rFonts w:ascii="Calibri" w:hAnsi="Calibri" w:cs="Calibri"/>
          <w:bCs/>
          <w:szCs w:val="18"/>
        </w:rPr>
        <w:t>i</w:t>
      </w:r>
      <w:r w:rsidRPr="00A26F54">
        <w:rPr>
          <w:rFonts w:ascii="Calibri" w:hAnsi="Calibri" w:cs="Calibri"/>
          <w:bCs/>
          <w:szCs w:val="18"/>
        </w:rPr>
        <w:t xml:space="preserve">í, odpísaných pohľadávkach. </w:t>
      </w:r>
    </w:p>
    <w:p w14:paraId="32823940" w14:textId="77777777" w:rsidR="0073259B" w:rsidRDefault="0073259B" w:rsidP="0073259B">
      <w:pPr>
        <w:jc w:val="both"/>
        <w:rPr>
          <w:rFonts w:ascii="Calibri" w:hAnsi="Calibri"/>
          <w:bCs/>
          <w:lang w:eastAsia="cs-CZ"/>
        </w:rPr>
      </w:pPr>
    </w:p>
    <w:p w14:paraId="4159E966" w14:textId="77777777" w:rsidR="0073259B" w:rsidRPr="00A12E4D" w:rsidRDefault="0073259B" w:rsidP="0073259B">
      <w:pPr>
        <w:keepNext/>
        <w:spacing w:before="120" w:after="60"/>
        <w:outlineLvl w:val="0"/>
        <w:rPr>
          <w:rFonts w:ascii="Calibri" w:hAnsi="Calibri"/>
          <w:b/>
          <w:bCs/>
          <w:caps/>
          <w:kern w:val="32"/>
          <w:sz w:val="24"/>
          <w:szCs w:val="24"/>
        </w:rPr>
      </w:pPr>
      <w:r w:rsidRPr="00A12E4D">
        <w:rPr>
          <w:rFonts w:ascii="Calibri" w:hAnsi="Calibri"/>
          <w:b/>
          <w:bCs/>
          <w:kern w:val="28"/>
          <w:sz w:val="24"/>
          <w:szCs w:val="24"/>
        </w:rPr>
        <w:t xml:space="preserve">Čl. </w:t>
      </w:r>
      <w:r w:rsidRPr="00A12E4D">
        <w:rPr>
          <w:rFonts w:ascii="Calibri" w:hAnsi="Calibri"/>
          <w:b/>
          <w:bCs/>
          <w:caps/>
          <w:kern w:val="32"/>
          <w:sz w:val="24"/>
          <w:szCs w:val="24"/>
        </w:rPr>
        <w:t xml:space="preserve"> VI  </w:t>
      </w:r>
      <w:bookmarkStart w:id="13" w:name="_Toc530739925"/>
      <w:r w:rsidRPr="00A12E4D">
        <w:rPr>
          <w:rFonts w:ascii="Calibri" w:hAnsi="Calibri"/>
          <w:b/>
          <w:bCs/>
          <w:caps/>
          <w:kern w:val="32"/>
          <w:sz w:val="24"/>
          <w:szCs w:val="24"/>
        </w:rPr>
        <w:t>Informácie o skutočnostiach, ktoré nastali po dni, ku ktorému sa zostavuje účtovná závierka, do dňa zostavenia účtovnej závierky</w:t>
      </w:r>
      <w:bookmarkEnd w:id="13"/>
    </w:p>
    <w:p w14:paraId="2B07773C" w14:textId="14CF990E" w:rsidR="0073259B" w:rsidRPr="00A26F54" w:rsidRDefault="0073259B" w:rsidP="0073259B">
      <w:pPr>
        <w:jc w:val="both"/>
        <w:rPr>
          <w:rFonts w:ascii="Calibri" w:hAnsi="Calibri"/>
          <w:sz w:val="18"/>
          <w:szCs w:val="18"/>
          <w:lang w:eastAsia="cs-CZ"/>
        </w:rPr>
      </w:pPr>
      <w:r w:rsidRPr="00A26F54">
        <w:rPr>
          <w:rFonts w:ascii="Calibri" w:hAnsi="Calibri"/>
          <w:sz w:val="18"/>
          <w:szCs w:val="18"/>
          <w:lang w:eastAsia="cs-CZ"/>
        </w:rPr>
        <w:t xml:space="preserve">Po 31. decembri </w:t>
      </w:r>
      <w:r w:rsidR="00B77D60">
        <w:rPr>
          <w:rFonts w:ascii="Calibri" w:hAnsi="Calibri"/>
          <w:sz w:val="18"/>
          <w:szCs w:val="18"/>
          <w:lang w:eastAsia="cs-CZ"/>
        </w:rPr>
        <w:t>2023</w:t>
      </w:r>
      <w:r w:rsidRPr="00A26F54">
        <w:rPr>
          <w:rFonts w:ascii="Calibri" w:hAnsi="Calibri"/>
          <w:sz w:val="18"/>
          <w:szCs w:val="18"/>
          <w:lang w:eastAsia="cs-CZ"/>
        </w:rPr>
        <w:t xml:space="preserve"> nenastali</w:t>
      </w:r>
      <w:r>
        <w:rPr>
          <w:rFonts w:ascii="Calibri" w:hAnsi="Calibri"/>
          <w:sz w:val="18"/>
          <w:szCs w:val="18"/>
          <w:lang w:eastAsia="cs-CZ"/>
        </w:rPr>
        <w:t xml:space="preserve"> iné</w:t>
      </w:r>
      <w:r w:rsidRPr="00A26F54">
        <w:rPr>
          <w:rFonts w:ascii="Calibri" w:hAnsi="Calibri"/>
          <w:sz w:val="18"/>
          <w:szCs w:val="18"/>
          <w:lang w:eastAsia="cs-CZ"/>
        </w:rPr>
        <w:t xml:space="preserve"> udalosti majúce významný vplyv na verné zobrazenie skutočností, ktoré sú predmetom účtovníctva.</w:t>
      </w:r>
    </w:p>
    <w:p w14:paraId="5875F38A" w14:textId="77777777" w:rsidR="0073259B" w:rsidRDefault="0073259B" w:rsidP="0073259B">
      <w:pPr>
        <w:rPr>
          <w:rFonts w:ascii="Calibri" w:hAnsi="Calibri" w:cs="Calibri"/>
          <w:bCs/>
          <w:szCs w:val="24"/>
          <w:lang w:eastAsia="cs-CZ"/>
        </w:rPr>
      </w:pPr>
    </w:p>
    <w:p w14:paraId="400CDE8F" w14:textId="77777777" w:rsidR="0073259B" w:rsidRDefault="0073259B" w:rsidP="0073259B">
      <w:pPr>
        <w:widowControl w:val="0"/>
        <w:outlineLvl w:val="0"/>
        <w:rPr>
          <w:rFonts w:ascii="Calibri" w:hAnsi="Calibri" w:cs="Calibri"/>
          <w:b/>
          <w:bCs/>
          <w:kern w:val="28"/>
          <w:sz w:val="24"/>
          <w:szCs w:val="24"/>
        </w:rPr>
      </w:pPr>
    </w:p>
    <w:p w14:paraId="48C2DD3B" w14:textId="77777777" w:rsidR="0073259B" w:rsidRPr="00583935" w:rsidRDefault="0073259B" w:rsidP="0073259B">
      <w:pPr>
        <w:widowControl w:val="0"/>
        <w:outlineLvl w:val="0"/>
        <w:rPr>
          <w:rFonts w:ascii="Calibri" w:hAnsi="Calibri" w:cs="Calibri"/>
          <w:b/>
          <w:bCs/>
          <w:caps/>
          <w:kern w:val="32"/>
          <w:sz w:val="24"/>
          <w:szCs w:val="24"/>
        </w:rPr>
      </w:pPr>
      <w:r w:rsidRPr="00583935">
        <w:rPr>
          <w:rFonts w:ascii="Calibri" w:hAnsi="Calibri" w:cs="Calibri"/>
          <w:b/>
          <w:bCs/>
          <w:kern w:val="28"/>
          <w:sz w:val="24"/>
          <w:szCs w:val="24"/>
        </w:rPr>
        <w:t xml:space="preserve">Čl. </w:t>
      </w:r>
      <w:r w:rsidRPr="00583935">
        <w:rPr>
          <w:rFonts w:ascii="Calibri" w:hAnsi="Calibri" w:cs="Calibri"/>
          <w:b/>
          <w:bCs/>
          <w:caps/>
          <w:kern w:val="32"/>
          <w:sz w:val="24"/>
          <w:szCs w:val="24"/>
        </w:rPr>
        <w:t xml:space="preserve"> VII  OSTATNÉ INFORMÁCIE</w:t>
      </w:r>
    </w:p>
    <w:p w14:paraId="06DA864F" w14:textId="77777777" w:rsidR="005511BC" w:rsidRDefault="005511BC" w:rsidP="0073259B">
      <w:pPr>
        <w:widowControl w:val="0"/>
        <w:jc w:val="both"/>
        <w:outlineLvl w:val="0"/>
        <w:rPr>
          <w:rFonts w:ascii="Calibri" w:hAnsi="Calibri" w:cs="Calibri"/>
          <w:bCs/>
          <w:sz w:val="18"/>
          <w:szCs w:val="18"/>
          <w:lang w:eastAsia="cs-CZ"/>
        </w:rPr>
      </w:pPr>
    </w:p>
    <w:p w14:paraId="095BF8A4" w14:textId="4C702F7C" w:rsidR="0073259B" w:rsidRPr="005511BC" w:rsidRDefault="0073259B" w:rsidP="0073259B">
      <w:pPr>
        <w:widowControl w:val="0"/>
        <w:jc w:val="both"/>
        <w:outlineLvl w:val="0"/>
        <w:rPr>
          <w:rFonts w:ascii="Calibri" w:hAnsi="Calibri" w:cs="Calibri"/>
          <w:b/>
          <w:bCs/>
          <w:caps/>
          <w:kern w:val="32"/>
          <w:sz w:val="18"/>
          <w:szCs w:val="18"/>
        </w:rPr>
      </w:pPr>
      <w:r w:rsidRPr="005511BC">
        <w:rPr>
          <w:rFonts w:ascii="Calibri" w:hAnsi="Calibri" w:cs="Calibri"/>
          <w:bCs/>
          <w:sz w:val="18"/>
          <w:szCs w:val="18"/>
          <w:lang w:eastAsia="cs-CZ"/>
        </w:rPr>
        <w:t>Spoločnosti nebolo udelené výlučné alebo osobitné právo, ktorým by sa udelilo právo poskytovať služby vo verejnom záujme.</w:t>
      </w:r>
    </w:p>
    <w:p w14:paraId="7208ACB4" w14:textId="0F24D99E" w:rsidR="0073259B" w:rsidRPr="00B571A0" w:rsidRDefault="0073259B" w:rsidP="0073259B">
      <w:pPr>
        <w:pStyle w:val="Nadpis2"/>
        <w:numPr>
          <w:ilvl w:val="0"/>
          <w:numId w:val="0"/>
        </w:numPr>
        <w:ind w:left="360"/>
        <w:rPr>
          <w:rFonts w:ascii="Calibri" w:hAnsi="Calibri" w:cs="Calibri"/>
          <w:i/>
          <w:sz w:val="20"/>
        </w:rPr>
      </w:pPr>
    </w:p>
    <w:p w14:paraId="1D3AB688" w14:textId="35F7A7B5" w:rsidR="006E756E" w:rsidRDefault="006E756E">
      <w:pPr>
        <w:spacing w:after="200" w:line="276" w:lineRule="auto"/>
        <w:rPr>
          <w:highlight w:val="red"/>
        </w:rPr>
      </w:pPr>
    </w:p>
    <w:p w14:paraId="577C5699" w14:textId="77777777" w:rsidR="00E27171" w:rsidRDefault="00E27171">
      <w:pPr>
        <w:spacing w:after="200" w:line="276" w:lineRule="auto"/>
        <w:rPr>
          <w:highlight w:val="red"/>
        </w:rPr>
      </w:pPr>
    </w:p>
    <w:sectPr w:rsidR="00E27171" w:rsidSect="00D52443">
      <w:headerReference w:type="default" r:id="rId8"/>
      <w:footerReference w:type="default" r:id="rId9"/>
      <w:headerReference w:type="first" r:id="rId10"/>
      <w:footerReference w:type="first" r:id="rId11"/>
      <w:pgSz w:w="11906" w:h="16838" w:code="9"/>
      <w:pgMar w:top="1440" w:right="1080" w:bottom="1440" w:left="1080"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D25A4F" w14:textId="77777777" w:rsidR="00481EF3" w:rsidRDefault="00481EF3" w:rsidP="00E95128">
      <w:r>
        <w:separator/>
      </w:r>
    </w:p>
  </w:endnote>
  <w:endnote w:type="continuationSeparator" w:id="0">
    <w:p w14:paraId="514C2655" w14:textId="77777777" w:rsidR="00481EF3" w:rsidRDefault="00481EF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FuturaTEEDem">
    <w:altName w:val="Algerian"/>
    <w:panose1 w:val="00000000000000000000"/>
    <w:charset w:val="00"/>
    <w:family w:val="decorative"/>
    <w:notTrueType/>
    <w:pitch w:val="variable"/>
    <w:sig w:usb0="00000003" w:usb1="00000000" w:usb2="00000000" w:usb3="00000000" w:csb0="00000001" w:csb1="00000000"/>
  </w:font>
  <w:font w:name="FuturaTEE">
    <w:altName w:val="Algerian"/>
    <w:panose1 w:val="00000000000000000000"/>
    <w:charset w:val="00"/>
    <w:family w:val="decorative"/>
    <w:notTrueType/>
    <w:pitch w:val="variable"/>
    <w:sig w:usb0="00000003" w:usb1="00000000" w:usb2="00000000" w:usb3="00000000" w:csb0="00000001" w:csb1="00000000"/>
  </w:font>
  <w:font w:name="Arial CE">
    <w:panose1 w:val="020B0604020202020204"/>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sz w:val="16"/>
        <w:szCs w:val="16"/>
      </w:rPr>
      <w:id w:val="12280575"/>
      <w:docPartObj>
        <w:docPartGallery w:val="Page Numbers (Bottom of Page)"/>
        <w:docPartUnique/>
      </w:docPartObj>
    </w:sdtPr>
    <w:sdtEndPr>
      <w:rPr>
        <w:rFonts w:asciiTheme="minorHAnsi" w:hAnsiTheme="minorHAnsi" w:cstheme="minorHAnsi"/>
      </w:rPr>
    </w:sdtEndPr>
    <w:sdtContent>
      <w:p w14:paraId="30F316FC" w14:textId="77777777" w:rsidR="00F506DF" w:rsidRPr="0044043B" w:rsidRDefault="00F506DF" w:rsidP="00BC7E8D">
        <w:pPr>
          <w:pStyle w:val="Pta"/>
          <w:jc w:val="center"/>
          <w:rPr>
            <w:rFonts w:asciiTheme="minorHAnsi" w:hAnsiTheme="minorHAnsi" w:cstheme="minorHAnsi"/>
            <w:sz w:val="16"/>
            <w:szCs w:val="16"/>
          </w:rPr>
        </w:pPr>
        <w:r w:rsidRPr="0044043B">
          <w:rPr>
            <w:rFonts w:asciiTheme="minorHAnsi" w:hAnsiTheme="minorHAnsi" w:cstheme="minorHAnsi"/>
            <w:sz w:val="16"/>
            <w:szCs w:val="16"/>
          </w:rPr>
          <w:fldChar w:fldCharType="begin"/>
        </w:r>
        <w:r w:rsidRPr="0044043B">
          <w:rPr>
            <w:rFonts w:asciiTheme="minorHAnsi" w:hAnsiTheme="minorHAnsi" w:cstheme="minorHAnsi"/>
            <w:sz w:val="16"/>
            <w:szCs w:val="16"/>
          </w:rPr>
          <w:instrText xml:space="preserve"> PAGE   \* MERGEFORMAT </w:instrText>
        </w:r>
        <w:r w:rsidRPr="0044043B">
          <w:rPr>
            <w:rFonts w:asciiTheme="minorHAnsi" w:hAnsiTheme="minorHAnsi" w:cstheme="minorHAnsi"/>
            <w:sz w:val="16"/>
            <w:szCs w:val="16"/>
          </w:rPr>
          <w:fldChar w:fldCharType="separate"/>
        </w:r>
        <w:r w:rsidRPr="0044043B">
          <w:rPr>
            <w:rFonts w:asciiTheme="minorHAnsi" w:hAnsiTheme="minorHAnsi" w:cstheme="minorHAnsi"/>
            <w:noProof/>
            <w:sz w:val="16"/>
            <w:szCs w:val="16"/>
          </w:rPr>
          <w:t>24</w:t>
        </w:r>
        <w:r w:rsidRPr="0044043B">
          <w:rPr>
            <w:rFonts w:asciiTheme="minorHAnsi" w:hAnsiTheme="minorHAnsi" w:cstheme="minorHAnsi"/>
            <w:noProof/>
            <w:sz w:val="16"/>
            <w:szCs w:val="16"/>
          </w:rPr>
          <w:fldChar w:fldCharType="end"/>
        </w:r>
      </w:p>
    </w:sdtContent>
  </w:sdt>
  <w:p w14:paraId="78C594B7" w14:textId="77777777" w:rsidR="00F506DF" w:rsidRDefault="00F506DF">
    <w:pPr>
      <w:pStyle w:val="Pta"/>
    </w:pPr>
  </w:p>
  <w:p w14:paraId="4EE72225" w14:textId="77777777" w:rsidR="00F506DF" w:rsidRDefault="00F506DF"/>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48BF02" w14:textId="77777777" w:rsidR="00F506DF" w:rsidRDefault="00F506DF">
    <w:pPr>
      <w:pStyle w:val="Pta"/>
      <w:jc w:val="right"/>
    </w:pPr>
  </w:p>
  <w:p w14:paraId="22D47CE8" w14:textId="77777777" w:rsidR="00F506DF" w:rsidRPr="00F70C00" w:rsidRDefault="00F506DF"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9D6937" w14:textId="77777777" w:rsidR="00481EF3" w:rsidRDefault="00481EF3" w:rsidP="00E95128">
      <w:r>
        <w:separator/>
      </w:r>
    </w:p>
  </w:footnote>
  <w:footnote w:type="continuationSeparator" w:id="0">
    <w:p w14:paraId="2047746A" w14:textId="77777777" w:rsidR="00481EF3" w:rsidRDefault="00481EF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17863" w14:textId="77777777" w:rsidR="00F506DF" w:rsidRPr="00635148" w:rsidRDefault="00F506DF">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 xml:space="preserve">SIRS – </w:t>
    </w:r>
    <w:proofErr w:type="spellStart"/>
    <w:r>
      <w:rPr>
        <w:rFonts w:asciiTheme="minorHAnsi" w:hAnsiTheme="minorHAnsi" w:cstheme="minorHAnsi"/>
        <w:b/>
        <w:sz w:val="18"/>
        <w:szCs w:val="18"/>
      </w:rPr>
      <w:t>Development</w:t>
    </w:r>
    <w:proofErr w:type="spellEnd"/>
    <w:r>
      <w:rPr>
        <w:rFonts w:asciiTheme="minorHAnsi" w:hAnsiTheme="minorHAnsi" w:cstheme="minorHAnsi"/>
        <w:b/>
        <w:sz w:val="18"/>
        <w:szCs w:val="18"/>
      </w:rPr>
      <w:t xml:space="preserve">, </w:t>
    </w:r>
    <w:proofErr w:type="spellStart"/>
    <w:r>
      <w:rPr>
        <w:rFonts w:asciiTheme="minorHAnsi" w:hAnsiTheme="minorHAnsi" w:cstheme="minorHAnsi"/>
        <w:b/>
        <w:sz w:val="18"/>
        <w:szCs w:val="18"/>
      </w:rPr>
      <w:t>a.s</w:t>
    </w:r>
    <w:proofErr w:type="spellEnd"/>
    <w:r>
      <w:rPr>
        <w:rFonts w:asciiTheme="minorHAnsi" w:hAnsiTheme="minorHAnsi" w:cstheme="minorHAnsi"/>
        <w:b/>
        <w:sz w:val="18"/>
        <w:szCs w:val="18"/>
      </w:rPr>
      <w:t>.</w:t>
    </w:r>
  </w:p>
  <w:p w14:paraId="096456CB" w14:textId="77777777" w:rsidR="00F506DF" w:rsidRPr="00635148" w:rsidRDefault="00F506DF">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506DF" w:rsidRPr="00635148" w14:paraId="4B606D07" w14:textId="77777777"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261A4" w14:textId="77777777" w:rsidR="00F506DF" w:rsidRPr="00635148" w:rsidRDefault="00F506D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 xml:space="preserve">Poznámky </w:t>
          </w:r>
          <w:proofErr w:type="spellStart"/>
          <w:r w:rsidRPr="00635148">
            <w:rPr>
              <w:rFonts w:asciiTheme="minorHAnsi" w:hAnsiTheme="minorHAnsi" w:cstheme="minorHAnsi"/>
              <w:sz w:val="18"/>
              <w:szCs w:val="18"/>
              <w:lang w:eastAsia="sk-SK"/>
            </w:rPr>
            <w:t>Úč</w:t>
          </w:r>
          <w:proofErr w:type="spellEnd"/>
          <w:r w:rsidRPr="00635148">
            <w:rPr>
              <w:rFonts w:asciiTheme="minorHAnsi" w:hAnsiTheme="minorHAnsi" w:cstheme="minorHAnsi"/>
              <w:sz w:val="18"/>
              <w:szCs w:val="18"/>
              <w:lang w:eastAsia="sk-SK"/>
            </w:rPr>
            <w:t xml:space="preserve"> POD</w:t>
          </w:r>
          <w:r>
            <w:rPr>
              <w:rFonts w:asciiTheme="minorHAnsi" w:hAnsiTheme="minorHAnsi" w:cstheme="minorHAnsi"/>
              <w:sz w:val="18"/>
              <w:szCs w:val="18"/>
              <w:lang w:eastAsia="sk-SK"/>
            </w:rPr>
            <w:t>V 3-</w:t>
          </w:r>
          <w:r w:rsidRPr="00635148">
            <w:rPr>
              <w:rFonts w:asciiTheme="minorHAnsi" w:hAnsiTheme="minorHAnsi" w:cstheme="minorHAnsi"/>
              <w:sz w:val="18"/>
              <w:szCs w:val="18"/>
              <w:lang w:eastAsia="sk-SK"/>
            </w:rPr>
            <w:t>01</w:t>
          </w:r>
        </w:p>
      </w:tc>
      <w:tc>
        <w:tcPr>
          <w:tcW w:w="217" w:type="dxa"/>
          <w:tcBorders>
            <w:top w:val="nil"/>
            <w:left w:val="single" w:sz="4" w:space="0" w:color="auto"/>
            <w:bottom w:val="nil"/>
            <w:right w:val="nil"/>
          </w:tcBorders>
          <w:shd w:val="clear" w:color="auto" w:fill="auto"/>
          <w:vAlign w:val="center"/>
          <w:hideMark/>
        </w:tcPr>
        <w:p w14:paraId="7E48BDBF" w14:textId="77777777" w:rsidR="00F506DF" w:rsidRPr="00635148" w:rsidRDefault="00F506DF" w:rsidP="00EF0781">
          <w:pPr>
            <w:jc w:val="center"/>
            <w:rPr>
              <w:rFonts w:asciiTheme="minorHAnsi" w:hAnsiTheme="minorHAnsi" w:cstheme="minorHAnsi"/>
              <w:sz w:val="18"/>
              <w:szCs w:val="18"/>
              <w:lang w:eastAsia="sk-SK"/>
            </w:rPr>
          </w:pPr>
        </w:p>
      </w:tc>
      <w:tc>
        <w:tcPr>
          <w:tcW w:w="460" w:type="dxa"/>
          <w:tcBorders>
            <w:top w:val="nil"/>
            <w:left w:val="nil"/>
            <w:bottom w:val="nil"/>
            <w:right w:val="single" w:sz="4" w:space="0" w:color="auto"/>
          </w:tcBorders>
          <w:shd w:val="clear" w:color="auto" w:fill="auto"/>
          <w:vAlign w:val="center"/>
          <w:hideMark/>
        </w:tcPr>
        <w:p w14:paraId="47A43B2D"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 xml:space="preserve"> </w:t>
          </w:r>
          <w:r w:rsidRPr="00635148">
            <w:rPr>
              <w:rFonts w:asciiTheme="minorHAnsi" w:hAnsiTheme="minorHAnsi" w:cstheme="minorHAnsi"/>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27F11AE"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FD5FC01"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F318A42"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A91D2EE"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6755BCD7"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F3A6FC7"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5FDEFFCE"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09086BDD"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4</w:t>
          </w:r>
        </w:p>
      </w:tc>
      <w:tc>
        <w:tcPr>
          <w:tcW w:w="680" w:type="dxa"/>
          <w:tcBorders>
            <w:top w:val="nil"/>
            <w:left w:val="single" w:sz="4" w:space="0" w:color="auto"/>
            <w:bottom w:val="nil"/>
            <w:right w:val="nil"/>
          </w:tcBorders>
          <w:shd w:val="clear" w:color="auto" w:fill="auto"/>
          <w:noWrap/>
          <w:vAlign w:val="center"/>
          <w:hideMark/>
        </w:tcPr>
        <w:p w14:paraId="231EB196" w14:textId="77777777" w:rsidR="00F506DF" w:rsidRPr="00635148" w:rsidRDefault="00F506DF" w:rsidP="00EF0781">
          <w:pPr>
            <w:jc w:val="center"/>
            <w:rPr>
              <w:rFonts w:asciiTheme="minorHAnsi" w:hAnsiTheme="minorHAnsi" w:cstheme="minorHAnsi"/>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6B8F9916" w14:textId="77777777" w:rsidR="00F506DF" w:rsidRPr="00635148" w:rsidRDefault="00F506D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EF0D9C6"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8DF79A3"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04A5408"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2E868D73"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AED46BF"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BC002A5"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0327E7D"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7C2B2F56"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1FC403B6"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14:paraId="3DCF0E32" w14:textId="77777777" w:rsidR="00F506DF" w:rsidRPr="00635148" w:rsidRDefault="00F506D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5</w:t>
          </w:r>
        </w:p>
      </w:tc>
    </w:tr>
  </w:tbl>
  <w:p w14:paraId="4D438FB7" w14:textId="77777777" w:rsidR="00F506DF" w:rsidRDefault="00F506DF" w:rsidP="001C0ECB">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829A5C" w14:textId="77777777" w:rsidR="00F506DF" w:rsidRDefault="00F506DF"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14:paraId="41688993" w14:textId="77777777" w:rsidR="00F506DF" w:rsidRDefault="00F506DF" w:rsidP="00EF0781">
    <w:pPr>
      <w:pStyle w:val="Hlavika"/>
    </w:pPr>
    <w:r>
      <w:t>Slovenská investičná a realitná spoločnosť, akciová spoločnosť</w:t>
    </w:r>
    <w:r>
      <w:tab/>
      <w:t>účtovná závierka k 31.12.2014</w:t>
    </w:r>
  </w:p>
  <w:p w14:paraId="6272912F" w14:textId="77777777" w:rsidR="00F506DF" w:rsidRDefault="00F506DF"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F506DF" w:rsidRPr="00EF0781" w14:paraId="2FB84B16" w14:textId="77777777"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38AE89" w14:textId="77777777" w:rsidR="00F506DF" w:rsidRPr="00EF0781" w:rsidRDefault="00F506DF" w:rsidP="00EF0781">
          <w:pPr>
            <w:jc w:val="center"/>
            <w:rPr>
              <w:sz w:val="18"/>
              <w:szCs w:val="18"/>
              <w:lang w:eastAsia="sk-SK"/>
            </w:rPr>
          </w:pPr>
          <w:r w:rsidRPr="00EF0781">
            <w:rPr>
              <w:sz w:val="18"/>
              <w:szCs w:val="18"/>
              <w:lang w:eastAsia="sk-SK"/>
            </w:rPr>
            <w:t xml:space="preserve">Poznámky </w:t>
          </w:r>
          <w:proofErr w:type="spellStart"/>
          <w:r w:rsidRPr="00EF0781">
            <w:rPr>
              <w:sz w:val="18"/>
              <w:szCs w:val="18"/>
              <w:lang w:eastAsia="sk-SK"/>
            </w:rPr>
            <w:t>Úč</w:t>
          </w:r>
          <w:proofErr w:type="spellEnd"/>
          <w:r w:rsidRPr="00EF0781">
            <w:rPr>
              <w:sz w:val="18"/>
              <w:szCs w:val="18"/>
              <w:lang w:eastAsia="sk-SK"/>
            </w:rPr>
            <w:t xml:space="preserve"> POD 3 - 01</w:t>
          </w:r>
        </w:p>
      </w:tc>
      <w:tc>
        <w:tcPr>
          <w:tcW w:w="217" w:type="dxa"/>
          <w:tcBorders>
            <w:top w:val="nil"/>
            <w:left w:val="single" w:sz="4" w:space="0" w:color="auto"/>
            <w:bottom w:val="nil"/>
            <w:right w:val="nil"/>
          </w:tcBorders>
          <w:shd w:val="clear" w:color="auto" w:fill="auto"/>
          <w:vAlign w:val="center"/>
          <w:hideMark/>
        </w:tcPr>
        <w:p w14:paraId="798C9E46" w14:textId="77777777" w:rsidR="00F506DF" w:rsidRPr="00EF0781" w:rsidRDefault="00F506DF" w:rsidP="00EF0781">
          <w:pPr>
            <w:jc w:val="center"/>
            <w:rPr>
              <w:sz w:val="18"/>
              <w:szCs w:val="18"/>
              <w:lang w:eastAsia="sk-SK"/>
            </w:rPr>
          </w:pPr>
          <w:r>
            <w:rPr>
              <w:sz w:val="18"/>
              <w:szCs w:val="18"/>
              <w:lang w:eastAsia="sk-SK"/>
            </w:rPr>
            <w:t xml:space="preserve">  </w:t>
          </w:r>
        </w:p>
      </w:tc>
      <w:tc>
        <w:tcPr>
          <w:tcW w:w="460" w:type="dxa"/>
          <w:tcBorders>
            <w:top w:val="nil"/>
            <w:left w:val="nil"/>
            <w:bottom w:val="nil"/>
            <w:right w:val="single" w:sz="4" w:space="0" w:color="auto"/>
          </w:tcBorders>
          <w:shd w:val="clear" w:color="auto" w:fill="auto"/>
          <w:vAlign w:val="center"/>
          <w:hideMark/>
        </w:tcPr>
        <w:p w14:paraId="22A0E1D6" w14:textId="77777777" w:rsidR="00F506DF" w:rsidRPr="00EF0781" w:rsidRDefault="00F506DF" w:rsidP="00EF0781">
          <w:pPr>
            <w:jc w:val="center"/>
            <w:rPr>
              <w:sz w:val="18"/>
              <w:szCs w:val="18"/>
              <w:lang w:eastAsia="sk-SK"/>
            </w:rPr>
          </w:pPr>
          <w:r w:rsidRPr="00EF0781">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0492B5" w14:textId="77777777" w:rsidR="00F506DF" w:rsidRPr="00EF0781" w:rsidRDefault="00F506DF" w:rsidP="00EF0781">
          <w:pPr>
            <w:jc w:val="center"/>
            <w:rPr>
              <w:sz w:val="18"/>
              <w:szCs w:val="18"/>
              <w:lang w:eastAsia="sk-SK"/>
            </w:rPr>
          </w:pPr>
          <w:r w:rsidRPr="00EF0781">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7CD390" w14:textId="77777777" w:rsidR="00F506DF" w:rsidRPr="00EF0781" w:rsidRDefault="00F506DF" w:rsidP="00EF0781">
          <w:pPr>
            <w:jc w:val="center"/>
            <w:rPr>
              <w:sz w:val="18"/>
              <w:szCs w:val="18"/>
              <w:lang w:eastAsia="sk-SK"/>
            </w:rPr>
          </w:pPr>
          <w:r w:rsidRPr="00EF0781">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D22CB" w14:textId="77777777" w:rsidR="00F506DF" w:rsidRPr="00EF0781" w:rsidRDefault="00F506D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BC7360" w14:textId="77777777" w:rsidR="00F506DF" w:rsidRPr="00EF0781" w:rsidRDefault="00F506DF"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A31B78" w14:textId="77777777" w:rsidR="00F506DF" w:rsidRPr="00EF0781" w:rsidRDefault="00F506D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618C28" w14:textId="77777777" w:rsidR="00F506DF" w:rsidRPr="00EF0781" w:rsidRDefault="00F506DF"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4AB1E7" w14:textId="77777777" w:rsidR="00F506DF" w:rsidRPr="00EF0781" w:rsidRDefault="00F506D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979674" w14:textId="77777777" w:rsidR="00F506DF" w:rsidRPr="00EF0781" w:rsidRDefault="00F506DF" w:rsidP="00EF0781">
          <w:pPr>
            <w:jc w:val="center"/>
            <w:rPr>
              <w:sz w:val="18"/>
              <w:szCs w:val="18"/>
              <w:lang w:eastAsia="sk-SK"/>
            </w:rPr>
          </w:pPr>
          <w:r>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14:paraId="3573A813" w14:textId="77777777" w:rsidR="00F506DF" w:rsidRPr="00EF0781" w:rsidRDefault="00F506DF"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14:paraId="3103A2C4" w14:textId="77777777" w:rsidR="00F506DF" w:rsidRPr="00EF0781" w:rsidRDefault="00F506DF" w:rsidP="00EF0781">
          <w:pPr>
            <w:jc w:val="center"/>
            <w:rPr>
              <w:sz w:val="18"/>
              <w:szCs w:val="18"/>
              <w:lang w:eastAsia="sk-SK"/>
            </w:rPr>
          </w:pPr>
          <w:r w:rsidRPr="00EF0781">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880614" w14:textId="77777777" w:rsidR="00F506DF" w:rsidRPr="00EF0781" w:rsidRDefault="00F506D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5E150B" w14:textId="77777777" w:rsidR="00F506DF" w:rsidRPr="00EF0781" w:rsidRDefault="00F506DF" w:rsidP="00EF0781">
          <w:pPr>
            <w:jc w:val="center"/>
            <w:rPr>
              <w:sz w:val="18"/>
              <w:szCs w:val="18"/>
              <w:lang w:eastAsia="sk-SK"/>
            </w:rPr>
          </w:pPr>
          <w:r w:rsidRPr="00EF0781">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5A1080" w14:textId="77777777" w:rsidR="00F506DF" w:rsidRPr="00EF0781" w:rsidRDefault="00F506D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37DF9B" w14:textId="77777777" w:rsidR="00F506DF" w:rsidRPr="00EF0781" w:rsidRDefault="00F506D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8A26BC" w14:textId="77777777" w:rsidR="00F506DF" w:rsidRPr="00EF0781" w:rsidRDefault="00F506D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FCC394" w14:textId="77777777" w:rsidR="00F506DF" w:rsidRPr="00EF0781" w:rsidRDefault="00F506D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E7D0F9" w14:textId="77777777" w:rsidR="00F506DF" w:rsidRPr="00EF0781" w:rsidRDefault="00F506DF"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488985" w14:textId="77777777" w:rsidR="00F506DF" w:rsidRPr="00EF0781" w:rsidRDefault="00F506D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07B79" w14:textId="77777777" w:rsidR="00F506DF" w:rsidRPr="00EF0781" w:rsidRDefault="00F506D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1DA7B8" w14:textId="77777777" w:rsidR="00F506DF" w:rsidRPr="00EF0781" w:rsidRDefault="00F506DF" w:rsidP="00EF0781">
          <w:pPr>
            <w:jc w:val="center"/>
            <w:rPr>
              <w:sz w:val="18"/>
              <w:szCs w:val="18"/>
              <w:lang w:eastAsia="sk-SK"/>
            </w:rPr>
          </w:pPr>
          <w:r>
            <w:rPr>
              <w:sz w:val="18"/>
              <w:szCs w:val="18"/>
              <w:lang w:eastAsia="sk-SK"/>
            </w:rPr>
            <w:t>5</w:t>
          </w:r>
        </w:p>
      </w:tc>
    </w:tr>
  </w:tbl>
  <w:p w14:paraId="4C254D9A" w14:textId="77777777" w:rsidR="00F506DF" w:rsidRPr="00E95128" w:rsidRDefault="00F506DF"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15:restartNumberingAfterBreak="0">
    <w:nsid w:val="2F7A228E"/>
    <w:multiLevelType w:val="hybridMultilevel"/>
    <w:tmpl w:val="E9E4735C"/>
    <w:lvl w:ilvl="0" w:tplc="4682433C">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6"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5764AAF"/>
    <w:multiLevelType w:val="hybridMultilevel"/>
    <w:tmpl w:val="C534E01C"/>
    <w:lvl w:ilvl="0" w:tplc="FFFFFFFF">
      <w:start w:val="148"/>
      <w:numFmt w:val="bullet"/>
      <w:lvlText w:val="-"/>
      <w:lvlJc w:val="left"/>
      <w:pPr>
        <w:ind w:left="720" w:hanging="360"/>
      </w:pPr>
      <w:rPr>
        <w:rFonts w:ascii="Arial Narrow" w:eastAsia="Times New Roman" w:hAnsi="Arial Narrow" w:cs="Arial Narro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EC934B1"/>
    <w:multiLevelType w:val="hybridMultilevel"/>
    <w:tmpl w:val="43F80912"/>
    <w:lvl w:ilvl="0" w:tplc="2076C7B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434442679">
    <w:abstractNumId w:val="6"/>
  </w:num>
  <w:num w:numId="2" w16cid:durableId="2022707206">
    <w:abstractNumId w:val="18"/>
  </w:num>
  <w:num w:numId="3" w16cid:durableId="24405257">
    <w:abstractNumId w:val="6"/>
    <w:lvlOverride w:ilvl="0">
      <w:startOverride w:val="1"/>
    </w:lvlOverride>
  </w:num>
  <w:num w:numId="4" w16cid:durableId="1385255201">
    <w:abstractNumId w:val="6"/>
    <w:lvlOverride w:ilvl="0">
      <w:startOverride w:val="1"/>
    </w:lvlOverride>
  </w:num>
  <w:num w:numId="5" w16cid:durableId="1555658386">
    <w:abstractNumId w:val="6"/>
    <w:lvlOverride w:ilvl="0">
      <w:startOverride w:val="1"/>
    </w:lvlOverride>
  </w:num>
  <w:num w:numId="6" w16cid:durableId="1932159019">
    <w:abstractNumId w:val="9"/>
  </w:num>
  <w:num w:numId="7" w16cid:durableId="615331647">
    <w:abstractNumId w:val="7"/>
  </w:num>
  <w:num w:numId="8" w16cid:durableId="1871605509">
    <w:abstractNumId w:val="17"/>
  </w:num>
  <w:num w:numId="9" w16cid:durableId="1888445165">
    <w:abstractNumId w:val="1"/>
  </w:num>
  <w:num w:numId="10" w16cid:durableId="331497186">
    <w:abstractNumId w:val="8"/>
  </w:num>
  <w:num w:numId="11" w16cid:durableId="2092505556">
    <w:abstractNumId w:val="14"/>
  </w:num>
  <w:num w:numId="12" w16cid:durableId="166098236">
    <w:abstractNumId w:val="16"/>
  </w:num>
  <w:num w:numId="13" w16cid:durableId="83428561">
    <w:abstractNumId w:val="0"/>
  </w:num>
  <w:num w:numId="14" w16cid:durableId="1201165086">
    <w:abstractNumId w:val="4"/>
  </w:num>
  <w:num w:numId="15" w16cid:durableId="446777385">
    <w:abstractNumId w:val="13"/>
  </w:num>
  <w:num w:numId="16" w16cid:durableId="796214983">
    <w:abstractNumId w:val="5"/>
  </w:num>
  <w:num w:numId="17" w16cid:durableId="8769825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05650717">
    <w:abstractNumId w:val="10"/>
  </w:num>
  <w:num w:numId="19" w16cid:durableId="990864147">
    <w:abstractNumId w:val="15"/>
  </w:num>
  <w:num w:numId="20" w16cid:durableId="2114935749">
    <w:abstractNumId w:val="12"/>
  </w:num>
  <w:num w:numId="21" w16cid:durableId="1134370402">
    <w:abstractNumId w:val="2"/>
  </w:num>
  <w:num w:numId="22" w16cid:durableId="2049450667">
    <w:abstractNumId w:val="11"/>
  </w:num>
  <w:num w:numId="23" w16cid:durableId="1486631470">
    <w:abstractNumId w:val="3"/>
  </w:num>
  <w:num w:numId="24" w16cid:durableId="318659740">
    <w:abstractNumId w:val="1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A0C"/>
    <w:rsid w:val="00000CE2"/>
    <w:rsid w:val="0000119C"/>
    <w:rsid w:val="0000290B"/>
    <w:rsid w:val="00002921"/>
    <w:rsid w:val="00003C63"/>
    <w:rsid w:val="000040F5"/>
    <w:rsid w:val="00004778"/>
    <w:rsid w:val="000060B9"/>
    <w:rsid w:val="00006F02"/>
    <w:rsid w:val="00007138"/>
    <w:rsid w:val="000077B0"/>
    <w:rsid w:val="000103E4"/>
    <w:rsid w:val="00010822"/>
    <w:rsid w:val="00010C2A"/>
    <w:rsid w:val="00012853"/>
    <w:rsid w:val="00017791"/>
    <w:rsid w:val="00020033"/>
    <w:rsid w:val="00021646"/>
    <w:rsid w:val="00021CB3"/>
    <w:rsid w:val="0002316B"/>
    <w:rsid w:val="00023DAF"/>
    <w:rsid w:val="000266FF"/>
    <w:rsid w:val="00027379"/>
    <w:rsid w:val="00031E30"/>
    <w:rsid w:val="00032142"/>
    <w:rsid w:val="000331E6"/>
    <w:rsid w:val="000345A2"/>
    <w:rsid w:val="00037CE9"/>
    <w:rsid w:val="000412C1"/>
    <w:rsid w:val="00041D68"/>
    <w:rsid w:val="000421EA"/>
    <w:rsid w:val="000422E9"/>
    <w:rsid w:val="000427DF"/>
    <w:rsid w:val="000434D9"/>
    <w:rsid w:val="00043D88"/>
    <w:rsid w:val="00043DF3"/>
    <w:rsid w:val="00044BF6"/>
    <w:rsid w:val="00045A17"/>
    <w:rsid w:val="00046C44"/>
    <w:rsid w:val="000470AF"/>
    <w:rsid w:val="000470EC"/>
    <w:rsid w:val="0005012E"/>
    <w:rsid w:val="00050981"/>
    <w:rsid w:val="00051020"/>
    <w:rsid w:val="00052495"/>
    <w:rsid w:val="000534B0"/>
    <w:rsid w:val="00054ED0"/>
    <w:rsid w:val="00055787"/>
    <w:rsid w:val="00056479"/>
    <w:rsid w:val="000579BF"/>
    <w:rsid w:val="00057C71"/>
    <w:rsid w:val="00060458"/>
    <w:rsid w:val="00062018"/>
    <w:rsid w:val="00062334"/>
    <w:rsid w:val="00064362"/>
    <w:rsid w:val="000658BA"/>
    <w:rsid w:val="00066638"/>
    <w:rsid w:val="00067924"/>
    <w:rsid w:val="000703E4"/>
    <w:rsid w:val="00071950"/>
    <w:rsid w:val="00071E33"/>
    <w:rsid w:val="00072460"/>
    <w:rsid w:val="00073853"/>
    <w:rsid w:val="000738DF"/>
    <w:rsid w:val="000742E1"/>
    <w:rsid w:val="00075B41"/>
    <w:rsid w:val="00076486"/>
    <w:rsid w:val="00076C8F"/>
    <w:rsid w:val="00080DA6"/>
    <w:rsid w:val="00081063"/>
    <w:rsid w:val="00082C6D"/>
    <w:rsid w:val="00082DB2"/>
    <w:rsid w:val="00083576"/>
    <w:rsid w:val="0008394A"/>
    <w:rsid w:val="0008425B"/>
    <w:rsid w:val="00084EA5"/>
    <w:rsid w:val="00085169"/>
    <w:rsid w:val="00085A3A"/>
    <w:rsid w:val="00085E83"/>
    <w:rsid w:val="00086A82"/>
    <w:rsid w:val="000903AE"/>
    <w:rsid w:val="000916F5"/>
    <w:rsid w:val="00092C39"/>
    <w:rsid w:val="00093CC4"/>
    <w:rsid w:val="0009558A"/>
    <w:rsid w:val="000965D0"/>
    <w:rsid w:val="00097B30"/>
    <w:rsid w:val="000A1BBA"/>
    <w:rsid w:val="000A224A"/>
    <w:rsid w:val="000A4E80"/>
    <w:rsid w:val="000A639C"/>
    <w:rsid w:val="000A6468"/>
    <w:rsid w:val="000A679F"/>
    <w:rsid w:val="000A6C07"/>
    <w:rsid w:val="000A6FBA"/>
    <w:rsid w:val="000B05D0"/>
    <w:rsid w:val="000B2796"/>
    <w:rsid w:val="000B355A"/>
    <w:rsid w:val="000B4629"/>
    <w:rsid w:val="000B49F2"/>
    <w:rsid w:val="000B56DA"/>
    <w:rsid w:val="000B5A2A"/>
    <w:rsid w:val="000B5D3F"/>
    <w:rsid w:val="000B6195"/>
    <w:rsid w:val="000B72AB"/>
    <w:rsid w:val="000B7337"/>
    <w:rsid w:val="000B79A4"/>
    <w:rsid w:val="000C010E"/>
    <w:rsid w:val="000C1C96"/>
    <w:rsid w:val="000C2309"/>
    <w:rsid w:val="000C2332"/>
    <w:rsid w:val="000C2D66"/>
    <w:rsid w:val="000C68B2"/>
    <w:rsid w:val="000C68B3"/>
    <w:rsid w:val="000C765A"/>
    <w:rsid w:val="000D22FF"/>
    <w:rsid w:val="000D47B9"/>
    <w:rsid w:val="000D5434"/>
    <w:rsid w:val="000D6251"/>
    <w:rsid w:val="000D6394"/>
    <w:rsid w:val="000D7BE4"/>
    <w:rsid w:val="000E0790"/>
    <w:rsid w:val="000E1916"/>
    <w:rsid w:val="000E6086"/>
    <w:rsid w:val="000E68C9"/>
    <w:rsid w:val="000E6FA7"/>
    <w:rsid w:val="000E7AA2"/>
    <w:rsid w:val="000F1306"/>
    <w:rsid w:val="000F21AE"/>
    <w:rsid w:val="000F27A2"/>
    <w:rsid w:val="000F40C4"/>
    <w:rsid w:val="000F5666"/>
    <w:rsid w:val="000F6191"/>
    <w:rsid w:val="000F647D"/>
    <w:rsid w:val="000F690D"/>
    <w:rsid w:val="000F6B0D"/>
    <w:rsid w:val="00101242"/>
    <w:rsid w:val="00102C1A"/>
    <w:rsid w:val="00103B71"/>
    <w:rsid w:val="00107377"/>
    <w:rsid w:val="00107887"/>
    <w:rsid w:val="0011012B"/>
    <w:rsid w:val="001110B5"/>
    <w:rsid w:val="00111579"/>
    <w:rsid w:val="00112721"/>
    <w:rsid w:val="0011437E"/>
    <w:rsid w:val="00114BCE"/>
    <w:rsid w:val="00115678"/>
    <w:rsid w:val="00115896"/>
    <w:rsid w:val="00117AF2"/>
    <w:rsid w:val="00117D7A"/>
    <w:rsid w:val="00120F3A"/>
    <w:rsid w:val="00123AAE"/>
    <w:rsid w:val="0012533F"/>
    <w:rsid w:val="00126181"/>
    <w:rsid w:val="001277BF"/>
    <w:rsid w:val="00127D9C"/>
    <w:rsid w:val="00127FDF"/>
    <w:rsid w:val="00133143"/>
    <w:rsid w:val="001354DC"/>
    <w:rsid w:val="00135566"/>
    <w:rsid w:val="0013595F"/>
    <w:rsid w:val="00136273"/>
    <w:rsid w:val="00136A4A"/>
    <w:rsid w:val="00136E08"/>
    <w:rsid w:val="00140387"/>
    <w:rsid w:val="00141682"/>
    <w:rsid w:val="00141691"/>
    <w:rsid w:val="00141832"/>
    <w:rsid w:val="00142721"/>
    <w:rsid w:val="00142DDE"/>
    <w:rsid w:val="00142F4A"/>
    <w:rsid w:val="001438AC"/>
    <w:rsid w:val="0014486E"/>
    <w:rsid w:val="00144E0A"/>
    <w:rsid w:val="001453C9"/>
    <w:rsid w:val="00145826"/>
    <w:rsid w:val="00145C59"/>
    <w:rsid w:val="00146904"/>
    <w:rsid w:val="00146DB1"/>
    <w:rsid w:val="001474B0"/>
    <w:rsid w:val="00147FB3"/>
    <w:rsid w:val="0015039D"/>
    <w:rsid w:val="00150737"/>
    <w:rsid w:val="001511B2"/>
    <w:rsid w:val="0015120F"/>
    <w:rsid w:val="001543BE"/>
    <w:rsid w:val="00156231"/>
    <w:rsid w:val="0015674B"/>
    <w:rsid w:val="00160AAA"/>
    <w:rsid w:val="00160E89"/>
    <w:rsid w:val="00161F61"/>
    <w:rsid w:val="001629B9"/>
    <w:rsid w:val="001669DB"/>
    <w:rsid w:val="00170933"/>
    <w:rsid w:val="001712A8"/>
    <w:rsid w:val="0017267A"/>
    <w:rsid w:val="001733C5"/>
    <w:rsid w:val="00174027"/>
    <w:rsid w:val="00176221"/>
    <w:rsid w:val="00177051"/>
    <w:rsid w:val="00177607"/>
    <w:rsid w:val="00177C59"/>
    <w:rsid w:val="00182930"/>
    <w:rsid w:val="00186456"/>
    <w:rsid w:val="0018736E"/>
    <w:rsid w:val="001905AE"/>
    <w:rsid w:val="0019077A"/>
    <w:rsid w:val="00193EE6"/>
    <w:rsid w:val="00194F68"/>
    <w:rsid w:val="00197AD0"/>
    <w:rsid w:val="001A02E8"/>
    <w:rsid w:val="001A039F"/>
    <w:rsid w:val="001A09F8"/>
    <w:rsid w:val="001A1C39"/>
    <w:rsid w:val="001A2ABA"/>
    <w:rsid w:val="001A2DDF"/>
    <w:rsid w:val="001A538F"/>
    <w:rsid w:val="001A566C"/>
    <w:rsid w:val="001A7309"/>
    <w:rsid w:val="001A7CD7"/>
    <w:rsid w:val="001B176B"/>
    <w:rsid w:val="001B3220"/>
    <w:rsid w:val="001B3B56"/>
    <w:rsid w:val="001B3F15"/>
    <w:rsid w:val="001B456F"/>
    <w:rsid w:val="001B4F18"/>
    <w:rsid w:val="001B5156"/>
    <w:rsid w:val="001B5855"/>
    <w:rsid w:val="001B651C"/>
    <w:rsid w:val="001B6957"/>
    <w:rsid w:val="001B7F7F"/>
    <w:rsid w:val="001C0A6A"/>
    <w:rsid w:val="001C0ECB"/>
    <w:rsid w:val="001C11D2"/>
    <w:rsid w:val="001C1D30"/>
    <w:rsid w:val="001C26BF"/>
    <w:rsid w:val="001C3881"/>
    <w:rsid w:val="001C4412"/>
    <w:rsid w:val="001C4907"/>
    <w:rsid w:val="001C52D9"/>
    <w:rsid w:val="001C7841"/>
    <w:rsid w:val="001D06F0"/>
    <w:rsid w:val="001D109D"/>
    <w:rsid w:val="001D181E"/>
    <w:rsid w:val="001D2B63"/>
    <w:rsid w:val="001D2F45"/>
    <w:rsid w:val="001D3DCB"/>
    <w:rsid w:val="001D4E8A"/>
    <w:rsid w:val="001D507C"/>
    <w:rsid w:val="001D66EA"/>
    <w:rsid w:val="001D7ED4"/>
    <w:rsid w:val="001D7F70"/>
    <w:rsid w:val="001E03E6"/>
    <w:rsid w:val="001E1C13"/>
    <w:rsid w:val="001E205D"/>
    <w:rsid w:val="001E213D"/>
    <w:rsid w:val="001E3322"/>
    <w:rsid w:val="001E3EC9"/>
    <w:rsid w:val="001E6DA6"/>
    <w:rsid w:val="001E7C97"/>
    <w:rsid w:val="001E7DAF"/>
    <w:rsid w:val="001E7DEC"/>
    <w:rsid w:val="001F193C"/>
    <w:rsid w:val="001F194C"/>
    <w:rsid w:val="001F290F"/>
    <w:rsid w:val="001F2F12"/>
    <w:rsid w:val="001F338B"/>
    <w:rsid w:val="001F359F"/>
    <w:rsid w:val="001F60F8"/>
    <w:rsid w:val="001F629F"/>
    <w:rsid w:val="001F6C41"/>
    <w:rsid w:val="001F7253"/>
    <w:rsid w:val="001F7371"/>
    <w:rsid w:val="001F7DF5"/>
    <w:rsid w:val="00201A47"/>
    <w:rsid w:val="00202061"/>
    <w:rsid w:val="00203603"/>
    <w:rsid w:val="00204CD5"/>
    <w:rsid w:val="002069C0"/>
    <w:rsid w:val="002075A3"/>
    <w:rsid w:val="00210A1C"/>
    <w:rsid w:val="00211CC2"/>
    <w:rsid w:val="002130D8"/>
    <w:rsid w:val="00214CD8"/>
    <w:rsid w:val="0021533B"/>
    <w:rsid w:val="002165EE"/>
    <w:rsid w:val="00216E9E"/>
    <w:rsid w:val="0021757D"/>
    <w:rsid w:val="00220166"/>
    <w:rsid w:val="00220F70"/>
    <w:rsid w:val="002220AE"/>
    <w:rsid w:val="00225398"/>
    <w:rsid w:val="002270AB"/>
    <w:rsid w:val="002278EF"/>
    <w:rsid w:val="00230228"/>
    <w:rsid w:val="002304B6"/>
    <w:rsid w:val="00230739"/>
    <w:rsid w:val="00230D9F"/>
    <w:rsid w:val="002312F3"/>
    <w:rsid w:val="00233FFB"/>
    <w:rsid w:val="00234654"/>
    <w:rsid w:val="00235415"/>
    <w:rsid w:val="00235B76"/>
    <w:rsid w:val="0023734B"/>
    <w:rsid w:val="002403D8"/>
    <w:rsid w:val="002416AD"/>
    <w:rsid w:val="00241786"/>
    <w:rsid w:val="002418D5"/>
    <w:rsid w:val="00244EC7"/>
    <w:rsid w:val="00246B11"/>
    <w:rsid w:val="00247D15"/>
    <w:rsid w:val="00250B79"/>
    <w:rsid w:val="00250BBB"/>
    <w:rsid w:val="00251BF2"/>
    <w:rsid w:val="00253ADF"/>
    <w:rsid w:val="00254418"/>
    <w:rsid w:val="002557C8"/>
    <w:rsid w:val="0025609F"/>
    <w:rsid w:val="0025662A"/>
    <w:rsid w:val="00257F35"/>
    <w:rsid w:val="002609D5"/>
    <w:rsid w:val="00260C4C"/>
    <w:rsid w:val="00262CD4"/>
    <w:rsid w:val="0026301C"/>
    <w:rsid w:val="0026323B"/>
    <w:rsid w:val="002665D9"/>
    <w:rsid w:val="0026753F"/>
    <w:rsid w:val="00267FAA"/>
    <w:rsid w:val="00270E48"/>
    <w:rsid w:val="002721C0"/>
    <w:rsid w:val="0027298D"/>
    <w:rsid w:val="00273815"/>
    <w:rsid w:val="0027464A"/>
    <w:rsid w:val="002749E1"/>
    <w:rsid w:val="0027515C"/>
    <w:rsid w:val="00275A3B"/>
    <w:rsid w:val="002761E3"/>
    <w:rsid w:val="00280D5B"/>
    <w:rsid w:val="00283139"/>
    <w:rsid w:val="00283FC5"/>
    <w:rsid w:val="002856BE"/>
    <w:rsid w:val="002856FE"/>
    <w:rsid w:val="0028597B"/>
    <w:rsid w:val="00286253"/>
    <w:rsid w:val="00286A3D"/>
    <w:rsid w:val="00290A84"/>
    <w:rsid w:val="00293A87"/>
    <w:rsid w:val="00294BAE"/>
    <w:rsid w:val="002977CC"/>
    <w:rsid w:val="002A09AC"/>
    <w:rsid w:val="002A264B"/>
    <w:rsid w:val="002A3740"/>
    <w:rsid w:val="002A39D6"/>
    <w:rsid w:val="002A47D1"/>
    <w:rsid w:val="002A521C"/>
    <w:rsid w:val="002A6EF9"/>
    <w:rsid w:val="002A7CDF"/>
    <w:rsid w:val="002A7D0A"/>
    <w:rsid w:val="002B2E36"/>
    <w:rsid w:val="002B345A"/>
    <w:rsid w:val="002B41FB"/>
    <w:rsid w:val="002B451C"/>
    <w:rsid w:val="002B5934"/>
    <w:rsid w:val="002B60D6"/>
    <w:rsid w:val="002C0813"/>
    <w:rsid w:val="002C0CF6"/>
    <w:rsid w:val="002C3172"/>
    <w:rsid w:val="002C3461"/>
    <w:rsid w:val="002C671D"/>
    <w:rsid w:val="002C7C0F"/>
    <w:rsid w:val="002D019B"/>
    <w:rsid w:val="002D0631"/>
    <w:rsid w:val="002D0B24"/>
    <w:rsid w:val="002D10D9"/>
    <w:rsid w:val="002D1C30"/>
    <w:rsid w:val="002D33EF"/>
    <w:rsid w:val="002D4AEE"/>
    <w:rsid w:val="002D5220"/>
    <w:rsid w:val="002D5734"/>
    <w:rsid w:val="002D67EB"/>
    <w:rsid w:val="002D69FB"/>
    <w:rsid w:val="002E0642"/>
    <w:rsid w:val="002E0E7B"/>
    <w:rsid w:val="002E0F09"/>
    <w:rsid w:val="002E14CD"/>
    <w:rsid w:val="002E14FD"/>
    <w:rsid w:val="002E1B97"/>
    <w:rsid w:val="002E335A"/>
    <w:rsid w:val="002E35FC"/>
    <w:rsid w:val="002E3674"/>
    <w:rsid w:val="002E38E7"/>
    <w:rsid w:val="002E4F32"/>
    <w:rsid w:val="002E54E0"/>
    <w:rsid w:val="002E5BD1"/>
    <w:rsid w:val="002E66A7"/>
    <w:rsid w:val="002E69FD"/>
    <w:rsid w:val="002E716A"/>
    <w:rsid w:val="002E76F3"/>
    <w:rsid w:val="002F05C7"/>
    <w:rsid w:val="002F35E8"/>
    <w:rsid w:val="002F3C09"/>
    <w:rsid w:val="002F5513"/>
    <w:rsid w:val="002F626C"/>
    <w:rsid w:val="002F65E0"/>
    <w:rsid w:val="002F770F"/>
    <w:rsid w:val="00301031"/>
    <w:rsid w:val="00301C73"/>
    <w:rsid w:val="0030227E"/>
    <w:rsid w:val="00302945"/>
    <w:rsid w:val="00303AA5"/>
    <w:rsid w:val="0030537F"/>
    <w:rsid w:val="00306533"/>
    <w:rsid w:val="00307540"/>
    <w:rsid w:val="003110F2"/>
    <w:rsid w:val="00312E4C"/>
    <w:rsid w:val="003147AA"/>
    <w:rsid w:val="003208CF"/>
    <w:rsid w:val="00322B1B"/>
    <w:rsid w:val="00326E8E"/>
    <w:rsid w:val="003278BD"/>
    <w:rsid w:val="00330A03"/>
    <w:rsid w:val="00330A86"/>
    <w:rsid w:val="00331FD6"/>
    <w:rsid w:val="00332ADA"/>
    <w:rsid w:val="003331C8"/>
    <w:rsid w:val="0033351D"/>
    <w:rsid w:val="003342D6"/>
    <w:rsid w:val="00335C04"/>
    <w:rsid w:val="003365B9"/>
    <w:rsid w:val="00336FB2"/>
    <w:rsid w:val="0034119B"/>
    <w:rsid w:val="0034125F"/>
    <w:rsid w:val="00342701"/>
    <w:rsid w:val="00342D6F"/>
    <w:rsid w:val="00342E08"/>
    <w:rsid w:val="003434C5"/>
    <w:rsid w:val="00343B5F"/>
    <w:rsid w:val="0034469A"/>
    <w:rsid w:val="00345D9C"/>
    <w:rsid w:val="003465A6"/>
    <w:rsid w:val="00346F0D"/>
    <w:rsid w:val="0034763B"/>
    <w:rsid w:val="00347FB3"/>
    <w:rsid w:val="00352E85"/>
    <w:rsid w:val="0035422B"/>
    <w:rsid w:val="00354694"/>
    <w:rsid w:val="00356115"/>
    <w:rsid w:val="00356151"/>
    <w:rsid w:val="0035638E"/>
    <w:rsid w:val="00361C96"/>
    <w:rsid w:val="003637E9"/>
    <w:rsid w:val="00363953"/>
    <w:rsid w:val="0036502B"/>
    <w:rsid w:val="00365586"/>
    <w:rsid w:val="00367A6E"/>
    <w:rsid w:val="00370DDE"/>
    <w:rsid w:val="00371751"/>
    <w:rsid w:val="00372676"/>
    <w:rsid w:val="00372BEF"/>
    <w:rsid w:val="00373192"/>
    <w:rsid w:val="00373250"/>
    <w:rsid w:val="0037408D"/>
    <w:rsid w:val="0037584A"/>
    <w:rsid w:val="0037612B"/>
    <w:rsid w:val="00376D1A"/>
    <w:rsid w:val="00380EDB"/>
    <w:rsid w:val="003829BF"/>
    <w:rsid w:val="003836A1"/>
    <w:rsid w:val="00383E8F"/>
    <w:rsid w:val="003847A0"/>
    <w:rsid w:val="00384A54"/>
    <w:rsid w:val="0038645D"/>
    <w:rsid w:val="00387CA3"/>
    <w:rsid w:val="003906A2"/>
    <w:rsid w:val="0039093C"/>
    <w:rsid w:val="0039110E"/>
    <w:rsid w:val="0039274E"/>
    <w:rsid w:val="00393B3A"/>
    <w:rsid w:val="00395838"/>
    <w:rsid w:val="00395E68"/>
    <w:rsid w:val="003966D7"/>
    <w:rsid w:val="00396CE0"/>
    <w:rsid w:val="00397C06"/>
    <w:rsid w:val="003A0882"/>
    <w:rsid w:val="003A0B3C"/>
    <w:rsid w:val="003A37CB"/>
    <w:rsid w:val="003A4B26"/>
    <w:rsid w:val="003B1D45"/>
    <w:rsid w:val="003B22BF"/>
    <w:rsid w:val="003B39AB"/>
    <w:rsid w:val="003B3C18"/>
    <w:rsid w:val="003B5190"/>
    <w:rsid w:val="003B591C"/>
    <w:rsid w:val="003B641D"/>
    <w:rsid w:val="003C316C"/>
    <w:rsid w:val="003C33F9"/>
    <w:rsid w:val="003C3FDF"/>
    <w:rsid w:val="003C683A"/>
    <w:rsid w:val="003C6B7B"/>
    <w:rsid w:val="003D004E"/>
    <w:rsid w:val="003D104E"/>
    <w:rsid w:val="003D140B"/>
    <w:rsid w:val="003D2081"/>
    <w:rsid w:val="003D29CD"/>
    <w:rsid w:val="003D2FA6"/>
    <w:rsid w:val="003D3940"/>
    <w:rsid w:val="003D470E"/>
    <w:rsid w:val="003D48DC"/>
    <w:rsid w:val="003D5127"/>
    <w:rsid w:val="003D617D"/>
    <w:rsid w:val="003D6869"/>
    <w:rsid w:val="003D6A54"/>
    <w:rsid w:val="003E0866"/>
    <w:rsid w:val="003E0FA2"/>
    <w:rsid w:val="003E3235"/>
    <w:rsid w:val="003E6A38"/>
    <w:rsid w:val="003E6D17"/>
    <w:rsid w:val="003F09A9"/>
    <w:rsid w:val="003F1403"/>
    <w:rsid w:val="003F1B95"/>
    <w:rsid w:val="003F28D5"/>
    <w:rsid w:val="003F3A62"/>
    <w:rsid w:val="003F4319"/>
    <w:rsid w:val="003F6597"/>
    <w:rsid w:val="003F6ABA"/>
    <w:rsid w:val="003F7490"/>
    <w:rsid w:val="004007CA"/>
    <w:rsid w:val="0040197C"/>
    <w:rsid w:val="00401F9E"/>
    <w:rsid w:val="00402145"/>
    <w:rsid w:val="004027CF"/>
    <w:rsid w:val="00402C2D"/>
    <w:rsid w:val="00404268"/>
    <w:rsid w:val="00405E0E"/>
    <w:rsid w:val="0040681A"/>
    <w:rsid w:val="0040697F"/>
    <w:rsid w:val="0041067A"/>
    <w:rsid w:val="00414CB4"/>
    <w:rsid w:val="00414DF5"/>
    <w:rsid w:val="004160BB"/>
    <w:rsid w:val="00417388"/>
    <w:rsid w:val="00417AB7"/>
    <w:rsid w:val="004207E5"/>
    <w:rsid w:val="004208DB"/>
    <w:rsid w:val="00420D87"/>
    <w:rsid w:val="00421DB2"/>
    <w:rsid w:val="00422BD5"/>
    <w:rsid w:val="00422DDC"/>
    <w:rsid w:val="00423AFA"/>
    <w:rsid w:val="00424673"/>
    <w:rsid w:val="004250F2"/>
    <w:rsid w:val="00425978"/>
    <w:rsid w:val="00425DE9"/>
    <w:rsid w:val="004262D7"/>
    <w:rsid w:val="0042718B"/>
    <w:rsid w:val="00427746"/>
    <w:rsid w:val="00430148"/>
    <w:rsid w:val="004309B5"/>
    <w:rsid w:val="00430B82"/>
    <w:rsid w:val="004313A2"/>
    <w:rsid w:val="00431599"/>
    <w:rsid w:val="00431EA5"/>
    <w:rsid w:val="0043279C"/>
    <w:rsid w:val="00432B66"/>
    <w:rsid w:val="004330B3"/>
    <w:rsid w:val="0043319C"/>
    <w:rsid w:val="004332F4"/>
    <w:rsid w:val="0043432F"/>
    <w:rsid w:val="0043499A"/>
    <w:rsid w:val="00437306"/>
    <w:rsid w:val="0044043B"/>
    <w:rsid w:val="004409F5"/>
    <w:rsid w:val="00440DCE"/>
    <w:rsid w:val="004411D4"/>
    <w:rsid w:val="004417AE"/>
    <w:rsid w:val="00441CD1"/>
    <w:rsid w:val="00441E61"/>
    <w:rsid w:val="00442157"/>
    <w:rsid w:val="00443A0E"/>
    <w:rsid w:val="00443B46"/>
    <w:rsid w:val="00444033"/>
    <w:rsid w:val="004450CE"/>
    <w:rsid w:val="004452B4"/>
    <w:rsid w:val="00445BF0"/>
    <w:rsid w:val="00446423"/>
    <w:rsid w:val="004466F3"/>
    <w:rsid w:val="0044737A"/>
    <w:rsid w:val="004508CD"/>
    <w:rsid w:val="00450956"/>
    <w:rsid w:val="00452C96"/>
    <w:rsid w:val="00453A9B"/>
    <w:rsid w:val="0045465E"/>
    <w:rsid w:val="004568BD"/>
    <w:rsid w:val="00457319"/>
    <w:rsid w:val="00460337"/>
    <w:rsid w:val="00460A08"/>
    <w:rsid w:val="0046138C"/>
    <w:rsid w:val="00461D2D"/>
    <w:rsid w:val="004625A0"/>
    <w:rsid w:val="00465676"/>
    <w:rsid w:val="00465ABF"/>
    <w:rsid w:val="00466F27"/>
    <w:rsid w:val="00467DC8"/>
    <w:rsid w:val="00470671"/>
    <w:rsid w:val="00470799"/>
    <w:rsid w:val="00471A88"/>
    <w:rsid w:val="00472329"/>
    <w:rsid w:val="00472394"/>
    <w:rsid w:val="004725E6"/>
    <w:rsid w:val="00472A17"/>
    <w:rsid w:val="00472D69"/>
    <w:rsid w:val="0047502E"/>
    <w:rsid w:val="0047571D"/>
    <w:rsid w:val="0047626E"/>
    <w:rsid w:val="004804CF"/>
    <w:rsid w:val="00481EF3"/>
    <w:rsid w:val="00482806"/>
    <w:rsid w:val="00483068"/>
    <w:rsid w:val="00483A16"/>
    <w:rsid w:val="004842BB"/>
    <w:rsid w:val="004844E7"/>
    <w:rsid w:val="00486558"/>
    <w:rsid w:val="00491AF0"/>
    <w:rsid w:val="00491C69"/>
    <w:rsid w:val="00492E36"/>
    <w:rsid w:val="00493890"/>
    <w:rsid w:val="00493E48"/>
    <w:rsid w:val="00494402"/>
    <w:rsid w:val="004953F2"/>
    <w:rsid w:val="00496A4E"/>
    <w:rsid w:val="0049713F"/>
    <w:rsid w:val="00497D10"/>
    <w:rsid w:val="004A045E"/>
    <w:rsid w:val="004A085B"/>
    <w:rsid w:val="004A256D"/>
    <w:rsid w:val="004A38E5"/>
    <w:rsid w:val="004A4D80"/>
    <w:rsid w:val="004A5DC2"/>
    <w:rsid w:val="004A6C40"/>
    <w:rsid w:val="004B14CC"/>
    <w:rsid w:val="004B1957"/>
    <w:rsid w:val="004B211B"/>
    <w:rsid w:val="004B2651"/>
    <w:rsid w:val="004B346C"/>
    <w:rsid w:val="004B3C75"/>
    <w:rsid w:val="004B5882"/>
    <w:rsid w:val="004B599A"/>
    <w:rsid w:val="004B69E1"/>
    <w:rsid w:val="004B6B5E"/>
    <w:rsid w:val="004C0D5F"/>
    <w:rsid w:val="004C0EC8"/>
    <w:rsid w:val="004C1C27"/>
    <w:rsid w:val="004C2C29"/>
    <w:rsid w:val="004C540D"/>
    <w:rsid w:val="004C69D6"/>
    <w:rsid w:val="004C6F92"/>
    <w:rsid w:val="004D0078"/>
    <w:rsid w:val="004D079D"/>
    <w:rsid w:val="004D0A40"/>
    <w:rsid w:val="004D1236"/>
    <w:rsid w:val="004D1272"/>
    <w:rsid w:val="004D12BE"/>
    <w:rsid w:val="004D25F3"/>
    <w:rsid w:val="004D2BFF"/>
    <w:rsid w:val="004D3B14"/>
    <w:rsid w:val="004D3B4A"/>
    <w:rsid w:val="004E0467"/>
    <w:rsid w:val="004E0AD1"/>
    <w:rsid w:val="004E0BAA"/>
    <w:rsid w:val="004E1F42"/>
    <w:rsid w:val="004E23F5"/>
    <w:rsid w:val="004E2A0D"/>
    <w:rsid w:val="004E4090"/>
    <w:rsid w:val="004E4A94"/>
    <w:rsid w:val="004E66F8"/>
    <w:rsid w:val="004F0D30"/>
    <w:rsid w:val="004F290B"/>
    <w:rsid w:val="004F4E30"/>
    <w:rsid w:val="004F5290"/>
    <w:rsid w:val="004F6E9E"/>
    <w:rsid w:val="005002C9"/>
    <w:rsid w:val="005012DB"/>
    <w:rsid w:val="005014F6"/>
    <w:rsid w:val="00503E6B"/>
    <w:rsid w:val="00504B35"/>
    <w:rsid w:val="00505158"/>
    <w:rsid w:val="00506E0F"/>
    <w:rsid w:val="00507933"/>
    <w:rsid w:val="00507B8B"/>
    <w:rsid w:val="00507D5A"/>
    <w:rsid w:val="005109A7"/>
    <w:rsid w:val="00510F8A"/>
    <w:rsid w:val="00512E0A"/>
    <w:rsid w:val="005131C0"/>
    <w:rsid w:val="005138B1"/>
    <w:rsid w:val="0051503A"/>
    <w:rsid w:val="00515879"/>
    <w:rsid w:val="00516218"/>
    <w:rsid w:val="00516336"/>
    <w:rsid w:val="005207F3"/>
    <w:rsid w:val="00521D05"/>
    <w:rsid w:val="0052207D"/>
    <w:rsid w:val="00522E52"/>
    <w:rsid w:val="00523999"/>
    <w:rsid w:val="00524299"/>
    <w:rsid w:val="0052575F"/>
    <w:rsid w:val="005265A2"/>
    <w:rsid w:val="00527529"/>
    <w:rsid w:val="0053149B"/>
    <w:rsid w:val="00532B51"/>
    <w:rsid w:val="00541789"/>
    <w:rsid w:val="00542006"/>
    <w:rsid w:val="0054259E"/>
    <w:rsid w:val="00542932"/>
    <w:rsid w:val="00543939"/>
    <w:rsid w:val="00544821"/>
    <w:rsid w:val="00545347"/>
    <w:rsid w:val="00545423"/>
    <w:rsid w:val="0054560E"/>
    <w:rsid w:val="00545B77"/>
    <w:rsid w:val="00545D51"/>
    <w:rsid w:val="00546BD3"/>
    <w:rsid w:val="0054763E"/>
    <w:rsid w:val="0054786F"/>
    <w:rsid w:val="00550FC5"/>
    <w:rsid w:val="005511BC"/>
    <w:rsid w:val="005519B5"/>
    <w:rsid w:val="0055301B"/>
    <w:rsid w:val="00553419"/>
    <w:rsid w:val="00553AFB"/>
    <w:rsid w:val="00554172"/>
    <w:rsid w:val="005549E1"/>
    <w:rsid w:val="005560DB"/>
    <w:rsid w:val="0055626C"/>
    <w:rsid w:val="00557005"/>
    <w:rsid w:val="00560901"/>
    <w:rsid w:val="00562CA3"/>
    <w:rsid w:val="00562E9F"/>
    <w:rsid w:val="00564B72"/>
    <w:rsid w:val="00565F78"/>
    <w:rsid w:val="005671A4"/>
    <w:rsid w:val="00567C1A"/>
    <w:rsid w:val="005726D7"/>
    <w:rsid w:val="005747F0"/>
    <w:rsid w:val="0057480F"/>
    <w:rsid w:val="00575A40"/>
    <w:rsid w:val="00577700"/>
    <w:rsid w:val="0058050B"/>
    <w:rsid w:val="00581703"/>
    <w:rsid w:val="00581E43"/>
    <w:rsid w:val="005824E6"/>
    <w:rsid w:val="00582E26"/>
    <w:rsid w:val="005830B7"/>
    <w:rsid w:val="00583C93"/>
    <w:rsid w:val="0058479C"/>
    <w:rsid w:val="00585FD2"/>
    <w:rsid w:val="00587A2E"/>
    <w:rsid w:val="00590EEC"/>
    <w:rsid w:val="00591B37"/>
    <w:rsid w:val="00592B74"/>
    <w:rsid w:val="005937E1"/>
    <w:rsid w:val="00596569"/>
    <w:rsid w:val="005968DA"/>
    <w:rsid w:val="0059725E"/>
    <w:rsid w:val="00597FEF"/>
    <w:rsid w:val="005A1AF2"/>
    <w:rsid w:val="005A2CE6"/>
    <w:rsid w:val="005A311D"/>
    <w:rsid w:val="005A38F9"/>
    <w:rsid w:val="005A4176"/>
    <w:rsid w:val="005A45B7"/>
    <w:rsid w:val="005A4DC4"/>
    <w:rsid w:val="005A5010"/>
    <w:rsid w:val="005A6FE3"/>
    <w:rsid w:val="005A76A0"/>
    <w:rsid w:val="005A76F0"/>
    <w:rsid w:val="005A7FDD"/>
    <w:rsid w:val="005B0351"/>
    <w:rsid w:val="005B0707"/>
    <w:rsid w:val="005B0AC3"/>
    <w:rsid w:val="005B0C0D"/>
    <w:rsid w:val="005B0C2A"/>
    <w:rsid w:val="005B1358"/>
    <w:rsid w:val="005B1F4A"/>
    <w:rsid w:val="005B316E"/>
    <w:rsid w:val="005B3361"/>
    <w:rsid w:val="005B3446"/>
    <w:rsid w:val="005B4970"/>
    <w:rsid w:val="005B508D"/>
    <w:rsid w:val="005B5566"/>
    <w:rsid w:val="005B6669"/>
    <w:rsid w:val="005B7E4C"/>
    <w:rsid w:val="005C0322"/>
    <w:rsid w:val="005C50FC"/>
    <w:rsid w:val="005C5DAE"/>
    <w:rsid w:val="005C6657"/>
    <w:rsid w:val="005C7816"/>
    <w:rsid w:val="005D051D"/>
    <w:rsid w:val="005D0FED"/>
    <w:rsid w:val="005D1300"/>
    <w:rsid w:val="005D25E4"/>
    <w:rsid w:val="005D2A89"/>
    <w:rsid w:val="005D2AB5"/>
    <w:rsid w:val="005D2BC1"/>
    <w:rsid w:val="005D44A5"/>
    <w:rsid w:val="005D4842"/>
    <w:rsid w:val="005D4954"/>
    <w:rsid w:val="005D5215"/>
    <w:rsid w:val="005D614C"/>
    <w:rsid w:val="005E09B4"/>
    <w:rsid w:val="005E23FB"/>
    <w:rsid w:val="005E55F3"/>
    <w:rsid w:val="005E6614"/>
    <w:rsid w:val="005E7F2F"/>
    <w:rsid w:val="005F2A7B"/>
    <w:rsid w:val="005F2BC8"/>
    <w:rsid w:val="005F2C6D"/>
    <w:rsid w:val="005F5D4F"/>
    <w:rsid w:val="005F6E8B"/>
    <w:rsid w:val="005F7D0C"/>
    <w:rsid w:val="005F7FDE"/>
    <w:rsid w:val="006001DC"/>
    <w:rsid w:val="006010B0"/>
    <w:rsid w:val="00601A51"/>
    <w:rsid w:val="0060236A"/>
    <w:rsid w:val="00603EFB"/>
    <w:rsid w:val="006056E3"/>
    <w:rsid w:val="00606149"/>
    <w:rsid w:val="006069D3"/>
    <w:rsid w:val="00606C99"/>
    <w:rsid w:val="00610321"/>
    <w:rsid w:val="00610C5F"/>
    <w:rsid w:val="00613553"/>
    <w:rsid w:val="00614376"/>
    <w:rsid w:val="00614589"/>
    <w:rsid w:val="006154B0"/>
    <w:rsid w:val="00615829"/>
    <w:rsid w:val="00615852"/>
    <w:rsid w:val="00615DFE"/>
    <w:rsid w:val="0061729A"/>
    <w:rsid w:val="00620447"/>
    <w:rsid w:val="00620596"/>
    <w:rsid w:val="006210B1"/>
    <w:rsid w:val="006220F2"/>
    <w:rsid w:val="00622145"/>
    <w:rsid w:val="0062299D"/>
    <w:rsid w:val="0062387B"/>
    <w:rsid w:val="006265F2"/>
    <w:rsid w:val="00627B6C"/>
    <w:rsid w:val="00630386"/>
    <w:rsid w:val="006304D4"/>
    <w:rsid w:val="00631B6E"/>
    <w:rsid w:val="00632147"/>
    <w:rsid w:val="00632B98"/>
    <w:rsid w:val="0063371A"/>
    <w:rsid w:val="00633795"/>
    <w:rsid w:val="006339DC"/>
    <w:rsid w:val="00635148"/>
    <w:rsid w:val="00635C79"/>
    <w:rsid w:val="006407C7"/>
    <w:rsid w:val="006414B4"/>
    <w:rsid w:val="00641554"/>
    <w:rsid w:val="00641DDC"/>
    <w:rsid w:val="006436DF"/>
    <w:rsid w:val="00643C62"/>
    <w:rsid w:val="00644520"/>
    <w:rsid w:val="0064520D"/>
    <w:rsid w:val="006508ED"/>
    <w:rsid w:val="00650DC8"/>
    <w:rsid w:val="006510AA"/>
    <w:rsid w:val="00651689"/>
    <w:rsid w:val="00651A3D"/>
    <w:rsid w:val="00654803"/>
    <w:rsid w:val="00654D42"/>
    <w:rsid w:val="006556A9"/>
    <w:rsid w:val="00655A8A"/>
    <w:rsid w:val="00655C2B"/>
    <w:rsid w:val="00655C96"/>
    <w:rsid w:val="00656348"/>
    <w:rsid w:val="006575EA"/>
    <w:rsid w:val="00657FF1"/>
    <w:rsid w:val="00661BE1"/>
    <w:rsid w:val="00662C25"/>
    <w:rsid w:val="00665D92"/>
    <w:rsid w:val="0066618F"/>
    <w:rsid w:val="00666295"/>
    <w:rsid w:val="00670438"/>
    <w:rsid w:val="00671BB4"/>
    <w:rsid w:val="00672050"/>
    <w:rsid w:val="006721A6"/>
    <w:rsid w:val="006750FE"/>
    <w:rsid w:val="006756D3"/>
    <w:rsid w:val="00677B7A"/>
    <w:rsid w:val="00677CA2"/>
    <w:rsid w:val="00681D7F"/>
    <w:rsid w:val="006826C9"/>
    <w:rsid w:val="0068375E"/>
    <w:rsid w:val="0068537D"/>
    <w:rsid w:val="00694931"/>
    <w:rsid w:val="0069519A"/>
    <w:rsid w:val="00695E06"/>
    <w:rsid w:val="006970BF"/>
    <w:rsid w:val="00697F7C"/>
    <w:rsid w:val="006A1BB0"/>
    <w:rsid w:val="006A1C13"/>
    <w:rsid w:val="006A20F6"/>
    <w:rsid w:val="006A3C75"/>
    <w:rsid w:val="006A41FE"/>
    <w:rsid w:val="006A48BA"/>
    <w:rsid w:val="006A61EB"/>
    <w:rsid w:val="006A737C"/>
    <w:rsid w:val="006B0082"/>
    <w:rsid w:val="006B10C8"/>
    <w:rsid w:val="006B454D"/>
    <w:rsid w:val="006B47EC"/>
    <w:rsid w:val="006B4A11"/>
    <w:rsid w:val="006B4DBF"/>
    <w:rsid w:val="006B55AE"/>
    <w:rsid w:val="006B6067"/>
    <w:rsid w:val="006B7056"/>
    <w:rsid w:val="006B7DF3"/>
    <w:rsid w:val="006C2771"/>
    <w:rsid w:val="006C27AA"/>
    <w:rsid w:val="006C33CD"/>
    <w:rsid w:val="006C47B4"/>
    <w:rsid w:val="006C4968"/>
    <w:rsid w:val="006C6ADC"/>
    <w:rsid w:val="006C6E9A"/>
    <w:rsid w:val="006C73BB"/>
    <w:rsid w:val="006C79B6"/>
    <w:rsid w:val="006D36EA"/>
    <w:rsid w:val="006D3A5D"/>
    <w:rsid w:val="006D3D0B"/>
    <w:rsid w:val="006D6953"/>
    <w:rsid w:val="006D7585"/>
    <w:rsid w:val="006D7C29"/>
    <w:rsid w:val="006E1495"/>
    <w:rsid w:val="006E258E"/>
    <w:rsid w:val="006E4CA4"/>
    <w:rsid w:val="006E554A"/>
    <w:rsid w:val="006E6E97"/>
    <w:rsid w:val="006E756E"/>
    <w:rsid w:val="006F0F86"/>
    <w:rsid w:val="006F28DA"/>
    <w:rsid w:val="006F75F0"/>
    <w:rsid w:val="006F76C5"/>
    <w:rsid w:val="006F7B9D"/>
    <w:rsid w:val="00701E8F"/>
    <w:rsid w:val="00701F03"/>
    <w:rsid w:val="0070293B"/>
    <w:rsid w:val="00703344"/>
    <w:rsid w:val="007037CB"/>
    <w:rsid w:val="00705CA1"/>
    <w:rsid w:val="007060CA"/>
    <w:rsid w:val="007069F7"/>
    <w:rsid w:val="00707501"/>
    <w:rsid w:val="00707F41"/>
    <w:rsid w:val="007107E7"/>
    <w:rsid w:val="00710D07"/>
    <w:rsid w:val="0071139A"/>
    <w:rsid w:val="007115FE"/>
    <w:rsid w:val="007116AD"/>
    <w:rsid w:val="007122D0"/>
    <w:rsid w:val="00712928"/>
    <w:rsid w:val="00712A08"/>
    <w:rsid w:val="00712FD5"/>
    <w:rsid w:val="00714028"/>
    <w:rsid w:val="0071438B"/>
    <w:rsid w:val="00714597"/>
    <w:rsid w:val="00714CFD"/>
    <w:rsid w:val="00716284"/>
    <w:rsid w:val="00716AFD"/>
    <w:rsid w:val="00717A28"/>
    <w:rsid w:val="00720F97"/>
    <w:rsid w:val="007221BF"/>
    <w:rsid w:val="007231A0"/>
    <w:rsid w:val="00725D59"/>
    <w:rsid w:val="0072641B"/>
    <w:rsid w:val="0072695D"/>
    <w:rsid w:val="00726991"/>
    <w:rsid w:val="00730892"/>
    <w:rsid w:val="0073194C"/>
    <w:rsid w:val="0073259B"/>
    <w:rsid w:val="00732860"/>
    <w:rsid w:val="00734791"/>
    <w:rsid w:val="00734E8F"/>
    <w:rsid w:val="00737836"/>
    <w:rsid w:val="00741092"/>
    <w:rsid w:val="0074117F"/>
    <w:rsid w:val="00742680"/>
    <w:rsid w:val="007449C7"/>
    <w:rsid w:val="00745811"/>
    <w:rsid w:val="00746C9E"/>
    <w:rsid w:val="007470FE"/>
    <w:rsid w:val="00747874"/>
    <w:rsid w:val="00747B08"/>
    <w:rsid w:val="00750259"/>
    <w:rsid w:val="007508D8"/>
    <w:rsid w:val="007508F7"/>
    <w:rsid w:val="0075139D"/>
    <w:rsid w:val="00752787"/>
    <w:rsid w:val="00754300"/>
    <w:rsid w:val="007549D2"/>
    <w:rsid w:val="00756112"/>
    <w:rsid w:val="0075636C"/>
    <w:rsid w:val="00756626"/>
    <w:rsid w:val="00756998"/>
    <w:rsid w:val="007602FB"/>
    <w:rsid w:val="007645B3"/>
    <w:rsid w:val="007658EA"/>
    <w:rsid w:val="00766315"/>
    <w:rsid w:val="00766B28"/>
    <w:rsid w:val="00766D5C"/>
    <w:rsid w:val="0077092E"/>
    <w:rsid w:val="00771674"/>
    <w:rsid w:val="00772018"/>
    <w:rsid w:val="00772B28"/>
    <w:rsid w:val="0077399F"/>
    <w:rsid w:val="00773B43"/>
    <w:rsid w:val="007743AC"/>
    <w:rsid w:val="0077484B"/>
    <w:rsid w:val="00774D50"/>
    <w:rsid w:val="007750E9"/>
    <w:rsid w:val="00775AB3"/>
    <w:rsid w:val="00777324"/>
    <w:rsid w:val="007808CB"/>
    <w:rsid w:val="007815DF"/>
    <w:rsid w:val="0078287B"/>
    <w:rsid w:val="00782916"/>
    <w:rsid w:val="007831D8"/>
    <w:rsid w:val="0078366F"/>
    <w:rsid w:val="00784483"/>
    <w:rsid w:val="00785708"/>
    <w:rsid w:val="0078660F"/>
    <w:rsid w:val="00786802"/>
    <w:rsid w:val="0078754C"/>
    <w:rsid w:val="007902B7"/>
    <w:rsid w:val="007909C7"/>
    <w:rsid w:val="0079191F"/>
    <w:rsid w:val="00795690"/>
    <w:rsid w:val="007956E7"/>
    <w:rsid w:val="00795A2C"/>
    <w:rsid w:val="00797FA9"/>
    <w:rsid w:val="007A005F"/>
    <w:rsid w:val="007A1781"/>
    <w:rsid w:val="007A1BBC"/>
    <w:rsid w:val="007A3832"/>
    <w:rsid w:val="007A45BE"/>
    <w:rsid w:val="007A491D"/>
    <w:rsid w:val="007B0B8F"/>
    <w:rsid w:val="007B1FC2"/>
    <w:rsid w:val="007B2031"/>
    <w:rsid w:val="007B2E7A"/>
    <w:rsid w:val="007B314C"/>
    <w:rsid w:val="007B38BC"/>
    <w:rsid w:val="007B3A69"/>
    <w:rsid w:val="007B3DFF"/>
    <w:rsid w:val="007B4A1C"/>
    <w:rsid w:val="007B62D7"/>
    <w:rsid w:val="007B6FB7"/>
    <w:rsid w:val="007B7015"/>
    <w:rsid w:val="007B758F"/>
    <w:rsid w:val="007C3AB7"/>
    <w:rsid w:val="007C3B50"/>
    <w:rsid w:val="007C4220"/>
    <w:rsid w:val="007C6E82"/>
    <w:rsid w:val="007D0EE6"/>
    <w:rsid w:val="007D1110"/>
    <w:rsid w:val="007D1141"/>
    <w:rsid w:val="007D3096"/>
    <w:rsid w:val="007D3620"/>
    <w:rsid w:val="007D3E38"/>
    <w:rsid w:val="007D6502"/>
    <w:rsid w:val="007E0A8C"/>
    <w:rsid w:val="007E10D6"/>
    <w:rsid w:val="007E2E2A"/>
    <w:rsid w:val="007E3242"/>
    <w:rsid w:val="007E39C7"/>
    <w:rsid w:val="007E47FA"/>
    <w:rsid w:val="007E4DFB"/>
    <w:rsid w:val="007E4E9F"/>
    <w:rsid w:val="007E62E6"/>
    <w:rsid w:val="007E666F"/>
    <w:rsid w:val="007E6743"/>
    <w:rsid w:val="007E6985"/>
    <w:rsid w:val="007E7B0D"/>
    <w:rsid w:val="007E7D6C"/>
    <w:rsid w:val="007F178E"/>
    <w:rsid w:val="007F19A7"/>
    <w:rsid w:val="007F1E2E"/>
    <w:rsid w:val="007F2935"/>
    <w:rsid w:val="007F390D"/>
    <w:rsid w:val="007F3C99"/>
    <w:rsid w:val="007F4606"/>
    <w:rsid w:val="007F472D"/>
    <w:rsid w:val="007F48EF"/>
    <w:rsid w:val="007F57A5"/>
    <w:rsid w:val="007F7A74"/>
    <w:rsid w:val="007F7A8A"/>
    <w:rsid w:val="00800E08"/>
    <w:rsid w:val="00800F4C"/>
    <w:rsid w:val="00800F52"/>
    <w:rsid w:val="00802576"/>
    <w:rsid w:val="008028D6"/>
    <w:rsid w:val="008040B8"/>
    <w:rsid w:val="0080548E"/>
    <w:rsid w:val="00806EE2"/>
    <w:rsid w:val="00807F22"/>
    <w:rsid w:val="0081467B"/>
    <w:rsid w:val="00815894"/>
    <w:rsid w:val="00815A32"/>
    <w:rsid w:val="008161C8"/>
    <w:rsid w:val="0081758D"/>
    <w:rsid w:val="008203D6"/>
    <w:rsid w:val="008203F9"/>
    <w:rsid w:val="0082174C"/>
    <w:rsid w:val="00821D78"/>
    <w:rsid w:val="00822500"/>
    <w:rsid w:val="00822F59"/>
    <w:rsid w:val="00827A1C"/>
    <w:rsid w:val="008309B5"/>
    <w:rsid w:val="00830EC6"/>
    <w:rsid w:val="00831334"/>
    <w:rsid w:val="008318F6"/>
    <w:rsid w:val="00831A87"/>
    <w:rsid w:val="008323FB"/>
    <w:rsid w:val="008330F2"/>
    <w:rsid w:val="00834072"/>
    <w:rsid w:val="0083467A"/>
    <w:rsid w:val="00836B84"/>
    <w:rsid w:val="00840D58"/>
    <w:rsid w:val="00840EC0"/>
    <w:rsid w:val="008435DA"/>
    <w:rsid w:val="00847357"/>
    <w:rsid w:val="0084759E"/>
    <w:rsid w:val="00847E38"/>
    <w:rsid w:val="00847EF4"/>
    <w:rsid w:val="0085214F"/>
    <w:rsid w:val="008543BA"/>
    <w:rsid w:val="00857559"/>
    <w:rsid w:val="008600B3"/>
    <w:rsid w:val="00861749"/>
    <w:rsid w:val="0086272C"/>
    <w:rsid w:val="00863BA0"/>
    <w:rsid w:val="00864285"/>
    <w:rsid w:val="008642D3"/>
    <w:rsid w:val="008648B4"/>
    <w:rsid w:val="00864CBA"/>
    <w:rsid w:val="008669C1"/>
    <w:rsid w:val="00866C1C"/>
    <w:rsid w:val="00866DA6"/>
    <w:rsid w:val="00867E23"/>
    <w:rsid w:val="00870DCB"/>
    <w:rsid w:val="00872D8B"/>
    <w:rsid w:val="00872E20"/>
    <w:rsid w:val="00872ED3"/>
    <w:rsid w:val="00874443"/>
    <w:rsid w:val="00875423"/>
    <w:rsid w:val="008754AF"/>
    <w:rsid w:val="00876986"/>
    <w:rsid w:val="00877131"/>
    <w:rsid w:val="00883367"/>
    <w:rsid w:val="00883954"/>
    <w:rsid w:val="00885E00"/>
    <w:rsid w:val="00887683"/>
    <w:rsid w:val="00887C84"/>
    <w:rsid w:val="00890A5C"/>
    <w:rsid w:val="008951D3"/>
    <w:rsid w:val="0089652C"/>
    <w:rsid w:val="008968EB"/>
    <w:rsid w:val="0089764B"/>
    <w:rsid w:val="00897BA2"/>
    <w:rsid w:val="008A05A4"/>
    <w:rsid w:val="008A0603"/>
    <w:rsid w:val="008A14C8"/>
    <w:rsid w:val="008A22B4"/>
    <w:rsid w:val="008A2792"/>
    <w:rsid w:val="008A2D79"/>
    <w:rsid w:val="008A408C"/>
    <w:rsid w:val="008A5201"/>
    <w:rsid w:val="008A5835"/>
    <w:rsid w:val="008A5C99"/>
    <w:rsid w:val="008A6D28"/>
    <w:rsid w:val="008A72D5"/>
    <w:rsid w:val="008B1B50"/>
    <w:rsid w:val="008B206F"/>
    <w:rsid w:val="008B215C"/>
    <w:rsid w:val="008B24F7"/>
    <w:rsid w:val="008B383D"/>
    <w:rsid w:val="008B5228"/>
    <w:rsid w:val="008B5A5A"/>
    <w:rsid w:val="008B6694"/>
    <w:rsid w:val="008B7208"/>
    <w:rsid w:val="008B7917"/>
    <w:rsid w:val="008C2874"/>
    <w:rsid w:val="008C46EC"/>
    <w:rsid w:val="008C63ED"/>
    <w:rsid w:val="008C7CDC"/>
    <w:rsid w:val="008D0944"/>
    <w:rsid w:val="008D2373"/>
    <w:rsid w:val="008D2F11"/>
    <w:rsid w:val="008D3C53"/>
    <w:rsid w:val="008D5123"/>
    <w:rsid w:val="008D7145"/>
    <w:rsid w:val="008D736F"/>
    <w:rsid w:val="008D79E6"/>
    <w:rsid w:val="008E04AE"/>
    <w:rsid w:val="008E0866"/>
    <w:rsid w:val="008E0E8A"/>
    <w:rsid w:val="008E2C9F"/>
    <w:rsid w:val="008E4516"/>
    <w:rsid w:val="008E4978"/>
    <w:rsid w:val="008E4C32"/>
    <w:rsid w:val="008E60E3"/>
    <w:rsid w:val="008E68A4"/>
    <w:rsid w:val="008E77C2"/>
    <w:rsid w:val="008F000A"/>
    <w:rsid w:val="008F0030"/>
    <w:rsid w:val="008F0751"/>
    <w:rsid w:val="008F1C81"/>
    <w:rsid w:val="008F32CE"/>
    <w:rsid w:val="008F3F64"/>
    <w:rsid w:val="008F41CB"/>
    <w:rsid w:val="008F4880"/>
    <w:rsid w:val="008F50D5"/>
    <w:rsid w:val="008F5BB8"/>
    <w:rsid w:val="008F5C69"/>
    <w:rsid w:val="008F5E1C"/>
    <w:rsid w:val="00900696"/>
    <w:rsid w:val="0090078A"/>
    <w:rsid w:val="00901922"/>
    <w:rsid w:val="00901EDD"/>
    <w:rsid w:val="00903ABC"/>
    <w:rsid w:val="00903DBF"/>
    <w:rsid w:val="0090432C"/>
    <w:rsid w:val="009058C6"/>
    <w:rsid w:val="009070B7"/>
    <w:rsid w:val="0091229E"/>
    <w:rsid w:val="00915D2D"/>
    <w:rsid w:val="0092105D"/>
    <w:rsid w:val="009226CD"/>
    <w:rsid w:val="00922925"/>
    <w:rsid w:val="00922F4B"/>
    <w:rsid w:val="0092387E"/>
    <w:rsid w:val="00924399"/>
    <w:rsid w:val="00924D31"/>
    <w:rsid w:val="00924D9E"/>
    <w:rsid w:val="00930BAE"/>
    <w:rsid w:val="00931B14"/>
    <w:rsid w:val="00931B76"/>
    <w:rsid w:val="0093400E"/>
    <w:rsid w:val="00934A91"/>
    <w:rsid w:val="00935CEE"/>
    <w:rsid w:val="00935EEB"/>
    <w:rsid w:val="00935FA8"/>
    <w:rsid w:val="00942BA2"/>
    <w:rsid w:val="00942D9F"/>
    <w:rsid w:val="009435E3"/>
    <w:rsid w:val="009441EB"/>
    <w:rsid w:val="009458E0"/>
    <w:rsid w:val="00946921"/>
    <w:rsid w:val="0094696D"/>
    <w:rsid w:val="009473E3"/>
    <w:rsid w:val="0095003F"/>
    <w:rsid w:val="00950DEE"/>
    <w:rsid w:val="009521A8"/>
    <w:rsid w:val="00954399"/>
    <w:rsid w:val="00954A29"/>
    <w:rsid w:val="00954C84"/>
    <w:rsid w:val="00956252"/>
    <w:rsid w:val="00957AB5"/>
    <w:rsid w:val="0096680B"/>
    <w:rsid w:val="00966AC8"/>
    <w:rsid w:val="009714F7"/>
    <w:rsid w:val="0097157C"/>
    <w:rsid w:val="00972146"/>
    <w:rsid w:val="009738C3"/>
    <w:rsid w:val="00973DE1"/>
    <w:rsid w:val="009743BF"/>
    <w:rsid w:val="00974DCC"/>
    <w:rsid w:val="0097798E"/>
    <w:rsid w:val="009803F9"/>
    <w:rsid w:val="0098136C"/>
    <w:rsid w:val="00981E03"/>
    <w:rsid w:val="0098535B"/>
    <w:rsid w:val="0098537D"/>
    <w:rsid w:val="009853B8"/>
    <w:rsid w:val="00985D23"/>
    <w:rsid w:val="0098627D"/>
    <w:rsid w:val="0098647C"/>
    <w:rsid w:val="00986D80"/>
    <w:rsid w:val="00986EB7"/>
    <w:rsid w:val="00986FCF"/>
    <w:rsid w:val="0099150A"/>
    <w:rsid w:val="00991C72"/>
    <w:rsid w:val="00992746"/>
    <w:rsid w:val="00992EEA"/>
    <w:rsid w:val="00993414"/>
    <w:rsid w:val="00994245"/>
    <w:rsid w:val="009957B3"/>
    <w:rsid w:val="00995BA6"/>
    <w:rsid w:val="00995E06"/>
    <w:rsid w:val="00996129"/>
    <w:rsid w:val="00996CCB"/>
    <w:rsid w:val="009A255D"/>
    <w:rsid w:val="009A3595"/>
    <w:rsid w:val="009A5AFD"/>
    <w:rsid w:val="009B00A9"/>
    <w:rsid w:val="009B21B0"/>
    <w:rsid w:val="009B26BA"/>
    <w:rsid w:val="009B3590"/>
    <w:rsid w:val="009B561A"/>
    <w:rsid w:val="009B58C2"/>
    <w:rsid w:val="009B60B7"/>
    <w:rsid w:val="009B6743"/>
    <w:rsid w:val="009B71A5"/>
    <w:rsid w:val="009B7785"/>
    <w:rsid w:val="009C4DE8"/>
    <w:rsid w:val="009C63A7"/>
    <w:rsid w:val="009C6C56"/>
    <w:rsid w:val="009C7713"/>
    <w:rsid w:val="009D02E9"/>
    <w:rsid w:val="009D0700"/>
    <w:rsid w:val="009D261F"/>
    <w:rsid w:val="009D2ECF"/>
    <w:rsid w:val="009D31F9"/>
    <w:rsid w:val="009D44FC"/>
    <w:rsid w:val="009D4E5E"/>
    <w:rsid w:val="009D56F9"/>
    <w:rsid w:val="009D59FB"/>
    <w:rsid w:val="009D71BE"/>
    <w:rsid w:val="009D7ABA"/>
    <w:rsid w:val="009D7ACF"/>
    <w:rsid w:val="009E16EA"/>
    <w:rsid w:val="009E203F"/>
    <w:rsid w:val="009E355E"/>
    <w:rsid w:val="009E3C20"/>
    <w:rsid w:val="009E3E9C"/>
    <w:rsid w:val="009E4ABB"/>
    <w:rsid w:val="009E6A51"/>
    <w:rsid w:val="009E6F82"/>
    <w:rsid w:val="009F0506"/>
    <w:rsid w:val="009F0FD3"/>
    <w:rsid w:val="009F2DF4"/>
    <w:rsid w:val="009F2F78"/>
    <w:rsid w:val="009F3CCB"/>
    <w:rsid w:val="009F47B9"/>
    <w:rsid w:val="009F5819"/>
    <w:rsid w:val="009F614A"/>
    <w:rsid w:val="009F6927"/>
    <w:rsid w:val="009F714A"/>
    <w:rsid w:val="009F7DE9"/>
    <w:rsid w:val="00A0005E"/>
    <w:rsid w:val="00A001CB"/>
    <w:rsid w:val="00A02942"/>
    <w:rsid w:val="00A040D3"/>
    <w:rsid w:val="00A05071"/>
    <w:rsid w:val="00A05343"/>
    <w:rsid w:val="00A05FBA"/>
    <w:rsid w:val="00A0767A"/>
    <w:rsid w:val="00A07873"/>
    <w:rsid w:val="00A07B31"/>
    <w:rsid w:val="00A10889"/>
    <w:rsid w:val="00A11880"/>
    <w:rsid w:val="00A1243C"/>
    <w:rsid w:val="00A12852"/>
    <w:rsid w:val="00A13E99"/>
    <w:rsid w:val="00A1450C"/>
    <w:rsid w:val="00A15550"/>
    <w:rsid w:val="00A16E10"/>
    <w:rsid w:val="00A17BAD"/>
    <w:rsid w:val="00A17F4D"/>
    <w:rsid w:val="00A2012A"/>
    <w:rsid w:val="00A22802"/>
    <w:rsid w:val="00A23E2E"/>
    <w:rsid w:val="00A25722"/>
    <w:rsid w:val="00A26359"/>
    <w:rsid w:val="00A26F54"/>
    <w:rsid w:val="00A27793"/>
    <w:rsid w:val="00A31DFF"/>
    <w:rsid w:val="00A31E20"/>
    <w:rsid w:val="00A320DA"/>
    <w:rsid w:val="00A33692"/>
    <w:rsid w:val="00A33845"/>
    <w:rsid w:val="00A33E12"/>
    <w:rsid w:val="00A36136"/>
    <w:rsid w:val="00A365D1"/>
    <w:rsid w:val="00A41BAB"/>
    <w:rsid w:val="00A43070"/>
    <w:rsid w:val="00A44E9F"/>
    <w:rsid w:val="00A45001"/>
    <w:rsid w:val="00A455D5"/>
    <w:rsid w:val="00A45DEE"/>
    <w:rsid w:val="00A50D58"/>
    <w:rsid w:val="00A51812"/>
    <w:rsid w:val="00A51DC8"/>
    <w:rsid w:val="00A5252E"/>
    <w:rsid w:val="00A55D63"/>
    <w:rsid w:val="00A5618F"/>
    <w:rsid w:val="00A60117"/>
    <w:rsid w:val="00A604AA"/>
    <w:rsid w:val="00A60E3D"/>
    <w:rsid w:val="00A6180F"/>
    <w:rsid w:val="00A624A8"/>
    <w:rsid w:val="00A639F4"/>
    <w:rsid w:val="00A63A6D"/>
    <w:rsid w:val="00A63DF4"/>
    <w:rsid w:val="00A65F83"/>
    <w:rsid w:val="00A664EA"/>
    <w:rsid w:val="00A7021B"/>
    <w:rsid w:val="00A70B8E"/>
    <w:rsid w:val="00A7144F"/>
    <w:rsid w:val="00A724AC"/>
    <w:rsid w:val="00A72560"/>
    <w:rsid w:val="00A72805"/>
    <w:rsid w:val="00A73577"/>
    <w:rsid w:val="00A7399F"/>
    <w:rsid w:val="00A73FFF"/>
    <w:rsid w:val="00A7555F"/>
    <w:rsid w:val="00A7561D"/>
    <w:rsid w:val="00A8108C"/>
    <w:rsid w:val="00A820C8"/>
    <w:rsid w:val="00A82A2C"/>
    <w:rsid w:val="00A8306D"/>
    <w:rsid w:val="00A90374"/>
    <w:rsid w:val="00A90461"/>
    <w:rsid w:val="00A9048F"/>
    <w:rsid w:val="00A90A1A"/>
    <w:rsid w:val="00A90E29"/>
    <w:rsid w:val="00A92E29"/>
    <w:rsid w:val="00A93A47"/>
    <w:rsid w:val="00A93A80"/>
    <w:rsid w:val="00A947C7"/>
    <w:rsid w:val="00A95312"/>
    <w:rsid w:val="00A9633C"/>
    <w:rsid w:val="00A97970"/>
    <w:rsid w:val="00AA22C9"/>
    <w:rsid w:val="00AA309D"/>
    <w:rsid w:val="00AB00FB"/>
    <w:rsid w:val="00AB0EFE"/>
    <w:rsid w:val="00AB11C9"/>
    <w:rsid w:val="00AB1946"/>
    <w:rsid w:val="00AB1C87"/>
    <w:rsid w:val="00AB3FDB"/>
    <w:rsid w:val="00AB4459"/>
    <w:rsid w:val="00AB572C"/>
    <w:rsid w:val="00AB58D0"/>
    <w:rsid w:val="00AB68E4"/>
    <w:rsid w:val="00AB6ABD"/>
    <w:rsid w:val="00AB6B04"/>
    <w:rsid w:val="00AB7173"/>
    <w:rsid w:val="00AC062C"/>
    <w:rsid w:val="00AC12B2"/>
    <w:rsid w:val="00AC544F"/>
    <w:rsid w:val="00AC62B2"/>
    <w:rsid w:val="00AC6FAE"/>
    <w:rsid w:val="00AC7479"/>
    <w:rsid w:val="00AC75EA"/>
    <w:rsid w:val="00AD10FD"/>
    <w:rsid w:val="00AD343C"/>
    <w:rsid w:val="00AD3C9A"/>
    <w:rsid w:val="00AD4FCA"/>
    <w:rsid w:val="00AD65C7"/>
    <w:rsid w:val="00AD6758"/>
    <w:rsid w:val="00AD7990"/>
    <w:rsid w:val="00AE0695"/>
    <w:rsid w:val="00AE07FE"/>
    <w:rsid w:val="00AE08F4"/>
    <w:rsid w:val="00AE11F1"/>
    <w:rsid w:val="00AE1494"/>
    <w:rsid w:val="00AE1D03"/>
    <w:rsid w:val="00AE22D0"/>
    <w:rsid w:val="00AE247C"/>
    <w:rsid w:val="00AE3C30"/>
    <w:rsid w:val="00AE3F23"/>
    <w:rsid w:val="00AE4A5A"/>
    <w:rsid w:val="00AE63E8"/>
    <w:rsid w:val="00AE7A39"/>
    <w:rsid w:val="00AF14B2"/>
    <w:rsid w:val="00AF2C61"/>
    <w:rsid w:val="00AF3EC2"/>
    <w:rsid w:val="00AF4320"/>
    <w:rsid w:val="00AF6DC9"/>
    <w:rsid w:val="00AF77C7"/>
    <w:rsid w:val="00B026E5"/>
    <w:rsid w:val="00B03577"/>
    <w:rsid w:val="00B0368E"/>
    <w:rsid w:val="00B03763"/>
    <w:rsid w:val="00B03C6A"/>
    <w:rsid w:val="00B03E00"/>
    <w:rsid w:val="00B0554D"/>
    <w:rsid w:val="00B07C3F"/>
    <w:rsid w:val="00B07FB9"/>
    <w:rsid w:val="00B10783"/>
    <w:rsid w:val="00B1096D"/>
    <w:rsid w:val="00B12204"/>
    <w:rsid w:val="00B12629"/>
    <w:rsid w:val="00B13508"/>
    <w:rsid w:val="00B146E6"/>
    <w:rsid w:val="00B14CFE"/>
    <w:rsid w:val="00B16F70"/>
    <w:rsid w:val="00B17282"/>
    <w:rsid w:val="00B20B55"/>
    <w:rsid w:val="00B2192A"/>
    <w:rsid w:val="00B21BB6"/>
    <w:rsid w:val="00B223DD"/>
    <w:rsid w:val="00B239FE"/>
    <w:rsid w:val="00B24550"/>
    <w:rsid w:val="00B24ED7"/>
    <w:rsid w:val="00B25A98"/>
    <w:rsid w:val="00B26029"/>
    <w:rsid w:val="00B260F7"/>
    <w:rsid w:val="00B26609"/>
    <w:rsid w:val="00B278CC"/>
    <w:rsid w:val="00B27FCA"/>
    <w:rsid w:val="00B30002"/>
    <w:rsid w:val="00B303E0"/>
    <w:rsid w:val="00B3049C"/>
    <w:rsid w:val="00B308E1"/>
    <w:rsid w:val="00B31394"/>
    <w:rsid w:val="00B32C6C"/>
    <w:rsid w:val="00B345EE"/>
    <w:rsid w:val="00B36A16"/>
    <w:rsid w:val="00B37DA7"/>
    <w:rsid w:val="00B4259E"/>
    <w:rsid w:val="00B42797"/>
    <w:rsid w:val="00B43FEC"/>
    <w:rsid w:val="00B44410"/>
    <w:rsid w:val="00B44697"/>
    <w:rsid w:val="00B44CF9"/>
    <w:rsid w:val="00B50FF4"/>
    <w:rsid w:val="00B514C4"/>
    <w:rsid w:val="00B52EDB"/>
    <w:rsid w:val="00B5487C"/>
    <w:rsid w:val="00B55A09"/>
    <w:rsid w:val="00B55D79"/>
    <w:rsid w:val="00B564FF"/>
    <w:rsid w:val="00B57D2B"/>
    <w:rsid w:val="00B6076C"/>
    <w:rsid w:val="00B60BBE"/>
    <w:rsid w:val="00B61188"/>
    <w:rsid w:val="00B61820"/>
    <w:rsid w:val="00B61B1A"/>
    <w:rsid w:val="00B6620E"/>
    <w:rsid w:val="00B67573"/>
    <w:rsid w:val="00B712E8"/>
    <w:rsid w:val="00B71C86"/>
    <w:rsid w:val="00B736BC"/>
    <w:rsid w:val="00B765D9"/>
    <w:rsid w:val="00B77494"/>
    <w:rsid w:val="00B77D60"/>
    <w:rsid w:val="00B80383"/>
    <w:rsid w:val="00B825EB"/>
    <w:rsid w:val="00B82EE9"/>
    <w:rsid w:val="00B84860"/>
    <w:rsid w:val="00B85EC0"/>
    <w:rsid w:val="00B90B8A"/>
    <w:rsid w:val="00B9199B"/>
    <w:rsid w:val="00B920FC"/>
    <w:rsid w:val="00B929A5"/>
    <w:rsid w:val="00B92E2E"/>
    <w:rsid w:val="00B93242"/>
    <w:rsid w:val="00B93996"/>
    <w:rsid w:val="00B94169"/>
    <w:rsid w:val="00B94170"/>
    <w:rsid w:val="00B950B1"/>
    <w:rsid w:val="00B95A75"/>
    <w:rsid w:val="00B96137"/>
    <w:rsid w:val="00B96BFB"/>
    <w:rsid w:val="00B9763A"/>
    <w:rsid w:val="00B97652"/>
    <w:rsid w:val="00BA118C"/>
    <w:rsid w:val="00BA11AF"/>
    <w:rsid w:val="00BA2EC0"/>
    <w:rsid w:val="00BA3101"/>
    <w:rsid w:val="00BA3FB7"/>
    <w:rsid w:val="00BA461F"/>
    <w:rsid w:val="00BB218F"/>
    <w:rsid w:val="00BB2336"/>
    <w:rsid w:val="00BB4A77"/>
    <w:rsid w:val="00BB6BAE"/>
    <w:rsid w:val="00BB7E9F"/>
    <w:rsid w:val="00BC09C5"/>
    <w:rsid w:val="00BC243F"/>
    <w:rsid w:val="00BC3149"/>
    <w:rsid w:val="00BC515F"/>
    <w:rsid w:val="00BC631F"/>
    <w:rsid w:val="00BC7BBC"/>
    <w:rsid w:val="00BC7D9F"/>
    <w:rsid w:val="00BC7E8D"/>
    <w:rsid w:val="00BD1922"/>
    <w:rsid w:val="00BD1FEB"/>
    <w:rsid w:val="00BD47C6"/>
    <w:rsid w:val="00BD5095"/>
    <w:rsid w:val="00BD55B9"/>
    <w:rsid w:val="00BD629E"/>
    <w:rsid w:val="00BE033C"/>
    <w:rsid w:val="00BE075E"/>
    <w:rsid w:val="00BE0A41"/>
    <w:rsid w:val="00BE16D0"/>
    <w:rsid w:val="00BE1E3E"/>
    <w:rsid w:val="00BE3B1A"/>
    <w:rsid w:val="00BE562A"/>
    <w:rsid w:val="00BE5763"/>
    <w:rsid w:val="00BE581D"/>
    <w:rsid w:val="00BE5E75"/>
    <w:rsid w:val="00BE63AE"/>
    <w:rsid w:val="00BF1F2A"/>
    <w:rsid w:val="00BF38E6"/>
    <w:rsid w:val="00BF497D"/>
    <w:rsid w:val="00BF5728"/>
    <w:rsid w:val="00BF5CA9"/>
    <w:rsid w:val="00BF6028"/>
    <w:rsid w:val="00BF7A05"/>
    <w:rsid w:val="00BF7C9D"/>
    <w:rsid w:val="00C00459"/>
    <w:rsid w:val="00C00D08"/>
    <w:rsid w:val="00C01031"/>
    <w:rsid w:val="00C01FA0"/>
    <w:rsid w:val="00C021AD"/>
    <w:rsid w:val="00C0257D"/>
    <w:rsid w:val="00C02B36"/>
    <w:rsid w:val="00C02C96"/>
    <w:rsid w:val="00C034DB"/>
    <w:rsid w:val="00C03840"/>
    <w:rsid w:val="00C03B46"/>
    <w:rsid w:val="00C05B5E"/>
    <w:rsid w:val="00C05C58"/>
    <w:rsid w:val="00C05EC6"/>
    <w:rsid w:val="00C07DD7"/>
    <w:rsid w:val="00C10A2C"/>
    <w:rsid w:val="00C10CF9"/>
    <w:rsid w:val="00C10E16"/>
    <w:rsid w:val="00C116F2"/>
    <w:rsid w:val="00C12F2A"/>
    <w:rsid w:val="00C13216"/>
    <w:rsid w:val="00C140FD"/>
    <w:rsid w:val="00C15FCF"/>
    <w:rsid w:val="00C22B63"/>
    <w:rsid w:val="00C22C68"/>
    <w:rsid w:val="00C234C7"/>
    <w:rsid w:val="00C235CB"/>
    <w:rsid w:val="00C24504"/>
    <w:rsid w:val="00C24B6B"/>
    <w:rsid w:val="00C31DF6"/>
    <w:rsid w:val="00C3234D"/>
    <w:rsid w:val="00C35EEE"/>
    <w:rsid w:val="00C379AF"/>
    <w:rsid w:val="00C37DBA"/>
    <w:rsid w:val="00C41D51"/>
    <w:rsid w:val="00C42BE7"/>
    <w:rsid w:val="00C44120"/>
    <w:rsid w:val="00C449C7"/>
    <w:rsid w:val="00C4586D"/>
    <w:rsid w:val="00C459DC"/>
    <w:rsid w:val="00C460D7"/>
    <w:rsid w:val="00C46E63"/>
    <w:rsid w:val="00C502A1"/>
    <w:rsid w:val="00C50859"/>
    <w:rsid w:val="00C50A72"/>
    <w:rsid w:val="00C5137E"/>
    <w:rsid w:val="00C520AC"/>
    <w:rsid w:val="00C52BAD"/>
    <w:rsid w:val="00C54524"/>
    <w:rsid w:val="00C549BF"/>
    <w:rsid w:val="00C54FE0"/>
    <w:rsid w:val="00C56326"/>
    <w:rsid w:val="00C575CA"/>
    <w:rsid w:val="00C601EF"/>
    <w:rsid w:val="00C61162"/>
    <w:rsid w:val="00C61A76"/>
    <w:rsid w:val="00C63D54"/>
    <w:rsid w:val="00C647A3"/>
    <w:rsid w:val="00C65044"/>
    <w:rsid w:val="00C65558"/>
    <w:rsid w:val="00C672BA"/>
    <w:rsid w:val="00C710CE"/>
    <w:rsid w:val="00C712A3"/>
    <w:rsid w:val="00C730D3"/>
    <w:rsid w:val="00C74FD6"/>
    <w:rsid w:val="00C75911"/>
    <w:rsid w:val="00C76360"/>
    <w:rsid w:val="00C76D6A"/>
    <w:rsid w:val="00C7793A"/>
    <w:rsid w:val="00C80F65"/>
    <w:rsid w:val="00C81AC6"/>
    <w:rsid w:val="00C829D5"/>
    <w:rsid w:val="00C83FF3"/>
    <w:rsid w:val="00C84008"/>
    <w:rsid w:val="00C855F1"/>
    <w:rsid w:val="00C85655"/>
    <w:rsid w:val="00C856B9"/>
    <w:rsid w:val="00C85969"/>
    <w:rsid w:val="00C86ABC"/>
    <w:rsid w:val="00C86E1A"/>
    <w:rsid w:val="00C877A2"/>
    <w:rsid w:val="00C87EC5"/>
    <w:rsid w:val="00C93340"/>
    <w:rsid w:val="00C93A40"/>
    <w:rsid w:val="00C940CD"/>
    <w:rsid w:val="00C94FB8"/>
    <w:rsid w:val="00C95283"/>
    <w:rsid w:val="00C9562B"/>
    <w:rsid w:val="00C958FF"/>
    <w:rsid w:val="00C96779"/>
    <w:rsid w:val="00CA0147"/>
    <w:rsid w:val="00CA1CFF"/>
    <w:rsid w:val="00CA2B00"/>
    <w:rsid w:val="00CA2C79"/>
    <w:rsid w:val="00CA3709"/>
    <w:rsid w:val="00CA441D"/>
    <w:rsid w:val="00CA44C2"/>
    <w:rsid w:val="00CA47B7"/>
    <w:rsid w:val="00CA549E"/>
    <w:rsid w:val="00CA5E82"/>
    <w:rsid w:val="00CA61D9"/>
    <w:rsid w:val="00CA656A"/>
    <w:rsid w:val="00CA783E"/>
    <w:rsid w:val="00CA7E27"/>
    <w:rsid w:val="00CB0CD3"/>
    <w:rsid w:val="00CB1BB0"/>
    <w:rsid w:val="00CB2343"/>
    <w:rsid w:val="00CB3140"/>
    <w:rsid w:val="00CB43FD"/>
    <w:rsid w:val="00CB624E"/>
    <w:rsid w:val="00CB64D8"/>
    <w:rsid w:val="00CB6ABA"/>
    <w:rsid w:val="00CB7298"/>
    <w:rsid w:val="00CB758D"/>
    <w:rsid w:val="00CB7D34"/>
    <w:rsid w:val="00CC0548"/>
    <w:rsid w:val="00CC153E"/>
    <w:rsid w:val="00CC3798"/>
    <w:rsid w:val="00CC394E"/>
    <w:rsid w:val="00CC5003"/>
    <w:rsid w:val="00CC6107"/>
    <w:rsid w:val="00CD0369"/>
    <w:rsid w:val="00CD179D"/>
    <w:rsid w:val="00CD2849"/>
    <w:rsid w:val="00CD3A8A"/>
    <w:rsid w:val="00CD46A0"/>
    <w:rsid w:val="00CD47C2"/>
    <w:rsid w:val="00CD4F6B"/>
    <w:rsid w:val="00CD570D"/>
    <w:rsid w:val="00CE104F"/>
    <w:rsid w:val="00CE191D"/>
    <w:rsid w:val="00CE612B"/>
    <w:rsid w:val="00CE7455"/>
    <w:rsid w:val="00CF15D1"/>
    <w:rsid w:val="00CF2329"/>
    <w:rsid w:val="00CF2FC7"/>
    <w:rsid w:val="00CF444C"/>
    <w:rsid w:val="00CF527A"/>
    <w:rsid w:val="00CF7C4C"/>
    <w:rsid w:val="00D02B99"/>
    <w:rsid w:val="00D036CE"/>
    <w:rsid w:val="00D04670"/>
    <w:rsid w:val="00D04D91"/>
    <w:rsid w:val="00D053B9"/>
    <w:rsid w:val="00D0608E"/>
    <w:rsid w:val="00D07279"/>
    <w:rsid w:val="00D1019C"/>
    <w:rsid w:val="00D12869"/>
    <w:rsid w:val="00D12A7F"/>
    <w:rsid w:val="00D1375D"/>
    <w:rsid w:val="00D14A9B"/>
    <w:rsid w:val="00D14D5B"/>
    <w:rsid w:val="00D2031B"/>
    <w:rsid w:val="00D2047A"/>
    <w:rsid w:val="00D21626"/>
    <w:rsid w:val="00D21A66"/>
    <w:rsid w:val="00D24870"/>
    <w:rsid w:val="00D2799F"/>
    <w:rsid w:val="00D30049"/>
    <w:rsid w:val="00D305D2"/>
    <w:rsid w:val="00D31DE4"/>
    <w:rsid w:val="00D31F97"/>
    <w:rsid w:val="00D330AC"/>
    <w:rsid w:val="00D34932"/>
    <w:rsid w:val="00D365D9"/>
    <w:rsid w:val="00D37392"/>
    <w:rsid w:val="00D40BFC"/>
    <w:rsid w:val="00D421B4"/>
    <w:rsid w:val="00D42297"/>
    <w:rsid w:val="00D422DB"/>
    <w:rsid w:val="00D4302D"/>
    <w:rsid w:val="00D457D2"/>
    <w:rsid w:val="00D4583E"/>
    <w:rsid w:val="00D4614E"/>
    <w:rsid w:val="00D517F0"/>
    <w:rsid w:val="00D52443"/>
    <w:rsid w:val="00D529F9"/>
    <w:rsid w:val="00D54563"/>
    <w:rsid w:val="00D551EB"/>
    <w:rsid w:val="00D553A9"/>
    <w:rsid w:val="00D56B74"/>
    <w:rsid w:val="00D57640"/>
    <w:rsid w:val="00D617E2"/>
    <w:rsid w:val="00D633C5"/>
    <w:rsid w:val="00D65DF7"/>
    <w:rsid w:val="00D66A73"/>
    <w:rsid w:val="00D67164"/>
    <w:rsid w:val="00D67B10"/>
    <w:rsid w:val="00D72087"/>
    <w:rsid w:val="00D72CF8"/>
    <w:rsid w:val="00D72EDF"/>
    <w:rsid w:val="00D75116"/>
    <w:rsid w:val="00D75C9B"/>
    <w:rsid w:val="00D762CD"/>
    <w:rsid w:val="00D7663C"/>
    <w:rsid w:val="00D77134"/>
    <w:rsid w:val="00D7753F"/>
    <w:rsid w:val="00D775A8"/>
    <w:rsid w:val="00D814DC"/>
    <w:rsid w:val="00D81550"/>
    <w:rsid w:val="00D81EEB"/>
    <w:rsid w:val="00D84687"/>
    <w:rsid w:val="00D85267"/>
    <w:rsid w:val="00D86242"/>
    <w:rsid w:val="00D8666D"/>
    <w:rsid w:val="00D878F0"/>
    <w:rsid w:val="00D90AF1"/>
    <w:rsid w:val="00D916B5"/>
    <w:rsid w:val="00D91BEC"/>
    <w:rsid w:val="00D91D2B"/>
    <w:rsid w:val="00D928AF"/>
    <w:rsid w:val="00D9291A"/>
    <w:rsid w:val="00D933FB"/>
    <w:rsid w:val="00D93812"/>
    <w:rsid w:val="00D9405A"/>
    <w:rsid w:val="00D95315"/>
    <w:rsid w:val="00D959BD"/>
    <w:rsid w:val="00D97536"/>
    <w:rsid w:val="00DA2144"/>
    <w:rsid w:val="00DA2806"/>
    <w:rsid w:val="00DA3658"/>
    <w:rsid w:val="00DA5269"/>
    <w:rsid w:val="00DA58CB"/>
    <w:rsid w:val="00DA616D"/>
    <w:rsid w:val="00DA6187"/>
    <w:rsid w:val="00DA62D7"/>
    <w:rsid w:val="00DA6A69"/>
    <w:rsid w:val="00DA71EB"/>
    <w:rsid w:val="00DA7D2C"/>
    <w:rsid w:val="00DB0127"/>
    <w:rsid w:val="00DB1FDB"/>
    <w:rsid w:val="00DB2D62"/>
    <w:rsid w:val="00DB44B3"/>
    <w:rsid w:val="00DB4BB7"/>
    <w:rsid w:val="00DB507E"/>
    <w:rsid w:val="00DB7A56"/>
    <w:rsid w:val="00DC0CB1"/>
    <w:rsid w:val="00DC2A64"/>
    <w:rsid w:val="00DC34B7"/>
    <w:rsid w:val="00DC37E1"/>
    <w:rsid w:val="00DC3895"/>
    <w:rsid w:val="00DC3CBD"/>
    <w:rsid w:val="00DC4F15"/>
    <w:rsid w:val="00DC6778"/>
    <w:rsid w:val="00DC68C3"/>
    <w:rsid w:val="00DC74A6"/>
    <w:rsid w:val="00DD03A6"/>
    <w:rsid w:val="00DD1381"/>
    <w:rsid w:val="00DD23C0"/>
    <w:rsid w:val="00DD2443"/>
    <w:rsid w:val="00DD657C"/>
    <w:rsid w:val="00DD692A"/>
    <w:rsid w:val="00DD6ADE"/>
    <w:rsid w:val="00DD6B54"/>
    <w:rsid w:val="00DD719F"/>
    <w:rsid w:val="00DE0E13"/>
    <w:rsid w:val="00DE16DE"/>
    <w:rsid w:val="00DE1D12"/>
    <w:rsid w:val="00DE1D1A"/>
    <w:rsid w:val="00DE2018"/>
    <w:rsid w:val="00DE3026"/>
    <w:rsid w:val="00DE3323"/>
    <w:rsid w:val="00DE358C"/>
    <w:rsid w:val="00DE4596"/>
    <w:rsid w:val="00DE5898"/>
    <w:rsid w:val="00DE5FC5"/>
    <w:rsid w:val="00DE68DB"/>
    <w:rsid w:val="00DE7C27"/>
    <w:rsid w:val="00DF1B4B"/>
    <w:rsid w:val="00DF1EFF"/>
    <w:rsid w:val="00DF514F"/>
    <w:rsid w:val="00DF6119"/>
    <w:rsid w:val="00DF6EE6"/>
    <w:rsid w:val="00E00D61"/>
    <w:rsid w:val="00E02C7B"/>
    <w:rsid w:val="00E02FB1"/>
    <w:rsid w:val="00E04975"/>
    <w:rsid w:val="00E052A0"/>
    <w:rsid w:val="00E0579B"/>
    <w:rsid w:val="00E06104"/>
    <w:rsid w:val="00E07C52"/>
    <w:rsid w:val="00E07FD1"/>
    <w:rsid w:val="00E10079"/>
    <w:rsid w:val="00E10238"/>
    <w:rsid w:val="00E10AF4"/>
    <w:rsid w:val="00E12F8D"/>
    <w:rsid w:val="00E1390D"/>
    <w:rsid w:val="00E146A3"/>
    <w:rsid w:val="00E15BDA"/>
    <w:rsid w:val="00E163DC"/>
    <w:rsid w:val="00E16C44"/>
    <w:rsid w:val="00E16F6F"/>
    <w:rsid w:val="00E1728C"/>
    <w:rsid w:val="00E22C91"/>
    <w:rsid w:val="00E231BA"/>
    <w:rsid w:val="00E24166"/>
    <w:rsid w:val="00E254B0"/>
    <w:rsid w:val="00E26C14"/>
    <w:rsid w:val="00E27171"/>
    <w:rsid w:val="00E2794A"/>
    <w:rsid w:val="00E27D6A"/>
    <w:rsid w:val="00E310F5"/>
    <w:rsid w:val="00E317C7"/>
    <w:rsid w:val="00E32EF9"/>
    <w:rsid w:val="00E33B37"/>
    <w:rsid w:val="00E33C8E"/>
    <w:rsid w:val="00E34890"/>
    <w:rsid w:val="00E34B79"/>
    <w:rsid w:val="00E34DCA"/>
    <w:rsid w:val="00E34E5E"/>
    <w:rsid w:val="00E3652A"/>
    <w:rsid w:val="00E4041E"/>
    <w:rsid w:val="00E41BE2"/>
    <w:rsid w:val="00E42259"/>
    <w:rsid w:val="00E42DA5"/>
    <w:rsid w:val="00E4328A"/>
    <w:rsid w:val="00E43CB3"/>
    <w:rsid w:val="00E447B1"/>
    <w:rsid w:val="00E448AF"/>
    <w:rsid w:val="00E44F97"/>
    <w:rsid w:val="00E46560"/>
    <w:rsid w:val="00E46DDE"/>
    <w:rsid w:val="00E501D1"/>
    <w:rsid w:val="00E50CEC"/>
    <w:rsid w:val="00E51627"/>
    <w:rsid w:val="00E536EB"/>
    <w:rsid w:val="00E53A51"/>
    <w:rsid w:val="00E542F4"/>
    <w:rsid w:val="00E54D11"/>
    <w:rsid w:val="00E55E7D"/>
    <w:rsid w:val="00E56466"/>
    <w:rsid w:val="00E571E7"/>
    <w:rsid w:val="00E5726F"/>
    <w:rsid w:val="00E60EF4"/>
    <w:rsid w:val="00E61335"/>
    <w:rsid w:val="00E61CD2"/>
    <w:rsid w:val="00E626B1"/>
    <w:rsid w:val="00E627BF"/>
    <w:rsid w:val="00E62CCB"/>
    <w:rsid w:val="00E636AB"/>
    <w:rsid w:val="00E6398E"/>
    <w:rsid w:val="00E66032"/>
    <w:rsid w:val="00E66388"/>
    <w:rsid w:val="00E71668"/>
    <w:rsid w:val="00E71885"/>
    <w:rsid w:val="00E719F2"/>
    <w:rsid w:val="00E72841"/>
    <w:rsid w:val="00E72896"/>
    <w:rsid w:val="00E72C65"/>
    <w:rsid w:val="00E72FAD"/>
    <w:rsid w:val="00E74560"/>
    <w:rsid w:val="00E751E4"/>
    <w:rsid w:val="00E756D1"/>
    <w:rsid w:val="00E7596D"/>
    <w:rsid w:val="00E76023"/>
    <w:rsid w:val="00E76A04"/>
    <w:rsid w:val="00E76DC1"/>
    <w:rsid w:val="00E77BCF"/>
    <w:rsid w:val="00E80605"/>
    <w:rsid w:val="00E829CE"/>
    <w:rsid w:val="00E84138"/>
    <w:rsid w:val="00E843D5"/>
    <w:rsid w:val="00E9019E"/>
    <w:rsid w:val="00E903DA"/>
    <w:rsid w:val="00E90828"/>
    <w:rsid w:val="00E91553"/>
    <w:rsid w:val="00E9190B"/>
    <w:rsid w:val="00E95128"/>
    <w:rsid w:val="00E96048"/>
    <w:rsid w:val="00E96730"/>
    <w:rsid w:val="00E96743"/>
    <w:rsid w:val="00EA1324"/>
    <w:rsid w:val="00EA1FC0"/>
    <w:rsid w:val="00EA24DF"/>
    <w:rsid w:val="00EA278B"/>
    <w:rsid w:val="00EA3199"/>
    <w:rsid w:val="00EA444D"/>
    <w:rsid w:val="00EA4651"/>
    <w:rsid w:val="00EA6CC9"/>
    <w:rsid w:val="00EA7B8D"/>
    <w:rsid w:val="00EB0931"/>
    <w:rsid w:val="00EB23ED"/>
    <w:rsid w:val="00EB3C23"/>
    <w:rsid w:val="00EB44CC"/>
    <w:rsid w:val="00EB634D"/>
    <w:rsid w:val="00EB684F"/>
    <w:rsid w:val="00EB6EBF"/>
    <w:rsid w:val="00EB74AA"/>
    <w:rsid w:val="00EB79BA"/>
    <w:rsid w:val="00EC076F"/>
    <w:rsid w:val="00EC0820"/>
    <w:rsid w:val="00EC0E01"/>
    <w:rsid w:val="00EC2B35"/>
    <w:rsid w:val="00EC31DC"/>
    <w:rsid w:val="00EC36B4"/>
    <w:rsid w:val="00EC4817"/>
    <w:rsid w:val="00EC54A7"/>
    <w:rsid w:val="00EC5E7D"/>
    <w:rsid w:val="00ED0103"/>
    <w:rsid w:val="00ED1E98"/>
    <w:rsid w:val="00ED37D4"/>
    <w:rsid w:val="00ED4C4E"/>
    <w:rsid w:val="00ED51B1"/>
    <w:rsid w:val="00ED5F95"/>
    <w:rsid w:val="00ED671D"/>
    <w:rsid w:val="00ED67D4"/>
    <w:rsid w:val="00EE09F7"/>
    <w:rsid w:val="00EE0E21"/>
    <w:rsid w:val="00EE4997"/>
    <w:rsid w:val="00EE4ACC"/>
    <w:rsid w:val="00EE5628"/>
    <w:rsid w:val="00EE64E6"/>
    <w:rsid w:val="00EF0781"/>
    <w:rsid w:val="00EF0B01"/>
    <w:rsid w:val="00EF2B74"/>
    <w:rsid w:val="00EF34AE"/>
    <w:rsid w:val="00EF4B37"/>
    <w:rsid w:val="00EF4E72"/>
    <w:rsid w:val="00EF66C1"/>
    <w:rsid w:val="00EF688C"/>
    <w:rsid w:val="00F02621"/>
    <w:rsid w:val="00F02B2F"/>
    <w:rsid w:val="00F0346C"/>
    <w:rsid w:val="00F06736"/>
    <w:rsid w:val="00F06C35"/>
    <w:rsid w:val="00F06C56"/>
    <w:rsid w:val="00F07996"/>
    <w:rsid w:val="00F07B31"/>
    <w:rsid w:val="00F102A2"/>
    <w:rsid w:val="00F104D9"/>
    <w:rsid w:val="00F10E0E"/>
    <w:rsid w:val="00F1113B"/>
    <w:rsid w:val="00F139B8"/>
    <w:rsid w:val="00F13BC2"/>
    <w:rsid w:val="00F150F1"/>
    <w:rsid w:val="00F167E3"/>
    <w:rsid w:val="00F16E33"/>
    <w:rsid w:val="00F16F26"/>
    <w:rsid w:val="00F20205"/>
    <w:rsid w:val="00F2195E"/>
    <w:rsid w:val="00F25342"/>
    <w:rsid w:val="00F26164"/>
    <w:rsid w:val="00F26DFE"/>
    <w:rsid w:val="00F27004"/>
    <w:rsid w:val="00F309DF"/>
    <w:rsid w:val="00F32679"/>
    <w:rsid w:val="00F340B6"/>
    <w:rsid w:val="00F34176"/>
    <w:rsid w:val="00F34314"/>
    <w:rsid w:val="00F352D6"/>
    <w:rsid w:val="00F35730"/>
    <w:rsid w:val="00F400D3"/>
    <w:rsid w:val="00F406A9"/>
    <w:rsid w:val="00F42CEA"/>
    <w:rsid w:val="00F4363B"/>
    <w:rsid w:val="00F4385F"/>
    <w:rsid w:val="00F455CD"/>
    <w:rsid w:val="00F46AE8"/>
    <w:rsid w:val="00F47BE0"/>
    <w:rsid w:val="00F501FB"/>
    <w:rsid w:val="00F506DF"/>
    <w:rsid w:val="00F52ED1"/>
    <w:rsid w:val="00F53E2B"/>
    <w:rsid w:val="00F54077"/>
    <w:rsid w:val="00F54864"/>
    <w:rsid w:val="00F54E77"/>
    <w:rsid w:val="00F554A2"/>
    <w:rsid w:val="00F561FF"/>
    <w:rsid w:val="00F60F22"/>
    <w:rsid w:val="00F61EC3"/>
    <w:rsid w:val="00F6232C"/>
    <w:rsid w:val="00F631D2"/>
    <w:rsid w:val="00F66792"/>
    <w:rsid w:val="00F67E3C"/>
    <w:rsid w:val="00F67EDB"/>
    <w:rsid w:val="00F709E2"/>
    <w:rsid w:val="00F70C00"/>
    <w:rsid w:val="00F71552"/>
    <w:rsid w:val="00F72467"/>
    <w:rsid w:val="00F73612"/>
    <w:rsid w:val="00F74E00"/>
    <w:rsid w:val="00F75DF5"/>
    <w:rsid w:val="00F77587"/>
    <w:rsid w:val="00F802C8"/>
    <w:rsid w:val="00F809E3"/>
    <w:rsid w:val="00F82E5C"/>
    <w:rsid w:val="00F838BE"/>
    <w:rsid w:val="00F83A7B"/>
    <w:rsid w:val="00F83A95"/>
    <w:rsid w:val="00F83FE5"/>
    <w:rsid w:val="00F84B6E"/>
    <w:rsid w:val="00F858F3"/>
    <w:rsid w:val="00F863AD"/>
    <w:rsid w:val="00F865E8"/>
    <w:rsid w:val="00F87664"/>
    <w:rsid w:val="00F91027"/>
    <w:rsid w:val="00F91913"/>
    <w:rsid w:val="00F9359C"/>
    <w:rsid w:val="00F93B10"/>
    <w:rsid w:val="00F93C71"/>
    <w:rsid w:val="00F94DA2"/>
    <w:rsid w:val="00F94DFF"/>
    <w:rsid w:val="00F9506A"/>
    <w:rsid w:val="00F95F32"/>
    <w:rsid w:val="00F9672D"/>
    <w:rsid w:val="00F96B48"/>
    <w:rsid w:val="00F975F3"/>
    <w:rsid w:val="00FA0008"/>
    <w:rsid w:val="00FA0D9B"/>
    <w:rsid w:val="00FA1915"/>
    <w:rsid w:val="00FA1EF8"/>
    <w:rsid w:val="00FA27A5"/>
    <w:rsid w:val="00FA2A9D"/>
    <w:rsid w:val="00FA6ADD"/>
    <w:rsid w:val="00FA6C5D"/>
    <w:rsid w:val="00FA6D0F"/>
    <w:rsid w:val="00FA70FF"/>
    <w:rsid w:val="00FB11DE"/>
    <w:rsid w:val="00FB37F7"/>
    <w:rsid w:val="00FB5848"/>
    <w:rsid w:val="00FB6C65"/>
    <w:rsid w:val="00FB7718"/>
    <w:rsid w:val="00FC0CF3"/>
    <w:rsid w:val="00FC419D"/>
    <w:rsid w:val="00FC7543"/>
    <w:rsid w:val="00FC7707"/>
    <w:rsid w:val="00FC7DF1"/>
    <w:rsid w:val="00FD18B4"/>
    <w:rsid w:val="00FD2C87"/>
    <w:rsid w:val="00FD352F"/>
    <w:rsid w:val="00FD404B"/>
    <w:rsid w:val="00FD44E7"/>
    <w:rsid w:val="00FD4736"/>
    <w:rsid w:val="00FD4F76"/>
    <w:rsid w:val="00FD5203"/>
    <w:rsid w:val="00FD6E2F"/>
    <w:rsid w:val="00FD72E2"/>
    <w:rsid w:val="00FE0172"/>
    <w:rsid w:val="00FE2CC6"/>
    <w:rsid w:val="00FE3AB4"/>
    <w:rsid w:val="00FE4D63"/>
    <w:rsid w:val="00FE4DB6"/>
    <w:rsid w:val="00FE510D"/>
    <w:rsid w:val="00FE5D63"/>
    <w:rsid w:val="00FE7264"/>
    <w:rsid w:val="00FF00E3"/>
    <w:rsid w:val="00FF0DF3"/>
    <w:rsid w:val="00FF1074"/>
    <w:rsid w:val="00FF1802"/>
    <w:rsid w:val="00FF3376"/>
    <w:rsid w:val="00FF4635"/>
    <w:rsid w:val="00FF4B04"/>
    <w:rsid w:val="00FF657A"/>
    <w:rsid w:val="00FF70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A3C7B7"/>
  <w15:docId w15:val="{1B82B0A2-0186-4355-91E2-B7BF486FE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7456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D1019C"/>
    <w:pPr>
      <w:suppressAutoHyphens/>
      <w:jc w:val="both"/>
    </w:pPr>
    <w:rPr>
      <w:rFonts w:asciiTheme="minorHAnsi" w:hAnsiTheme="minorHAnsi" w:cstheme="minorHAnsi"/>
      <w:bCs/>
      <w:iCs/>
      <w:sz w:val="18"/>
      <w:szCs w:val="18"/>
      <w:lang w:eastAsia="sk-SK"/>
    </w:rPr>
  </w:style>
  <w:style w:type="character" w:customStyle="1" w:styleId="odstavecChar">
    <w:name w:val="odstavec Char"/>
    <w:basedOn w:val="Predvolenpsmoodseku"/>
    <w:link w:val="odstavec"/>
    <w:rsid w:val="00D1019C"/>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lang w:eastAsia="sk-SK"/>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4B6B5E"/>
    <w:pPr>
      <w:jc w:val="both"/>
    </w:pPr>
    <w:rPr>
      <w:rFonts w:asciiTheme="minorHAnsi" w:hAnsiTheme="minorHAnsi" w:cstheme="minorHAnsi"/>
      <w:b/>
      <w:bCs/>
      <w:sz w:val="18"/>
      <w:szCs w:val="18"/>
      <w:lang w:eastAsia="sk-SK"/>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 w:val="24"/>
      <w:szCs w:val="32"/>
      <w:lang w:eastAsia="sk-SK"/>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eastAsia="sk-SK"/>
    </w:rPr>
  </w:style>
  <w:style w:type="character" w:customStyle="1" w:styleId="shorttext">
    <w:name w:val="short_text"/>
    <w:basedOn w:val="Predvolenpsmoodseku"/>
    <w:rsid w:val="006B55AE"/>
  </w:style>
  <w:style w:type="character" w:styleId="Zvraznenie">
    <w:name w:val="Emphasis"/>
    <w:uiPriority w:val="20"/>
    <w:qFormat/>
    <w:rsid w:val="001F359F"/>
    <w:rPr>
      <w:rFonts w:ascii="Calibri" w:hAnsi="Calibri" w:cs="Calibri"/>
      <w:b/>
      <w:bCs/>
      <w:i/>
      <w:iCs/>
    </w:rPr>
  </w:style>
  <w:style w:type="paragraph" w:customStyle="1" w:styleId="Zkladntext1">
    <w:name w:val="Základný text1"/>
    <w:basedOn w:val="Normlny"/>
    <w:rsid w:val="001F359F"/>
    <w:pPr>
      <w:widowControl w:val="0"/>
      <w:ind w:left="426" w:firstLine="1"/>
      <w:jc w:val="both"/>
    </w:pPr>
    <w:rPr>
      <w:noProof/>
      <w:sz w:val="18"/>
      <w:lang w:eastAsia="sk-SK"/>
    </w:rPr>
  </w:style>
  <w:style w:type="paragraph" w:customStyle="1" w:styleId="TextHlava9b">
    <w:name w:val="Text Hlava_9b"/>
    <w:uiPriority w:val="99"/>
    <w:rsid w:val="00524299"/>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52429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styleId="Normlnywebov">
    <w:name w:val="Normal (Web)"/>
    <w:basedOn w:val="Normlny"/>
    <w:uiPriority w:val="99"/>
    <w:semiHidden/>
    <w:unhideWhenUsed/>
    <w:rsid w:val="00524299"/>
    <w:pPr>
      <w:spacing w:before="100" w:beforeAutospacing="1" w:after="100" w:afterAutospacing="1"/>
    </w:pPr>
    <w:rPr>
      <w:sz w:val="24"/>
      <w:szCs w:val="24"/>
      <w:lang w:eastAsia="sk-SK"/>
    </w:rPr>
  </w:style>
  <w:style w:type="paragraph" w:styleId="Obyajntext">
    <w:name w:val="Plain Text"/>
    <w:basedOn w:val="Normlny"/>
    <w:link w:val="ObyajntextChar"/>
    <w:uiPriority w:val="99"/>
    <w:unhideWhenUsed/>
    <w:rsid w:val="000434D9"/>
    <w:rPr>
      <w:rFonts w:ascii="Calibri" w:eastAsiaTheme="minorHAnsi" w:hAnsi="Calibri" w:cstheme="minorBidi"/>
      <w:sz w:val="22"/>
      <w:szCs w:val="21"/>
    </w:rPr>
  </w:style>
  <w:style w:type="character" w:customStyle="1" w:styleId="ObyajntextChar">
    <w:name w:val="Obyčajný text Char"/>
    <w:basedOn w:val="Predvolenpsmoodseku"/>
    <w:link w:val="Obyajntext"/>
    <w:uiPriority w:val="99"/>
    <w:rsid w:val="000434D9"/>
    <w:rPr>
      <w:rFonts w:ascii="Calibri" w:hAnsi="Calibri"/>
      <w:szCs w:val="21"/>
    </w:rPr>
  </w:style>
  <w:style w:type="paragraph" w:customStyle="1" w:styleId="TopHeader">
    <w:name w:val="Top Header"/>
    <w:basedOn w:val="Normlny"/>
    <w:qFormat/>
    <w:rsid w:val="0035422B"/>
    <w:pPr>
      <w:jc w:val="center"/>
    </w:pPr>
    <w:rPr>
      <w:rFonts w:ascii="Arial Narrow" w:hAnsi="Arial Narrow" w:cs="Arial Narrow"/>
      <w:b/>
      <w:bCs/>
      <w:sz w:val="22"/>
      <w:szCs w:val="22"/>
    </w:rPr>
  </w:style>
  <w:style w:type="character" w:styleId="Hypertextovprepojenie">
    <w:name w:val="Hyperlink"/>
    <w:basedOn w:val="Predvolenpsmoodseku"/>
    <w:uiPriority w:val="99"/>
    <w:semiHidden/>
    <w:unhideWhenUsed/>
    <w:rsid w:val="00BD1F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6490193">
      <w:bodyDiv w:val="1"/>
      <w:marLeft w:val="0"/>
      <w:marRight w:val="0"/>
      <w:marTop w:val="0"/>
      <w:marBottom w:val="0"/>
      <w:divBdr>
        <w:top w:val="none" w:sz="0" w:space="0" w:color="auto"/>
        <w:left w:val="none" w:sz="0" w:space="0" w:color="auto"/>
        <w:bottom w:val="none" w:sz="0" w:space="0" w:color="auto"/>
        <w:right w:val="none" w:sz="0" w:space="0" w:color="auto"/>
      </w:divBdr>
    </w:div>
    <w:div w:id="6755718">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29232032">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79101986">
      <w:bodyDiv w:val="1"/>
      <w:marLeft w:val="0"/>
      <w:marRight w:val="0"/>
      <w:marTop w:val="0"/>
      <w:marBottom w:val="0"/>
      <w:divBdr>
        <w:top w:val="none" w:sz="0" w:space="0" w:color="auto"/>
        <w:left w:val="none" w:sz="0" w:space="0" w:color="auto"/>
        <w:bottom w:val="none" w:sz="0" w:space="0" w:color="auto"/>
        <w:right w:val="none" w:sz="0" w:space="0" w:color="auto"/>
      </w:divBdr>
    </w:div>
    <w:div w:id="84570683">
      <w:bodyDiv w:val="1"/>
      <w:marLeft w:val="0"/>
      <w:marRight w:val="0"/>
      <w:marTop w:val="0"/>
      <w:marBottom w:val="0"/>
      <w:divBdr>
        <w:top w:val="none" w:sz="0" w:space="0" w:color="auto"/>
        <w:left w:val="none" w:sz="0" w:space="0" w:color="auto"/>
        <w:bottom w:val="none" w:sz="0" w:space="0" w:color="auto"/>
        <w:right w:val="none" w:sz="0" w:space="0" w:color="auto"/>
      </w:divBdr>
    </w:div>
    <w:div w:id="90128299">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9760611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64521185">
      <w:bodyDiv w:val="1"/>
      <w:marLeft w:val="0"/>
      <w:marRight w:val="0"/>
      <w:marTop w:val="0"/>
      <w:marBottom w:val="0"/>
      <w:divBdr>
        <w:top w:val="none" w:sz="0" w:space="0" w:color="auto"/>
        <w:left w:val="none" w:sz="0" w:space="0" w:color="auto"/>
        <w:bottom w:val="none" w:sz="0" w:space="0" w:color="auto"/>
        <w:right w:val="none" w:sz="0" w:space="0" w:color="auto"/>
      </w:divBdr>
    </w:div>
    <w:div w:id="167405380">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7997250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16089504">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82466587">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294990923">
      <w:bodyDiv w:val="1"/>
      <w:marLeft w:val="0"/>
      <w:marRight w:val="0"/>
      <w:marTop w:val="0"/>
      <w:marBottom w:val="0"/>
      <w:divBdr>
        <w:top w:val="none" w:sz="0" w:space="0" w:color="auto"/>
        <w:left w:val="none" w:sz="0" w:space="0" w:color="auto"/>
        <w:bottom w:val="none" w:sz="0" w:space="0" w:color="auto"/>
        <w:right w:val="none" w:sz="0" w:space="0" w:color="auto"/>
      </w:divBdr>
    </w:div>
    <w:div w:id="296495104">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5596736">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18651496">
      <w:bodyDiv w:val="1"/>
      <w:marLeft w:val="0"/>
      <w:marRight w:val="0"/>
      <w:marTop w:val="0"/>
      <w:marBottom w:val="0"/>
      <w:divBdr>
        <w:top w:val="none" w:sz="0" w:space="0" w:color="auto"/>
        <w:left w:val="none" w:sz="0" w:space="0" w:color="auto"/>
        <w:bottom w:val="none" w:sz="0" w:space="0" w:color="auto"/>
        <w:right w:val="none" w:sz="0" w:space="0" w:color="auto"/>
      </w:divBdr>
    </w:div>
    <w:div w:id="344291687">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69183073">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396173227">
      <w:bodyDiv w:val="1"/>
      <w:marLeft w:val="0"/>
      <w:marRight w:val="0"/>
      <w:marTop w:val="0"/>
      <w:marBottom w:val="0"/>
      <w:divBdr>
        <w:top w:val="none" w:sz="0" w:space="0" w:color="auto"/>
        <w:left w:val="none" w:sz="0" w:space="0" w:color="auto"/>
        <w:bottom w:val="none" w:sz="0" w:space="0" w:color="auto"/>
        <w:right w:val="none" w:sz="0" w:space="0" w:color="auto"/>
      </w:divBdr>
    </w:div>
    <w:div w:id="396435031">
      <w:bodyDiv w:val="1"/>
      <w:marLeft w:val="0"/>
      <w:marRight w:val="0"/>
      <w:marTop w:val="0"/>
      <w:marBottom w:val="0"/>
      <w:divBdr>
        <w:top w:val="none" w:sz="0" w:space="0" w:color="auto"/>
        <w:left w:val="none" w:sz="0" w:space="0" w:color="auto"/>
        <w:bottom w:val="none" w:sz="0" w:space="0" w:color="auto"/>
        <w:right w:val="none" w:sz="0" w:space="0" w:color="auto"/>
      </w:divBdr>
    </w:div>
    <w:div w:id="398093483">
      <w:bodyDiv w:val="1"/>
      <w:marLeft w:val="0"/>
      <w:marRight w:val="0"/>
      <w:marTop w:val="0"/>
      <w:marBottom w:val="0"/>
      <w:divBdr>
        <w:top w:val="none" w:sz="0" w:space="0" w:color="auto"/>
        <w:left w:val="none" w:sz="0" w:space="0" w:color="auto"/>
        <w:bottom w:val="none" w:sz="0" w:space="0" w:color="auto"/>
        <w:right w:val="none" w:sz="0" w:space="0" w:color="auto"/>
      </w:divBdr>
    </w:div>
    <w:div w:id="413163171">
      <w:bodyDiv w:val="1"/>
      <w:marLeft w:val="0"/>
      <w:marRight w:val="0"/>
      <w:marTop w:val="0"/>
      <w:marBottom w:val="0"/>
      <w:divBdr>
        <w:top w:val="none" w:sz="0" w:space="0" w:color="auto"/>
        <w:left w:val="none" w:sz="0" w:space="0" w:color="auto"/>
        <w:bottom w:val="none" w:sz="0" w:space="0" w:color="auto"/>
        <w:right w:val="none" w:sz="0" w:space="0" w:color="auto"/>
      </w:divBdr>
    </w:div>
    <w:div w:id="413553920">
      <w:bodyDiv w:val="1"/>
      <w:marLeft w:val="0"/>
      <w:marRight w:val="0"/>
      <w:marTop w:val="0"/>
      <w:marBottom w:val="0"/>
      <w:divBdr>
        <w:top w:val="none" w:sz="0" w:space="0" w:color="auto"/>
        <w:left w:val="none" w:sz="0" w:space="0" w:color="auto"/>
        <w:bottom w:val="none" w:sz="0" w:space="0" w:color="auto"/>
        <w:right w:val="none" w:sz="0" w:space="0" w:color="auto"/>
      </w:divBdr>
    </w:div>
    <w:div w:id="422410574">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2266166">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55370116">
      <w:bodyDiv w:val="1"/>
      <w:marLeft w:val="0"/>
      <w:marRight w:val="0"/>
      <w:marTop w:val="0"/>
      <w:marBottom w:val="0"/>
      <w:divBdr>
        <w:top w:val="none" w:sz="0" w:space="0" w:color="auto"/>
        <w:left w:val="none" w:sz="0" w:space="0" w:color="auto"/>
        <w:bottom w:val="none" w:sz="0" w:space="0" w:color="auto"/>
        <w:right w:val="none" w:sz="0" w:space="0" w:color="auto"/>
      </w:divBdr>
    </w:div>
    <w:div w:id="457183518">
      <w:bodyDiv w:val="1"/>
      <w:marLeft w:val="0"/>
      <w:marRight w:val="0"/>
      <w:marTop w:val="0"/>
      <w:marBottom w:val="0"/>
      <w:divBdr>
        <w:top w:val="none" w:sz="0" w:space="0" w:color="auto"/>
        <w:left w:val="none" w:sz="0" w:space="0" w:color="auto"/>
        <w:bottom w:val="none" w:sz="0" w:space="0" w:color="auto"/>
        <w:right w:val="none" w:sz="0" w:space="0" w:color="auto"/>
      </w:divBdr>
    </w:div>
    <w:div w:id="475730162">
      <w:bodyDiv w:val="1"/>
      <w:marLeft w:val="0"/>
      <w:marRight w:val="0"/>
      <w:marTop w:val="0"/>
      <w:marBottom w:val="0"/>
      <w:divBdr>
        <w:top w:val="none" w:sz="0" w:space="0" w:color="auto"/>
        <w:left w:val="none" w:sz="0" w:space="0" w:color="auto"/>
        <w:bottom w:val="none" w:sz="0" w:space="0" w:color="auto"/>
        <w:right w:val="none" w:sz="0" w:space="0" w:color="auto"/>
      </w:divBdr>
    </w:div>
    <w:div w:id="495847385">
      <w:bodyDiv w:val="1"/>
      <w:marLeft w:val="0"/>
      <w:marRight w:val="0"/>
      <w:marTop w:val="0"/>
      <w:marBottom w:val="0"/>
      <w:divBdr>
        <w:top w:val="none" w:sz="0" w:space="0" w:color="auto"/>
        <w:left w:val="none" w:sz="0" w:space="0" w:color="auto"/>
        <w:bottom w:val="none" w:sz="0" w:space="0" w:color="auto"/>
        <w:right w:val="none" w:sz="0" w:space="0" w:color="auto"/>
      </w:divBdr>
    </w:div>
    <w:div w:id="501359480">
      <w:bodyDiv w:val="1"/>
      <w:marLeft w:val="0"/>
      <w:marRight w:val="0"/>
      <w:marTop w:val="0"/>
      <w:marBottom w:val="0"/>
      <w:divBdr>
        <w:top w:val="none" w:sz="0" w:space="0" w:color="auto"/>
        <w:left w:val="none" w:sz="0" w:space="0" w:color="auto"/>
        <w:bottom w:val="none" w:sz="0" w:space="0" w:color="auto"/>
        <w:right w:val="none" w:sz="0" w:space="0" w:color="auto"/>
      </w:divBdr>
    </w:div>
    <w:div w:id="502551548">
      <w:bodyDiv w:val="1"/>
      <w:marLeft w:val="0"/>
      <w:marRight w:val="0"/>
      <w:marTop w:val="0"/>
      <w:marBottom w:val="0"/>
      <w:divBdr>
        <w:top w:val="none" w:sz="0" w:space="0" w:color="auto"/>
        <w:left w:val="none" w:sz="0" w:space="0" w:color="auto"/>
        <w:bottom w:val="none" w:sz="0" w:space="0" w:color="auto"/>
        <w:right w:val="none" w:sz="0" w:space="0" w:color="auto"/>
      </w:divBdr>
    </w:div>
    <w:div w:id="503932528">
      <w:bodyDiv w:val="1"/>
      <w:marLeft w:val="0"/>
      <w:marRight w:val="0"/>
      <w:marTop w:val="0"/>
      <w:marBottom w:val="0"/>
      <w:divBdr>
        <w:top w:val="none" w:sz="0" w:space="0" w:color="auto"/>
        <w:left w:val="none" w:sz="0" w:space="0" w:color="auto"/>
        <w:bottom w:val="none" w:sz="0" w:space="0" w:color="auto"/>
        <w:right w:val="none" w:sz="0" w:space="0" w:color="auto"/>
      </w:divBdr>
    </w:div>
    <w:div w:id="511334128">
      <w:bodyDiv w:val="1"/>
      <w:marLeft w:val="0"/>
      <w:marRight w:val="0"/>
      <w:marTop w:val="0"/>
      <w:marBottom w:val="0"/>
      <w:divBdr>
        <w:top w:val="none" w:sz="0" w:space="0" w:color="auto"/>
        <w:left w:val="none" w:sz="0" w:space="0" w:color="auto"/>
        <w:bottom w:val="none" w:sz="0" w:space="0" w:color="auto"/>
        <w:right w:val="none" w:sz="0" w:space="0" w:color="auto"/>
      </w:divBdr>
    </w:div>
    <w:div w:id="522212514">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31574767">
      <w:bodyDiv w:val="1"/>
      <w:marLeft w:val="0"/>
      <w:marRight w:val="0"/>
      <w:marTop w:val="0"/>
      <w:marBottom w:val="0"/>
      <w:divBdr>
        <w:top w:val="none" w:sz="0" w:space="0" w:color="auto"/>
        <w:left w:val="none" w:sz="0" w:space="0" w:color="auto"/>
        <w:bottom w:val="none" w:sz="0" w:space="0" w:color="auto"/>
        <w:right w:val="none" w:sz="0" w:space="0" w:color="auto"/>
      </w:divBdr>
    </w:div>
    <w:div w:id="547377475">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585111679">
      <w:bodyDiv w:val="1"/>
      <w:marLeft w:val="0"/>
      <w:marRight w:val="0"/>
      <w:marTop w:val="0"/>
      <w:marBottom w:val="0"/>
      <w:divBdr>
        <w:top w:val="none" w:sz="0" w:space="0" w:color="auto"/>
        <w:left w:val="none" w:sz="0" w:space="0" w:color="auto"/>
        <w:bottom w:val="none" w:sz="0" w:space="0" w:color="auto"/>
        <w:right w:val="none" w:sz="0" w:space="0" w:color="auto"/>
      </w:divBdr>
    </w:div>
    <w:div w:id="589506068">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8537197">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1369465">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59847264">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956282">
      <w:bodyDiv w:val="1"/>
      <w:marLeft w:val="0"/>
      <w:marRight w:val="0"/>
      <w:marTop w:val="0"/>
      <w:marBottom w:val="0"/>
      <w:divBdr>
        <w:top w:val="none" w:sz="0" w:space="0" w:color="auto"/>
        <w:left w:val="none" w:sz="0" w:space="0" w:color="auto"/>
        <w:bottom w:val="none" w:sz="0" w:space="0" w:color="auto"/>
        <w:right w:val="none" w:sz="0" w:space="0" w:color="auto"/>
      </w:divBdr>
    </w:div>
    <w:div w:id="672805638">
      <w:bodyDiv w:val="1"/>
      <w:marLeft w:val="0"/>
      <w:marRight w:val="0"/>
      <w:marTop w:val="0"/>
      <w:marBottom w:val="0"/>
      <w:divBdr>
        <w:top w:val="none" w:sz="0" w:space="0" w:color="auto"/>
        <w:left w:val="none" w:sz="0" w:space="0" w:color="auto"/>
        <w:bottom w:val="none" w:sz="0" w:space="0" w:color="auto"/>
        <w:right w:val="none" w:sz="0" w:space="0" w:color="auto"/>
      </w:divBdr>
    </w:div>
    <w:div w:id="675770837">
      <w:bodyDiv w:val="1"/>
      <w:marLeft w:val="0"/>
      <w:marRight w:val="0"/>
      <w:marTop w:val="0"/>
      <w:marBottom w:val="0"/>
      <w:divBdr>
        <w:top w:val="none" w:sz="0" w:space="0" w:color="auto"/>
        <w:left w:val="none" w:sz="0" w:space="0" w:color="auto"/>
        <w:bottom w:val="none" w:sz="0" w:space="0" w:color="auto"/>
        <w:right w:val="none" w:sz="0" w:space="0" w:color="auto"/>
      </w:divBdr>
    </w:div>
    <w:div w:id="691959288">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7240268">
      <w:bodyDiv w:val="1"/>
      <w:marLeft w:val="0"/>
      <w:marRight w:val="0"/>
      <w:marTop w:val="0"/>
      <w:marBottom w:val="0"/>
      <w:divBdr>
        <w:top w:val="none" w:sz="0" w:space="0" w:color="auto"/>
        <w:left w:val="none" w:sz="0" w:space="0" w:color="auto"/>
        <w:bottom w:val="none" w:sz="0" w:space="0" w:color="auto"/>
        <w:right w:val="none" w:sz="0" w:space="0" w:color="auto"/>
      </w:divBdr>
    </w:div>
    <w:div w:id="721710221">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46073105">
      <w:bodyDiv w:val="1"/>
      <w:marLeft w:val="0"/>
      <w:marRight w:val="0"/>
      <w:marTop w:val="0"/>
      <w:marBottom w:val="0"/>
      <w:divBdr>
        <w:top w:val="none" w:sz="0" w:space="0" w:color="auto"/>
        <w:left w:val="none" w:sz="0" w:space="0" w:color="auto"/>
        <w:bottom w:val="none" w:sz="0" w:space="0" w:color="auto"/>
        <w:right w:val="none" w:sz="0" w:space="0" w:color="auto"/>
      </w:divBdr>
    </w:div>
    <w:div w:id="790981701">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3185461">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21970717">
      <w:bodyDiv w:val="1"/>
      <w:marLeft w:val="0"/>
      <w:marRight w:val="0"/>
      <w:marTop w:val="0"/>
      <w:marBottom w:val="0"/>
      <w:divBdr>
        <w:top w:val="none" w:sz="0" w:space="0" w:color="auto"/>
        <w:left w:val="none" w:sz="0" w:space="0" w:color="auto"/>
        <w:bottom w:val="none" w:sz="0" w:space="0" w:color="auto"/>
        <w:right w:val="none" w:sz="0" w:space="0" w:color="auto"/>
      </w:divBdr>
    </w:div>
    <w:div w:id="828133086">
      <w:bodyDiv w:val="1"/>
      <w:marLeft w:val="0"/>
      <w:marRight w:val="0"/>
      <w:marTop w:val="0"/>
      <w:marBottom w:val="0"/>
      <w:divBdr>
        <w:top w:val="none" w:sz="0" w:space="0" w:color="auto"/>
        <w:left w:val="none" w:sz="0" w:space="0" w:color="auto"/>
        <w:bottom w:val="none" w:sz="0" w:space="0" w:color="auto"/>
        <w:right w:val="none" w:sz="0" w:space="0" w:color="auto"/>
      </w:divBdr>
    </w:div>
    <w:div w:id="831066657">
      <w:bodyDiv w:val="1"/>
      <w:marLeft w:val="0"/>
      <w:marRight w:val="0"/>
      <w:marTop w:val="0"/>
      <w:marBottom w:val="0"/>
      <w:divBdr>
        <w:top w:val="none" w:sz="0" w:space="0" w:color="auto"/>
        <w:left w:val="none" w:sz="0" w:space="0" w:color="auto"/>
        <w:bottom w:val="none" w:sz="0" w:space="0" w:color="auto"/>
        <w:right w:val="none" w:sz="0" w:space="0" w:color="auto"/>
      </w:divBdr>
    </w:div>
    <w:div w:id="851803498">
      <w:bodyDiv w:val="1"/>
      <w:marLeft w:val="0"/>
      <w:marRight w:val="0"/>
      <w:marTop w:val="0"/>
      <w:marBottom w:val="0"/>
      <w:divBdr>
        <w:top w:val="none" w:sz="0" w:space="0" w:color="auto"/>
        <w:left w:val="none" w:sz="0" w:space="0" w:color="auto"/>
        <w:bottom w:val="none" w:sz="0" w:space="0" w:color="auto"/>
        <w:right w:val="none" w:sz="0" w:space="0" w:color="auto"/>
      </w:divBdr>
    </w:div>
    <w:div w:id="854925496">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897932536">
      <w:bodyDiv w:val="1"/>
      <w:marLeft w:val="0"/>
      <w:marRight w:val="0"/>
      <w:marTop w:val="0"/>
      <w:marBottom w:val="0"/>
      <w:divBdr>
        <w:top w:val="none" w:sz="0" w:space="0" w:color="auto"/>
        <w:left w:val="none" w:sz="0" w:space="0" w:color="auto"/>
        <w:bottom w:val="none" w:sz="0" w:space="0" w:color="auto"/>
        <w:right w:val="none" w:sz="0" w:space="0" w:color="auto"/>
      </w:divBdr>
    </w:div>
    <w:div w:id="904756379">
      <w:bodyDiv w:val="1"/>
      <w:marLeft w:val="0"/>
      <w:marRight w:val="0"/>
      <w:marTop w:val="0"/>
      <w:marBottom w:val="0"/>
      <w:divBdr>
        <w:top w:val="none" w:sz="0" w:space="0" w:color="auto"/>
        <w:left w:val="none" w:sz="0" w:space="0" w:color="auto"/>
        <w:bottom w:val="none" w:sz="0" w:space="0" w:color="auto"/>
        <w:right w:val="none" w:sz="0" w:space="0" w:color="auto"/>
      </w:divBdr>
    </w:div>
    <w:div w:id="906912807">
      <w:bodyDiv w:val="1"/>
      <w:marLeft w:val="0"/>
      <w:marRight w:val="0"/>
      <w:marTop w:val="0"/>
      <w:marBottom w:val="0"/>
      <w:divBdr>
        <w:top w:val="none" w:sz="0" w:space="0" w:color="auto"/>
        <w:left w:val="none" w:sz="0" w:space="0" w:color="auto"/>
        <w:bottom w:val="none" w:sz="0" w:space="0" w:color="auto"/>
        <w:right w:val="none" w:sz="0" w:space="0" w:color="auto"/>
      </w:divBdr>
    </w:div>
    <w:div w:id="910772881">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27814647">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55599342">
      <w:bodyDiv w:val="1"/>
      <w:marLeft w:val="0"/>
      <w:marRight w:val="0"/>
      <w:marTop w:val="0"/>
      <w:marBottom w:val="0"/>
      <w:divBdr>
        <w:top w:val="none" w:sz="0" w:space="0" w:color="auto"/>
        <w:left w:val="none" w:sz="0" w:space="0" w:color="auto"/>
        <w:bottom w:val="none" w:sz="0" w:space="0" w:color="auto"/>
        <w:right w:val="none" w:sz="0" w:space="0" w:color="auto"/>
      </w:divBdr>
    </w:div>
    <w:div w:id="969747830">
      <w:bodyDiv w:val="1"/>
      <w:marLeft w:val="0"/>
      <w:marRight w:val="0"/>
      <w:marTop w:val="0"/>
      <w:marBottom w:val="0"/>
      <w:divBdr>
        <w:top w:val="none" w:sz="0" w:space="0" w:color="auto"/>
        <w:left w:val="none" w:sz="0" w:space="0" w:color="auto"/>
        <w:bottom w:val="none" w:sz="0" w:space="0" w:color="auto"/>
        <w:right w:val="none" w:sz="0" w:space="0" w:color="auto"/>
      </w:divBdr>
    </w:div>
    <w:div w:id="971716733">
      <w:bodyDiv w:val="1"/>
      <w:marLeft w:val="0"/>
      <w:marRight w:val="0"/>
      <w:marTop w:val="0"/>
      <w:marBottom w:val="0"/>
      <w:divBdr>
        <w:top w:val="none" w:sz="0" w:space="0" w:color="auto"/>
        <w:left w:val="none" w:sz="0" w:space="0" w:color="auto"/>
        <w:bottom w:val="none" w:sz="0" w:space="0" w:color="auto"/>
        <w:right w:val="none" w:sz="0" w:space="0" w:color="auto"/>
      </w:divBdr>
    </w:div>
    <w:div w:id="975524453">
      <w:bodyDiv w:val="1"/>
      <w:marLeft w:val="0"/>
      <w:marRight w:val="0"/>
      <w:marTop w:val="0"/>
      <w:marBottom w:val="0"/>
      <w:divBdr>
        <w:top w:val="none" w:sz="0" w:space="0" w:color="auto"/>
        <w:left w:val="none" w:sz="0" w:space="0" w:color="auto"/>
        <w:bottom w:val="none" w:sz="0" w:space="0" w:color="auto"/>
        <w:right w:val="none" w:sz="0" w:space="0" w:color="auto"/>
      </w:divBdr>
    </w:div>
    <w:div w:id="991329860">
      <w:bodyDiv w:val="1"/>
      <w:marLeft w:val="0"/>
      <w:marRight w:val="0"/>
      <w:marTop w:val="0"/>
      <w:marBottom w:val="0"/>
      <w:divBdr>
        <w:top w:val="none" w:sz="0" w:space="0" w:color="auto"/>
        <w:left w:val="none" w:sz="0" w:space="0" w:color="auto"/>
        <w:bottom w:val="none" w:sz="0" w:space="0" w:color="auto"/>
        <w:right w:val="none" w:sz="0" w:space="0" w:color="auto"/>
      </w:divBdr>
    </w:div>
    <w:div w:id="991644615">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1011180034">
      <w:bodyDiv w:val="1"/>
      <w:marLeft w:val="0"/>
      <w:marRight w:val="0"/>
      <w:marTop w:val="0"/>
      <w:marBottom w:val="0"/>
      <w:divBdr>
        <w:top w:val="none" w:sz="0" w:space="0" w:color="auto"/>
        <w:left w:val="none" w:sz="0" w:space="0" w:color="auto"/>
        <w:bottom w:val="none" w:sz="0" w:space="0" w:color="auto"/>
        <w:right w:val="none" w:sz="0" w:space="0" w:color="auto"/>
      </w:divBdr>
    </w:div>
    <w:div w:id="1014266260">
      <w:bodyDiv w:val="1"/>
      <w:marLeft w:val="0"/>
      <w:marRight w:val="0"/>
      <w:marTop w:val="0"/>
      <w:marBottom w:val="0"/>
      <w:divBdr>
        <w:top w:val="none" w:sz="0" w:space="0" w:color="auto"/>
        <w:left w:val="none" w:sz="0" w:space="0" w:color="auto"/>
        <w:bottom w:val="none" w:sz="0" w:space="0" w:color="auto"/>
        <w:right w:val="none" w:sz="0" w:space="0" w:color="auto"/>
      </w:divBdr>
    </w:div>
    <w:div w:id="1028800237">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11124695">
      <w:bodyDiv w:val="1"/>
      <w:marLeft w:val="0"/>
      <w:marRight w:val="0"/>
      <w:marTop w:val="0"/>
      <w:marBottom w:val="0"/>
      <w:divBdr>
        <w:top w:val="none" w:sz="0" w:space="0" w:color="auto"/>
        <w:left w:val="none" w:sz="0" w:space="0" w:color="auto"/>
        <w:bottom w:val="none" w:sz="0" w:space="0" w:color="auto"/>
        <w:right w:val="none" w:sz="0" w:space="0" w:color="auto"/>
      </w:divBdr>
    </w:div>
    <w:div w:id="111190238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66675448">
      <w:bodyDiv w:val="1"/>
      <w:marLeft w:val="0"/>
      <w:marRight w:val="0"/>
      <w:marTop w:val="0"/>
      <w:marBottom w:val="0"/>
      <w:divBdr>
        <w:top w:val="none" w:sz="0" w:space="0" w:color="auto"/>
        <w:left w:val="none" w:sz="0" w:space="0" w:color="auto"/>
        <w:bottom w:val="none" w:sz="0" w:space="0" w:color="auto"/>
        <w:right w:val="none" w:sz="0" w:space="0" w:color="auto"/>
      </w:divBdr>
    </w:div>
    <w:div w:id="1168709463">
      <w:bodyDiv w:val="1"/>
      <w:marLeft w:val="0"/>
      <w:marRight w:val="0"/>
      <w:marTop w:val="0"/>
      <w:marBottom w:val="0"/>
      <w:divBdr>
        <w:top w:val="none" w:sz="0" w:space="0" w:color="auto"/>
        <w:left w:val="none" w:sz="0" w:space="0" w:color="auto"/>
        <w:bottom w:val="none" w:sz="0" w:space="0" w:color="auto"/>
        <w:right w:val="none" w:sz="0" w:space="0" w:color="auto"/>
      </w:divBdr>
    </w:div>
    <w:div w:id="1174035807">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30775084">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4266742">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0693933">
      <w:bodyDiv w:val="1"/>
      <w:marLeft w:val="0"/>
      <w:marRight w:val="0"/>
      <w:marTop w:val="0"/>
      <w:marBottom w:val="0"/>
      <w:divBdr>
        <w:top w:val="none" w:sz="0" w:space="0" w:color="auto"/>
        <w:left w:val="none" w:sz="0" w:space="0" w:color="auto"/>
        <w:bottom w:val="none" w:sz="0" w:space="0" w:color="auto"/>
        <w:right w:val="none" w:sz="0" w:space="0" w:color="auto"/>
      </w:divBdr>
    </w:div>
    <w:div w:id="1252352053">
      <w:bodyDiv w:val="1"/>
      <w:marLeft w:val="0"/>
      <w:marRight w:val="0"/>
      <w:marTop w:val="0"/>
      <w:marBottom w:val="0"/>
      <w:divBdr>
        <w:top w:val="none" w:sz="0" w:space="0" w:color="auto"/>
        <w:left w:val="none" w:sz="0" w:space="0" w:color="auto"/>
        <w:bottom w:val="none" w:sz="0" w:space="0" w:color="auto"/>
        <w:right w:val="none" w:sz="0" w:space="0" w:color="auto"/>
      </w:divBdr>
    </w:div>
    <w:div w:id="1253709264">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89238473">
      <w:bodyDiv w:val="1"/>
      <w:marLeft w:val="0"/>
      <w:marRight w:val="0"/>
      <w:marTop w:val="0"/>
      <w:marBottom w:val="0"/>
      <w:divBdr>
        <w:top w:val="none" w:sz="0" w:space="0" w:color="auto"/>
        <w:left w:val="none" w:sz="0" w:space="0" w:color="auto"/>
        <w:bottom w:val="none" w:sz="0" w:space="0" w:color="auto"/>
        <w:right w:val="none" w:sz="0" w:space="0" w:color="auto"/>
      </w:divBdr>
    </w:div>
    <w:div w:id="1290169134">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299847402">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1984559">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86369167">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405180700">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23574209">
      <w:bodyDiv w:val="1"/>
      <w:marLeft w:val="0"/>
      <w:marRight w:val="0"/>
      <w:marTop w:val="0"/>
      <w:marBottom w:val="0"/>
      <w:divBdr>
        <w:top w:val="none" w:sz="0" w:space="0" w:color="auto"/>
        <w:left w:val="none" w:sz="0" w:space="0" w:color="auto"/>
        <w:bottom w:val="none" w:sz="0" w:space="0" w:color="auto"/>
        <w:right w:val="none" w:sz="0" w:space="0" w:color="auto"/>
      </w:divBdr>
    </w:div>
    <w:div w:id="1442453384">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78566761">
      <w:bodyDiv w:val="1"/>
      <w:marLeft w:val="0"/>
      <w:marRight w:val="0"/>
      <w:marTop w:val="0"/>
      <w:marBottom w:val="0"/>
      <w:divBdr>
        <w:top w:val="none" w:sz="0" w:space="0" w:color="auto"/>
        <w:left w:val="none" w:sz="0" w:space="0" w:color="auto"/>
        <w:bottom w:val="none" w:sz="0" w:space="0" w:color="auto"/>
        <w:right w:val="none" w:sz="0" w:space="0" w:color="auto"/>
      </w:divBdr>
    </w:div>
    <w:div w:id="1480877211">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8500814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17382485">
      <w:bodyDiv w:val="1"/>
      <w:marLeft w:val="0"/>
      <w:marRight w:val="0"/>
      <w:marTop w:val="0"/>
      <w:marBottom w:val="0"/>
      <w:divBdr>
        <w:top w:val="none" w:sz="0" w:space="0" w:color="auto"/>
        <w:left w:val="none" w:sz="0" w:space="0" w:color="auto"/>
        <w:bottom w:val="none" w:sz="0" w:space="0" w:color="auto"/>
        <w:right w:val="none" w:sz="0" w:space="0" w:color="auto"/>
      </w:divBdr>
    </w:div>
    <w:div w:id="1528248929">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34415006">
      <w:bodyDiv w:val="1"/>
      <w:marLeft w:val="0"/>
      <w:marRight w:val="0"/>
      <w:marTop w:val="0"/>
      <w:marBottom w:val="0"/>
      <w:divBdr>
        <w:top w:val="none" w:sz="0" w:space="0" w:color="auto"/>
        <w:left w:val="none" w:sz="0" w:space="0" w:color="auto"/>
        <w:bottom w:val="none" w:sz="0" w:space="0" w:color="auto"/>
        <w:right w:val="none" w:sz="0" w:space="0" w:color="auto"/>
      </w:divBdr>
    </w:div>
    <w:div w:id="1552186180">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0966629">
      <w:bodyDiv w:val="1"/>
      <w:marLeft w:val="0"/>
      <w:marRight w:val="0"/>
      <w:marTop w:val="0"/>
      <w:marBottom w:val="0"/>
      <w:divBdr>
        <w:top w:val="none" w:sz="0" w:space="0" w:color="auto"/>
        <w:left w:val="none" w:sz="0" w:space="0" w:color="auto"/>
        <w:bottom w:val="none" w:sz="0" w:space="0" w:color="auto"/>
        <w:right w:val="none" w:sz="0" w:space="0" w:color="auto"/>
      </w:divBdr>
    </w:div>
    <w:div w:id="1573927789">
      <w:bodyDiv w:val="1"/>
      <w:marLeft w:val="0"/>
      <w:marRight w:val="0"/>
      <w:marTop w:val="0"/>
      <w:marBottom w:val="0"/>
      <w:divBdr>
        <w:top w:val="none" w:sz="0" w:space="0" w:color="auto"/>
        <w:left w:val="none" w:sz="0" w:space="0" w:color="auto"/>
        <w:bottom w:val="none" w:sz="0" w:space="0" w:color="auto"/>
        <w:right w:val="none" w:sz="0" w:space="0" w:color="auto"/>
      </w:divBdr>
    </w:div>
    <w:div w:id="1580559919">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44309768">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8247336">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84935169">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6828029">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3621874">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69891015">
      <w:bodyDiv w:val="1"/>
      <w:marLeft w:val="0"/>
      <w:marRight w:val="0"/>
      <w:marTop w:val="0"/>
      <w:marBottom w:val="0"/>
      <w:divBdr>
        <w:top w:val="none" w:sz="0" w:space="0" w:color="auto"/>
        <w:left w:val="none" w:sz="0" w:space="0" w:color="auto"/>
        <w:bottom w:val="none" w:sz="0" w:space="0" w:color="auto"/>
        <w:right w:val="none" w:sz="0" w:space="0" w:color="auto"/>
      </w:divBdr>
    </w:div>
    <w:div w:id="1771972079">
      <w:bodyDiv w:val="1"/>
      <w:marLeft w:val="0"/>
      <w:marRight w:val="0"/>
      <w:marTop w:val="0"/>
      <w:marBottom w:val="0"/>
      <w:divBdr>
        <w:top w:val="none" w:sz="0" w:space="0" w:color="auto"/>
        <w:left w:val="none" w:sz="0" w:space="0" w:color="auto"/>
        <w:bottom w:val="none" w:sz="0" w:space="0" w:color="auto"/>
        <w:right w:val="none" w:sz="0" w:space="0" w:color="auto"/>
      </w:divBdr>
    </w:div>
    <w:div w:id="1776632745">
      <w:bodyDiv w:val="1"/>
      <w:marLeft w:val="0"/>
      <w:marRight w:val="0"/>
      <w:marTop w:val="0"/>
      <w:marBottom w:val="0"/>
      <w:divBdr>
        <w:top w:val="none" w:sz="0" w:space="0" w:color="auto"/>
        <w:left w:val="none" w:sz="0" w:space="0" w:color="auto"/>
        <w:bottom w:val="none" w:sz="0" w:space="0" w:color="auto"/>
        <w:right w:val="none" w:sz="0" w:space="0" w:color="auto"/>
      </w:divBdr>
    </w:div>
    <w:div w:id="1842625120">
      <w:bodyDiv w:val="1"/>
      <w:marLeft w:val="0"/>
      <w:marRight w:val="0"/>
      <w:marTop w:val="0"/>
      <w:marBottom w:val="0"/>
      <w:divBdr>
        <w:top w:val="none" w:sz="0" w:space="0" w:color="auto"/>
        <w:left w:val="none" w:sz="0" w:space="0" w:color="auto"/>
        <w:bottom w:val="none" w:sz="0" w:space="0" w:color="auto"/>
        <w:right w:val="none" w:sz="0" w:space="0" w:color="auto"/>
      </w:divBdr>
    </w:div>
    <w:div w:id="1847288501">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68907321">
      <w:bodyDiv w:val="1"/>
      <w:marLeft w:val="0"/>
      <w:marRight w:val="0"/>
      <w:marTop w:val="0"/>
      <w:marBottom w:val="0"/>
      <w:divBdr>
        <w:top w:val="none" w:sz="0" w:space="0" w:color="auto"/>
        <w:left w:val="none" w:sz="0" w:space="0" w:color="auto"/>
        <w:bottom w:val="none" w:sz="0" w:space="0" w:color="auto"/>
        <w:right w:val="none" w:sz="0" w:space="0" w:color="auto"/>
      </w:divBdr>
    </w:div>
    <w:div w:id="1871063162">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82285403">
      <w:bodyDiv w:val="1"/>
      <w:marLeft w:val="0"/>
      <w:marRight w:val="0"/>
      <w:marTop w:val="0"/>
      <w:marBottom w:val="0"/>
      <w:divBdr>
        <w:top w:val="none" w:sz="0" w:space="0" w:color="auto"/>
        <w:left w:val="none" w:sz="0" w:space="0" w:color="auto"/>
        <w:bottom w:val="none" w:sz="0" w:space="0" w:color="auto"/>
        <w:right w:val="none" w:sz="0" w:space="0" w:color="auto"/>
      </w:divBdr>
    </w:div>
    <w:div w:id="1889301271">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27299872">
      <w:bodyDiv w:val="1"/>
      <w:marLeft w:val="0"/>
      <w:marRight w:val="0"/>
      <w:marTop w:val="0"/>
      <w:marBottom w:val="0"/>
      <w:divBdr>
        <w:top w:val="none" w:sz="0" w:space="0" w:color="auto"/>
        <w:left w:val="none" w:sz="0" w:space="0" w:color="auto"/>
        <w:bottom w:val="none" w:sz="0" w:space="0" w:color="auto"/>
        <w:right w:val="none" w:sz="0" w:space="0" w:color="auto"/>
      </w:divBdr>
    </w:div>
    <w:div w:id="1947804365">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81692904">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6588814">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36809447">
      <w:bodyDiv w:val="1"/>
      <w:marLeft w:val="0"/>
      <w:marRight w:val="0"/>
      <w:marTop w:val="0"/>
      <w:marBottom w:val="0"/>
      <w:divBdr>
        <w:top w:val="none" w:sz="0" w:space="0" w:color="auto"/>
        <w:left w:val="none" w:sz="0" w:space="0" w:color="auto"/>
        <w:bottom w:val="none" w:sz="0" w:space="0" w:color="auto"/>
        <w:right w:val="none" w:sz="0" w:space="0" w:color="auto"/>
      </w:divBdr>
    </w:div>
    <w:div w:id="2044861494">
      <w:bodyDiv w:val="1"/>
      <w:marLeft w:val="0"/>
      <w:marRight w:val="0"/>
      <w:marTop w:val="0"/>
      <w:marBottom w:val="0"/>
      <w:divBdr>
        <w:top w:val="none" w:sz="0" w:space="0" w:color="auto"/>
        <w:left w:val="none" w:sz="0" w:space="0" w:color="auto"/>
        <w:bottom w:val="none" w:sz="0" w:space="0" w:color="auto"/>
        <w:right w:val="none" w:sz="0" w:space="0" w:color="auto"/>
      </w:divBdr>
    </w:div>
    <w:div w:id="2091583999">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7967076">
      <w:bodyDiv w:val="1"/>
      <w:marLeft w:val="0"/>
      <w:marRight w:val="0"/>
      <w:marTop w:val="0"/>
      <w:marBottom w:val="0"/>
      <w:divBdr>
        <w:top w:val="none" w:sz="0" w:space="0" w:color="auto"/>
        <w:left w:val="none" w:sz="0" w:space="0" w:color="auto"/>
        <w:bottom w:val="none" w:sz="0" w:space="0" w:color="auto"/>
        <w:right w:val="none" w:sz="0" w:space="0" w:color="auto"/>
      </w:divBdr>
    </w:div>
    <w:div w:id="2136286132">
      <w:bodyDiv w:val="1"/>
      <w:marLeft w:val="0"/>
      <w:marRight w:val="0"/>
      <w:marTop w:val="0"/>
      <w:marBottom w:val="0"/>
      <w:divBdr>
        <w:top w:val="none" w:sz="0" w:space="0" w:color="auto"/>
        <w:left w:val="none" w:sz="0" w:space="0" w:color="auto"/>
        <w:bottom w:val="none" w:sz="0" w:space="0" w:color="auto"/>
        <w:right w:val="none" w:sz="0" w:space="0" w:color="auto"/>
      </w:divBdr>
    </w:div>
    <w:div w:id="2141028275">
      <w:bodyDiv w:val="1"/>
      <w:marLeft w:val="0"/>
      <w:marRight w:val="0"/>
      <w:marTop w:val="0"/>
      <w:marBottom w:val="0"/>
      <w:divBdr>
        <w:top w:val="none" w:sz="0" w:space="0" w:color="auto"/>
        <w:left w:val="none" w:sz="0" w:space="0" w:color="auto"/>
        <w:bottom w:val="none" w:sz="0" w:space="0" w:color="auto"/>
        <w:right w:val="none" w:sz="0" w:space="0" w:color="auto"/>
      </w:divBdr>
    </w:div>
    <w:div w:id="2145077048">
      <w:bodyDiv w:val="1"/>
      <w:marLeft w:val="0"/>
      <w:marRight w:val="0"/>
      <w:marTop w:val="0"/>
      <w:marBottom w:val="0"/>
      <w:divBdr>
        <w:top w:val="none" w:sz="0" w:space="0" w:color="auto"/>
        <w:left w:val="none" w:sz="0" w:space="0" w:color="auto"/>
        <w:bottom w:val="none" w:sz="0" w:space="0" w:color="auto"/>
        <w:right w:val="none" w:sz="0" w:space="0" w:color="auto"/>
      </w:divBdr>
    </w:div>
    <w:div w:id="2146508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66E24B-AFF7-4912-97A6-FCDDBBA90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4997</Words>
  <Characters>28489</Characters>
  <Application>Microsoft Office Word</Application>
  <DocSecurity>0</DocSecurity>
  <Lines>237</Lines>
  <Paragraphs>66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33420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2</cp:revision>
  <cp:lastPrinted>2022-06-20T15:44:00Z</cp:lastPrinted>
  <dcterms:created xsi:type="dcterms:W3CDTF">2024-09-27T07:50:00Z</dcterms:created>
  <dcterms:modified xsi:type="dcterms:W3CDTF">2024-09-27T07:50:00Z</dcterms:modified>
</cp:coreProperties>
</file>